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5C9A7E" w14:textId="2F2858FB" w:rsidR="007F7C9F" w:rsidRPr="00141CC3" w:rsidRDefault="06EA13A9" w:rsidP="06EA13A9">
      <w:pPr>
        <w:spacing w:line="360" w:lineRule="auto"/>
        <w:ind w:firstLine="180"/>
        <w:jc w:val="center"/>
        <w:rPr>
          <w:b/>
          <w:bCs/>
          <w:sz w:val="52"/>
          <w:szCs w:val="52"/>
        </w:rPr>
      </w:pPr>
      <w:bookmarkStart w:id="0" w:name="_Hlk159487687"/>
      <w:bookmarkEnd w:id="0"/>
      <w:r w:rsidRPr="06EA13A9">
        <w:rPr>
          <w:b/>
          <w:bCs/>
          <w:sz w:val="52"/>
          <w:szCs w:val="52"/>
        </w:rPr>
        <w:t>Doktori (PhD) értekezés</w:t>
      </w:r>
    </w:p>
    <w:p w14:paraId="34F12872" w14:textId="77777777" w:rsidR="007F7C9F" w:rsidRPr="00141CC3" w:rsidRDefault="007F7C9F" w:rsidP="06EA13A9">
      <w:pPr>
        <w:spacing w:line="360" w:lineRule="auto"/>
        <w:ind w:firstLine="180"/>
      </w:pPr>
    </w:p>
    <w:p w14:paraId="5AD50FD6" w14:textId="77777777" w:rsidR="007F7C9F" w:rsidRPr="00141CC3" w:rsidRDefault="007F7C9F" w:rsidP="06EA13A9">
      <w:pPr>
        <w:spacing w:line="360" w:lineRule="auto"/>
        <w:ind w:firstLine="180"/>
      </w:pPr>
    </w:p>
    <w:p w14:paraId="76293F73" w14:textId="77777777" w:rsidR="007F7C9F" w:rsidRPr="00141CC3" w:rsidRDefault="007F7C9F" w:rsidP="06EA13A9">
      <w:pPr>
        <w:spacing w:line="360" w:lineRule="auto"/>
        <w:ind w:firstLine="180"/>
      </w:pPr>
    </w:p>
    <w:p w14:paraId="29F5760A" w14:textId="77777777" w:rsidR="007F7C9F" w:rsidRPr="00141CC3" w:rsidRDefault="007F7C9F" w:rsidP="06EA13A9">
      <w:pPr>
        <w:spacing w:line="360" w:lineRule="auto"/>
        <w:ind w:firstLine="180"/>
      </w:pPr>
    </w:p>
    <w:p w14:paraId="427D247C" w14:textId="77777777" w:rsidR="007F7C9F" w:rsidRPr="00141CC3" w:rsidRDefault="007F7C9F" w:rsidP="06EA13A9">
      <w:pPr>
        <w:spacing w:line="360" w:lineRule="auto"/>
        <w:ind w:firstLine="180"/>
      </w:pPr>
    </w:p>
    <w:p w14:paraId="1494E6B3" w14:textId="77777777" w:rsidR="007F7C9F" w:rsidRPr="00141CC3" w:rsidRDefault="007F7C9F" w:rsidP="06EA13A9">
      <w:pPr>
        <w:spacing w:line="360" w:lineRule="auto"/>
        <w:ind w:firstLine="180"/>
      </w:pPr>
    </w:p>
    <w:p w14:paraId="07EE00D7" w14:textId="77777777" w:rsidR="007F7C9F" w:rsidRPr="00141CC3" w:rsidRDefault="007F7C9F" w:rsidP="06EA13A9">
      <w:pPr>
        <w:spacing w:line="360" w:lineRule="auto"/>
        <w:ind w:firstLine="180"/>
      </w:pPr>
    </w:p>
    <w:p w14:paraId="3EFFC959" w14:textId="77777777" w:rsidR="007B37B7" w:rsidRPr="00141CC3" w:rsidRDefault="007B37B7" w:rsidP="06EA13A9">
      <w:pPr>
        <w:spacing w:line="360" w:lineRule="auto"/>
        <w:ind w:firstLine="180"/>
      </w:pPr>
    </w:p>
    <w:p w14:paraId="1BF0AAA9" w14:textId="77777777" w:rsidR="007B37B7" w:rsidRPr="00141CC3" w:rsidRDefault="007B37B7" w:rsidP="06EA13A9">
      <w:pPr>
        <w:spacing w:line="360" w:lineRule="auto"/>
        <w:ind w:firstLine="180"/>
      </w:pPr>
    </w:p>
    <w:p w14:paraId="104E6534" w14:textId="77777777" w:rsidR="007B37B7" w:rsidRPr="00141CC3" w:rsidRDefault="007B37B7" w:rsidP="06EA13A9">
      <w:pPr>
        <w:spacing w:line="360" w:lineRule="auto"/>
        <w:ind w:firstLine="180"/>
      </w:pPr>
    </w:p>
    <w:p w14:paraId="07CBDEE4" w14:textId="77777777" w:rsidR="007B37B7" w:rsidRPr="00141CC3" w:rsidRDefault="007B37B7" w:rsidP="06EA13A9">
      <w:pPr>
        <w:spacing w:line="360" w:lineRule="auto"/>
        <w:ind w:firstLine="180"/>
      </w:pPr>
    </w:p>
    <w:p w14:paraId="32CE443C" w14:textId="77777777" w:rsidR="007B37B7" w:rsidRPr="00141CC3" w:rsidRDefault="007B37B7" w:rsidP="06EA13A9">
      <w:pPr>
        <w:spacing w:line="360" w:lineRule="auto"/>
        <w:ind w:firstLine="180"/>
      </w:pPr>
    </w:p>
    <w:p w14:paraId="17064AD2" w14:textId="77777777" w:rsidR="007B37B7" w:rsidRPr="00141CC3" w:rsidRDefault="007B37B7" w:rsidP="06EA13A9">
      <w:pPr>
        <w:spacing w:line="360" w:lineRule="auto"/>
        <w:ind w:firstLine="180"/>
      </w:pPr>
    </w:p>
    <w:p w14:paraId="7B5CF981" w14:textId="77777777" w:rsidR="007B37B7" w:rsidRPr="00141CC3" w:rsidRDefault="007B37B7" w:rsidP="06EA13A9">
      <w:pPr>
        <w:spacing w:line="360" w:lineRule="auto"/>
        <w:ind w:firstLine="180"/>
      </w:pPr>
    </w:p>
    <w:p w14:paraId="082CCC57" w14:textId="77777777" w:rsidR="007B37B7" w:rsidRPr="00141CC3" w:rsidRDefault="007B37B7" w:rsidP="06EA13A9">
      <w:pPr>
        <w:spacing w:line="360" w:lineRule="auto"/>
        <w:ind w:firstLine="180"/>
      </w:pPr>
    </w:p>
    <w:p w14:paraId="7A05CC5B" w14:textId="77777777" w:rsidR="007B37B7" w:rsidRPr="00141CC3" w:rsidRDefault="007B37B7" w:rsidP="06EA13A9">
      <w:pPr>
        <w:spacing w:line="360" w:lineRule="auto"/>
        <w:ind w:firstLine="180"/>
      </w:pPr>
    </w:p>
    <w:p w14:paraId="2EFD4318" w14:textId="77777777" w:rsidR="007B37B7" w:rsidRPr="00141CC3" w:rsidRDefault="007B37B7" w:rsidP="06EA13A9">
      <w:pPr>
        <w:spacing w:line="360" w:lineRule="auto"/>
        <w:ind w:firstLine="180"/>
      </w:pPr>
    </w:p>
    <w:p w14:paraId="67B3F53A" w14:textId="77777777" w:rsidR="007B37B7" w:rsidRPr="00141CC3" w:rsidRDefault="007B37B7" w:rsidP="06EA13A9">
      <w:pPr>
        <w:spacing w:line="360" w:lineRule="auto"/>
        <w:ind w:firstLine="180"/>
      </w:pPr>
    </w:p>
    <w:p w14:paraId="602D7EAA" w14:textId="77777777" w:rsidR="007B37B7" w:rsidRPr="00141CC3" w:rsidRDefault="007B37B7" w:rsidP="06EA13A9">
      <w:pPr>
        <w:spacing w:line="360" w:lineRule="auto"/>
        <w:ind w:firstLine="180"/>
      </w:pPr>
    </w:p>
    <w:p w14:paraId="14CFE955" w14:textId="77777777" w:rsidR="007F7C9F" w:rsidRPr="00141CC3" w:rsidRDefault="007F7C9F" w:rsidP="06EA13A9">
      <w:pPr>
        <w:spacing w:line="360" w:lineRule="auto"/>
        <w:ind w:firstLine="180"/>
        <w:jc w:val="right"/>
      </w:pPr>
    </w:p>
    <w:p w14:paraId="1EF6C14B" w14:textId="57F8ACDB" w:rsidR="007F7C9F" w:rsidRPr="00141CC3" w:rsidRDefault="06EA13A9" w:rsidP="06EA13A9">
      <w:pPr>
        <w:spacing w:line="360" w:lineRule="auto"/>
        <w:ind w:firstLine="180"/>
        <w:jc w:val="right"/>
      </w:pPr>
      <w:r>
        <w:t>dr. Péter Ádám</w:t>
      </w:r>
    </w:p>
    <w:p w14:paraId="49E682E1" w14:textId="5336983C" w:rsidR="007F7C9F" w:rsidRPr="00141CC3" w:rsidRDefault="06EA13A9" w:rsidP="06EA13A9">
      <w:pPr>
        <w:spacing w:line="360" w:lineRule="auto"/>
        <w:ind w:firstLine="180"/>
        <w:jc w:val="right"/>
      </w:pPr>
      <w:r>
        <w:t>2024</w:t>
      </w:r>
    </w:p>
    <w:p w14:paraId="686E1403" w14:textId="77777777" w:rsidR="007F7C9F" w:rsidRPr="00141CC3" w:rsidRDefault="007F7C9F" w:rsidP="06EA13A9">
      <w:pPr>
        <w:spacing w:line="360" w:lineRule="auto"/>
        <w:ind w:firstLine="180"/>
      </w:pPr>
    </w:p>
    <w:p w14:paraId="1C025825" w14:textId="77777777" w:rsidR="007F7C9F" w:rsidRPr="00141CC3" w:rsidRDefault="007F7C9F" w:rsidP="06EA13A9">
      <w:pPr>
        <w:spacing w:line="360" w:lineRule="auto"/>
        <w:ind w:firstLine="180"/>
      </w:pPr>
    </w:p>
    <w:p w14:paraId="0B73F1C4" w14:textId="0F4EBE1C" w:rsidR="007F7C9F" w:rsidRPr="00141CC3" w:rsidRDefault="06EA13A9" w:rsidP="06EA13A9">
      <w:pPr>
        <w:spacing w:line="360" w:lineRule="auto"/>
        <w:ind w:firstLine="180"/>
        <w:jc w:val="center"/>
      </w:pPr>
      <w:r>
        <w:t>Nemzeti Közszolgálati Egyetem</w:t>
      </w:r>
    </w:p>
    <w:p w14:paraId="5AB398BC" w14:textId="2459F9BA" w:rsidR="007B37B7" w:rsidRPr="00141CC3" w:rsidRDefault="06EA13A9" w:rsidP="06EA13A9">
      <w:pPr>
        <w:spacing w:line="360" w:lineRule="auto"/>
        <w:ind w:firstLine="180"/>
        <w:jc w:val="center"/>
      </w:pPr>
      <w:r>
        <w:t>Hadtudományi és Honvédtisztképző Kar</w:t>
      </w:r>
    </w:p>
    <w:p w14:paraId="3D8A80DC" w14:textId="6A95D1C3" w:rsidR="007B37B7" w:rsidRPr="00141CC3" w:rsidRDefault="06EA13A9" w:rsidP="06EA13A9">
      <w:pPr>
        <w:spacing w:line="360" w:lineRule="auto"/>
        <w:ind w:firstLine="180"/>
        <w:jc w:val="center"/>
      </w:pPr>
      <w:r>
        <w:t>Hadtudományi Doktori Iskola</w:t>
      </w:r>
    </w:p>
    <w:p w14:paraId="7275E03C" w14:textId="77777777" w:rsidR="002E6C57" w:rsidRPr="00141CC3" w:rsidRDefault="002E6C57" w:rsidP="06EA13A9">
      <w:pPr>
        <w:spacing w:line="360" w:lineRule="auto"/>
        <w:ind w:firstLine="180"/>
      </w:pPr>
    </w:p>
    <w:p w14:paraId="76FD2ED9" w14:textId="77777777" w:rsidR="007B37B7" w:rsidRPr="00141CC3" w:rsidRDefault="007B37B7" w:rsidP="06EA13A9">
      <w:pPr>
        <w:spacing w:line="360" w:lineRule="auto"/>
        <w:ind w:firstLine="180"/>
      </w:pPr>
    </w:p>
    <w:p w14:paraId="4053C9ED" w14:textId="77777777" w:rsidR="006C3251" w:rsidRPr="00141CC3" w:rsidRDefault="006C3251" w:rsidP="06EA13A9">
      <w:pPr>
        <w:spacing w:line="360" w:lineRule="auto"/>
        <w:ind w:firstLine="180"/>
      </w:pPr>
    </w:p>
    <w:p w14:paraId="7DF50066" w14:textId="77777777" w:rsidR="006C3251" w:rsidRPr="00141CC3" w:rsidRDefault="006C3251" w:rsidP="06EA13A9">
      <w:pPr>
        <w:spacing w:line="360" w:lineRule="auto"/>
        <w:ind w:firstLine="180"/>
      </w:pPr>
    </w:p>
    <w:p w14:paraId="63DE5391" w14:textId="10F9EA38" w:rsidR="007B37B7" w:rsidRPr="00141CC3" w:rsidRDefault="06EA13A9" w:rsidP="06EA13A9">
      <w:pPr>
        <w:spacing w:line="360" w:lineRule="auto"/>
        <w:ind w:firstLine="180"/>
        <w:jc w:val="center"/>
      </w:pPr>
      <w:r>
        <w:t>dr. Péter Ádám</w:t>
      </w:r>
    </w:p>
    <w:p w14:paraId="38D8D3D3" w14:textId="77777777" w:rsidR="000630BA" w:rsidRPr="00141CC3" w:rsidRDefault="06EA13A9" w:rsidP="06EA13A9">
      <w:pPr>
        <w:spacing w:line="360" w:lineRule="auto"/>
        <w:ind w:firstLine="180"/>
        <w:jc w:val="center"/>
        <w:rPr>
          <w:b/>
          <w:bCs/>
        </w:rPr>
      </w:pPr>
      <w:r w:rsidRPr="06EA13A9">
        <w:rPr>
          <w:b/>
          <w:bCs/>
        </w:rPr>
        <w:t>A civil-katonai együttműködés szerepe</w:t>
      </w:r>
    </w:p>
    <w:p w14:paraId="6E7D8A91" w14:textId="6AD64318" w:rsidR="00043425" w:rsidRDefault="06EA13A9" w:rsidP="06EA13A9">
      <w:pPr>
        <w:spacing w:line="360" w:lineRule="auto"/>
        <w:ind w:firstLine="180"/>
        <w:jc w:val="center"/>
        <w:rPr>
          <w:b/>
          <w:bCs/>
        </w:rPr>
      </w:pPr>
      <w:r w:rsidRPr="06EA13A9">
        <w:rPr>
          <w:b/>
          <w:bCs/>
        </w:rPr>
        <w:t>tömeges helyzetben, egészségügyi válsághelyzetben</w:t>
      </w:r>
    </w:p>
    <w:p w14:paraId="01F4DF8A" w14:textId="7FD67F31" w:rsidR="006C3251" w:rsidRPr="00141CC3" w:rsidRDefault="06EA13A9" w:rsidP="06EA13A9">
      <w:pPr>
        <w:spacing w:line="360" w:lineRule="auto"/>
        <w:ind w:firstLine="180"/>
        <w:jc w:val="center"/>
      </w:pPr>
      <w:r>
        <w:t>Doktori (PhD) értekezés</w:t>
      </w:r>
    </w:p>
    <w:p w14:paraId="461EABFE" w14:textId="77777777" w:rsidR="006C3251" w:rsidRDefault="006C3251" w:rsidP="06EA13A9">
      <w:pPr>
        <w:spacing w:line="360" w:lineRule="auto"/>
        <w:ind w:firstLine="180"/>
      </w:pPr>
    </w:p>
    <w:p w14:paraId="05C48D86" w14:textId="77777777" w:rsidR="00723EDE" w:rsidRDefault="00723EDE" w:rsidP="06EA13A9">
      <w:pPr>
        <w:spacing w:line="360" w:lineRule="auto"/>
        <w:ind w:firstLine="180"/>
      </w:pPr>
    </w:p>
    <w:p w14:paraId="2CC90E2B" w14:textId="77777777" w:rsidR="00723EDE" w:rsidRDefault="00723EDE" w:rsidP="06EA13A9">
      <w:pPr>
        <w:spacing w:line="360" w:lineRule="auto"/>
        <w:ind w:firstLine="180"/>
      </w:pPr>
    </w:p>
    <w:p w14:paraId="54E5B20B" w14:textId="77777777" w:rsidR="00723EDE" w:rsidRPr="00141CC3" w:rsidRDefault="00723EDE" w:rsidP="06EA13A9">
      <w:pPr>
        <w:spacing w:line="360" w:lineRule="auto"/>
        <w:ind w:firstLine="180"/>
      </w:pPr>
    </w:p>
    <w:p w14:paraId="7710EB7B" w14:textId="5585CA38" w:rsidR="006C3251" w:rsidRPr="00141CC3" w:rsidRDefault="06EA13A9" w:rsidP="06EA13A9">
      <w:pPr>
        <w:spacing w:line="360" w:lineRule="auto"/>
        <w:ind w:firstLine="180"/>
        <w:jc w:val="right"/>
      </w:pPr>
      <w:r>
        <w:t>Témavezető:</w:t>
      </w:r>
    </w:p>
    <w:p w14:paraId="76CEF821" w14:textId="2014B247" w:rsidR="006C3251" w:rsidRPr="00141CC3" w:rsidRDefault="06EA13A9" w:rsidP="06EA13A9">
      <w:pPr>
        <w:spacing w:line="360" w:lineRule="auto"/>
        <w:ind w:firstLine="180"/>
        <w:jc w:val="right"/>
      </w:pPr>
      <w:r>
        <w:t>dr. Svéd László PhD</w:t>
      </w:r>
    </w:p>
    <w:p w14:paraId="37407595" w14:textId="77777777" w:rsidR="006C3251" w:rsidRPr="00141CC3" w:rsidRDefault="006C3251" w:rsidP="06EA13A9">
      <w:pPr>
        <w:spacing w:line="360" w:lineRule="auto"/>
        <w:ind w:firstLine="180"/>
        <w:jc w:val="right"/>
      </w:pPr>
    </w:p>
    <w:p w14:paraId="707C4A98" w14:textId="2B612A10" w:rsidR="009100E0" w:rsidRDefault="06EA13A9" w:rsidP="06EA13A9">
      <w:pPr>
        <w:spacing w:line="360" w:lineRule="auto"/>
        <w:ind w:firstLine="180"/>
        <w:jc w:val="center"/>
      </w:pPr>
      <w:r>
        <w:t>Budapest, 2024</w:t>
      </w:r>
    </w:p>
    <w:p w14:paraId="49976734" w14:textId="77777777" w:rsidR="009100E0" w:rsidRDefault="009100E0" w:rsidP="06EA13A9">
      <w:pPr>
        <w:ind w:firstLine="180"/>
      </w:pPr>
      <w:r>
        <w:br w:type="page"/>
      </w:r>
    </w:p>
    <w:sdt>
      <w:sdtPr>
        <w:rPr>
          <w:rFonts w:asciiTheme="minorHAnsi" w:eastAsiaTheme="minorEastAsia" w:hAnsiTheme="minorHAnsi" w:cstheme="minorBidi"/>
          <w:color w:val="auto"/>
          <w:kern w:val="2"/>
          <w:sz w:val="24"/>
          <w:szCs w:val="24"/>
          <w:lang w:eastAsia="en-US"/>
          <w14:ligatures w14:val="standardContextual"/>
        </w:rPr>
        <w:id w:val="1738886359"/>
        <w:docPartObj>
          <w:docPartGallery w:val="Table of Contents"/>
          <w:docPartUnique/>
        </w:docPartObj>
      </w:sdtPr>
      <w:sdtEndPr/>
      <w:sdtContent>
        <w:p w14:paraId="1ABD2D86" w14:textId="7284DD0D" w:rsidR="00936DCC" w:rsidRPr="00141CC3" w:rsidRDefault="06EA13A9" w:rsidP="06EA13A9">
          <w:pPr>
            <w:pStyle w:val="Tartalomjegyzkcmsora"/>
            <w:spacing w:line="360" w:lineRule="auto"/>
            <w:ind w:firstLine="180"/>
            <w:rPr>
              <w:sz w:val="40"/>
              <w:szCs w:val="40"/>
            </w:rPr>
          </w:pPr>
          <w:r>
            <w:t>Tartalomjegyzék</w:t>
          </w:r>
        </w:p>
        <w:p w14:paraId="6D46255D" w14:textId="77777777" w:rsidR="00936DCC" w:rsidRPr="00141CC3" w:rsidRDefault="00936DCC" w:rsidP="06EA13A9">
          <w:pPr>
            <w:spacing w:line="360" w:lineRule="auto"/>
            <w:ind w:firstLine="180"/>
            <w:rPr>
              <w:lang w:eastAsia="hu-HU"/>
            </w:rPr>
          </w:pPr>
        </w:p>
        <w:p w14:paraId="11EA0465" w14:textId="0DBC00D8" w:rsidR="008F4F60" w:rsidRDefault="5C6246A6">
          <w:pPr>
            <w:pStyle w:val="TJ1"/>
            <w:rPr>
              <w:rFonts w:eastAsiaTheme="minorEastAsia"/>
              <w:noProof/>
              <w:lang w:eastAsia="hu-HU"/>
            </w:rPr>
          </w:pPr>
          <w:r>
            <w:fldChar w:fldCharType="begin"/>
          </w:r>
          <w:r w:rsidR="00936DCC">
            <w:instrText>TOC \o "1-3" \h \z \u</w:instrText>
          </w:r>
          <w:r>
            <w:fldChar w:fldCharType="separate"/>
          </w:r>
          <w:hyperlink w:anchor="_Toc162792911" w:history="1">
            <w:r w:rsidR="008F4F60" w:rsidRPr="00A63228">
              <w:rPr>
                <w:rStyle w:val="Hiperhivatkozs"/>
                <w:noProof/>
              </w:rPr>
              <w:t>Bevezető</w:t>
            </w:r>
            <w:r w:rsidR="008F4F60">
              <w:rPr>
                <w:noProof/>
                <w:webHidden/>
              </w:rPr>
              <w:tab/>
            </w:r>
            <w:r w:rsidR="008F4F60">
              <w:rPr>
                <w:noProof/>
                <w:webHidden/>
              </w:rPr>
              <w:fldChar w:fldCharType="begin"/>
            </w:r>
            <w:r w:rsidR="008F4F60">
              <w:rPr>
                <w:noProof/>
                <w:webHidden/>
              </w:rPr>
              <w:instrText xml:space="preserve"> PAGEREF _Toc162792911 \h </w:instrText>
            </w:r>
            <w:r w:rsidR="008F4F60">
              <w:rPr>
                <w:noProof/>
                <w:webHidden/>
              </w:rPr>
            </w:r>
            <w:r w:rsidR="008F4F60">
              <w:rPr>
                <w:noProof/>
                <w:webHidden/>
              </w:rPr>
              <w:fldChar w:fldCharType="separate"/>
            </w:r>
            <w:r w:rsidR="007A3420">
              <w:rPr>
                <w:noProof/>
                <w:webHidden/>
              </w:rPr>
              <w:t>6</w:t>
            </w:r>
            <w:r w:rsidR="008F4F60">
              <w:rPr>
                <w:noProof/>
                <w:webHidden/>
              </w:rPr>
              <w:fldChar w:fldCharType="end"/>
            </w:r>
          </w:hyperlink>
        </w:p>
        <w:p w14:paraId="59B750E9" w14:textId="23AE81B0" w:rsidR="008F4F60" w:rsidRDefault="007C7E05">
          <w:pPr>
            <w:pStyle w:val="TJ2"/>
            <w:tabs>
              <w:tab w:val="left" w:pos="720"/>
              <w:tab w:val="right" w:leader="dot" w:pos="9063"/>
            </w:tabs>
            <w:rPr>
              <w:rFonts w:eastAsiaTheme="minorEastAsia"/>
              <w:noProof/>
              <w:lang w:eastAsia="hu-HU"/>
            </w:rPr>
          </w:pPr>
          <w:hyperlink w:anchor="_Toc162792912" w:history="1">
            <w:r w:rsidR="008F4F60" w:rsidRPr="00A63228">
              <w:rPr>
                <w:rStyle w:val="Hiperhivatkozs"/>
                <w:noProof/>
              </w:rPr>
              <w:t>1.</w:t>
            </w:r>
            <w:r w:rsidR="008F4F60">
              <w:rPr>
                <w:rFonts w:eastAsiaTheme="minorEastAsia"/>
                <w:noProof/>
                <w:lang w:eastAsia="hu-HU"/>
              </w:rPr>
              <w:tab/>
            </w:r>
            <w:r w:rsidR="008F4F60" w:rsidRPr="00A63228">
              <w:rPr>
                <w:rStyle w:val="Hiperhivatkozs"/>
                <w:noProof/>
              </w:rPr>
              <w:t>A témaválasztás indoklása</w:t>
            </w:r>
            <w:r w:rsidR="008F4F60">
              <w:rPr>
                <w:noProof/>
                <w:webHidden/>
              </w:rPr>
              <w:tab/>
            </w:r>
            <w:r w:rsidR="008F4F60">
              <w:rPr>
                <w:noProof/>
                <w:webHidden/>
              </w:rPr>
              <w:fldChar w:fldCharType="begin"/>
            </w:r>
            <w:r w:rsidR="008F4F60">
              <w:rPr>
                <w:noProof/>
                <w:webHidden/>
              </w:rPr>
              <w:instrText xml:space="preserve"> PAGEREF _Toc162792912 \h </w:instrText>
            </w:r>
            <w:r w:rsidR="008F4F60">
              <w:rPr>
                <w:noProof/>
                <w:webHidden/>
              </w:rPr>
            </w:r>
            <w:r w:rsidR="008F4F60">
              <w:rPr>
                <w:noProof/>
                <w:webHidden/>
              </w:rPr>
              <w:fldChar w:fldCharType="separate"/>
            </w:r>
            <w:r w:rsidR="007A3420">
              <w:rPr>
                <w:noProof/>
                <w:webHidden/>
              </w:rPr>
              <w:t>7</w:t>
            </w:r>
            <w:r w:rsidR="008F4F60">
              <w:rPr>
                <w:noProof/>
                <w:webHidden/>
              </w:rPr>
              <w:fldChar w:fldCharType="end"/>
            </w:r>
          </w:hyperlink>
        </w:p>
        <w:p w14:paraId="68A7D9A7" w14:textId="61AAF2C7" w:rsidR="008F4F60" w:rsidRDefault="007C7E05">
          <w:pPr>
            <w:pStyle w:val="TJ2"/>
            <w:tabs>
              <w:tab w:val="left" w:pos="720"/>
              <w:tab w:val="right" w:leader="dot" w:pos="9063"/>
            </w:tabs>
            <w:rPr>
              <w:rFonts w:eastAsiaTheme="minorEastAsia"/>
              <w:noProof/>
              <w:lang w:eastAsia="hu-HU"/>
            </w:rPr>
          </w:pPr>
          <w:hyperlink w:anchor="_Toc162792913" w:history="1">
            <w:r w:rsidR="008F4F60" w:rsidRPr="00A63228">
              <w:rPr>
                <w:rStyle w:val="Hiperhivatkozs"/>
                <w:noProof/>
              </w:rPr>
              <w:t>2.</w:t>
            </w:r>
            <w:r w:rsidR="008F4F60">
              <w:rPr>
                <w:rFonts w:eastAsiaTheme="minorEastAsia"/>
                <w:noProof/>
                <w:lang w:eastAsia="hu-HU"/>
              </w:rPr>
              <w:tab/>
            </w:r>
            <w:r w:rsidR="008F4F60" w:rsidRPr="00A63228">
              <w:rPr>
                <w:rStyle w:val="Hiperhivatkozs"/>
                <w:noProof/>
              </w:rPr>
              <w:t>A tudományos probléma megfogalmazása</w:t>
            </w:r>
            <w:r w:rsidR="008F4F60">
              <w:rPr>
                <w:noProof/>
                <w:webHidden/>
              </w:rPr>
              <w:tab/>
            </w:r>
            <w:r w:rsidR="008F4F60">
              <w:rPr>
                <w:noProof/>
                <w:webHidden/>
              </w:rPr>
              <w:fldChar w:fldCharType="begin"/>
            </w:r>
            <w:r w:rsidR="008F4F60">
              <w:rPr>
                <w:noProof/>
                <w:webHidden/>
              </w:rPr>
              <w:instrText xml:space="preserve"> PAGEREF _Toc162792913 \h </w:instrText>
            </w:r>
            <w:r w:rsidR="008F4F60">
              <w:rPr>
                <w:noProof/>
                <w:webHidden/>
              </w:rPr>
            </w:r>
            <w:r w:rsidR="008F4F60">
              <w:rPr>
                <w:noProof/>
                <w:webHidden/>
              </w:rPr>
              <w:fldChar w:fldCharType="separate"/>
            </w:r>
            <w:r w:rsidR="007A3420">
              <w:rPr>
                <w:noProof/>
                <w:webHidden/>
              </w:rPr>
              <w:t>11</w:t>
            </w:r>
            <w:r w:rsidR="008F4F60">
              <w:rPr>
                <w:noProof/>
                <w:webHidden/>
              </w:rPr>
              <w:fldChar w:fldCharType="end"/>
            </w:r>
          </w:hyperlink>
        </w:p>
        <w:p w14:paraId="0A55C1CD" w14:textId="40B76B21" w:rsidR="008F4F60" w:rsidRDefault="007C7E05">
          <w:pPr>
            <w:pStyle w:val="TJ2"/>
            <w:tabs>
              <w:tab w:val="left" w:pos="720"/>
              <w:tab w:val="right" w:leader="dot" w:pos="9063"/>
            </w:tabs>
            <w:rPr>
              <w:rFonts w:eastAsiaTheme="minorEastAsia"/>
              <w:noProof/>
              <w:lang w:eastAsia="hu-HU"/>
            </w:rPr>
          </w:pPr>
          <w:hyperlink w:anchor="_Toc162792914" w:history="1">
            <w:r w:rsidR="008F4F60" w:rsidRPr="00A63228">
              <w:rPr>
                <w:rStyle w:val="Hiperhivatkozs"/>
                <w:noProof/>
              </w:rPr>
              <w:t>3.</w:t>
            </w:r>
            <w:r w:rsidR="008F4F60">
              <w:rPr>
                <w:rFonts w:eastAsiaTheme="minorEastAsia"/>
                <w:noProof/>
                <w:lang w:eastAsia="hu-HU"/>
              </w:rPr>
              <w:tab/>
            </w:r>
            <w:r w:rsidR="008F4F60" w:rsidRPr="00A63228">
              <w:rPr>
                <w:rStyle w:val="Hiperhivatkozs"/>
                <w:noProof/>
              </w:rPr>
              <w:t>Kutatási célkitűzések</w:t>
            </w:r>
            <w:r w:rsidR="008F4F60">
              <w:rPr>
                <w:noProof/>
                <w:webHidden/>
              </w:rPr>
              <w:tab/>
            </w:r>
            <w:r w:rsidR="008F4F60">
              <w:rPr>
                <w:noProof/>
                <w:webHidden/>
              </w:rPr>
              <w:fldChar w:fldCharType="begin"/>
            </w:r>
            <w:r w:rsidR="008F4F60">
              <w:rPr>
                <w:noProof/>
                <w:webHidden/>
              </w:rPr>
              <w:instrText xml:space="preserve"> PAGEREF _Toc162792914 \h </w:instrText>
            </w:r>
            <w:r w:rsidR="008F4F60">
              <w:rPr>
                <w:noProof/>
                <w:webHidden/>
              </w:rPr>
            </w:r>
            <w:r w:rsidR="008F4F60">
              <w:rPr>
                <w:noProof/>
                <w:webHidden/>
              </w:rPr>
              <w:fldChar w:fldCharType="separate"/>
            </w:r>
            <w:r w:rsidR="007A3420">
              <w:rPr>
                <w:noProof/>
                <w:webHidden/>
              </w:rPr>
              <w:t>12</w:t>
            </w:r>
            <w:r w:rsidR="008F4F60">
              <w:rPr>
                <w:noProof/>
                <w:webHidden/>
              </w:rPr>
              <w:fldChar w:fldCharType="end"/>
            </w:r>
          </w:hyperlink>
        </w:p>
        <w:p w14:paraId="16F878B1" w14:textId="214EF524" w:rsidR="008F4F60" w:rsidRDefault="007C7E05">
          <w:pPr>
            <w:pStyle w:val="TJ2"/>
            <w:tabs>
              <w:tab w:val="left" w:pos="720"/>
              <w:tab w:val="right" w:leader="dot" w:pos="9063"/>
            </w:tabs>
            <w:rPr>
              <w:rFonts w:eastAsiaTheme="minorEastAsia"/>
              <w:noProof/>
              <w:lang w:eastAsia="hu-HU"/>
            </w:rPr>
          </w:pPr>
          <w:hyperlink w:anchor="_Toc162792915" w:history="1">
            <w:r w:rsidR="008F4F60" w:rsidRPr="00A63228">
              <w:rPr>
                <w:rStyle w:val="Hiperhivatkozs"/>
                <w:noProof/>
              </w:rPr>
              <w:t>4.</w:t>
            </w:r>
            <w:r w:rsidR="008F4F60">
              <w:rPr>
                <w:rFonts w:eastAsiaTheme="minorEastAsia"/>
                <w:noProof/>
                <w:lang w:eastAsia="hu-HU"/>
              </w:rPr>
              <w:tab/>
            </w:r>
            <w:r w:rsidR="008F4F60" w:rsidRPr="00A63228">
              <w:rPr>
                <w:rStyle w:val="Hiperhivatkozs"/>
                <w:noProof/>
              </w:rPr>
              <w:t>Kutatási hipotézisek</w:t>
            </w:r>
            <w:r w:rsidR="008F4F60">
              <w:rPr>
                <w:noProof/>
                <w:webHidden/>
              </w:rPr>
              <w:tab/>
            </w:r>
            <w:r w:rsidR="008F4F60">
              <w:rPr>
                <w:noProof/>
                <w:webHidden/>
              </w:rPr>
              <w:fldChar w:fldCharType="begin"/>
            </w:r>
            <w:r w:rsidR="008F4F60">
              <w:rPr>
                <w:noProof/>
                <w:webHidden/>
              </w:rPr>
              <w:instrText xml:space="preserve"> PAGEREF _Toc162792915 \h </w:instrText>
            </w:r>
            <w:r w:rsidR="008F4F60">
              <w:rPr>
                <w:noProof/>
                <w:webHidden/>
              </w:rPr>
            </w:r>
            <w:r w:rsidR="008F4F60">
              <w:rPr>
                <w:noProof/>
                <w:webHidden/>
              </w:rPr>
              <w:fldChar w:fldCharType="separate"/>
            </w:r>
            <w:r w:rsidR="007A3420">
              <w:rPr>
                <w:noProof/>
                <w:webHidden/>
              </w:rPr>
              <w:t>13</w:t>
            </w:r>
            <w:r w:rsidR="008F4F60">
              <w:rPr>
                <w:noProof/>
                <w:webHidden/>
              </w:rPr>
              <w:fldChar w:fldCharType="end"/>
            </w:r>
          </w:hyperlink>
        </w:p>
        <w:p w14:paraId="553AE003" w14:textId="60B64521" w:rsidR="008F4F60" w:rsidRDefault="007C7E05">
          <w:pPr>
            <w:pStyle w:val="TJ2"/>
            <w:tabs>
              <w:tab w:val="left" w:pos="720"/>
              <w:tab w:val="right" w:leader="dot" w:pos="9063"/>
            </w:tabs>
            <w:rPr>
              <w:rFonts w:eastAsiaTheme="minorEastAsia"/>
              <w:noProof/>
              <w:lang w:eastAsia="hu-HU"/>
            </w:rPr>
          </w:pPr>
          <w:hyperlink w:anchor="_Toc162792916" w:history="1">
            <w:r w:rsidR="008F4F60" w:rsidRPr="00A63228">
              <w:rPr>
                <w:rStyle w:val="Hiperhivatkozs"/>
                <w:noProof/>
              </w:rPr>
              <w:t>6.</w:t>
            </w:r>
            <w:r w:rsidR="008F4F60">
              <w:rPr>
                <w:rFonts w:eastAsiaTheme="minorEastAsia"/>
                <w:noProof/>
                <w:lang w:eastAsia="hu-HU"/>
              </w:rPr>
              <w:tab/>
            </w:r>
            <w:r w:rsidR="008F4F60" w:rsidRPr="00A63228">
              <w:rPr>
                <w:rStyle w:val="Hiperhivatkozs"/>
                <w:noProof/>
              </w:rPr>
              <w:t>Kutatási módszerek</w:t>
            </w:r>
            <w:r w:rsidR="008F4F60">
              <w:rPr>
                <w:noProof/>
                <w:webHidden/>
              </w:rPr>
              <w:tab/>
            </w:r>
            <w:r w:rsidR="008F4F60">
              <w:rPr>
                <w:noProof/>
                <w:webHidden/>
              </w:rPr>
              <w:fldChar w:fldCharType="begin"/>
            </w:r>
            <w:r w:rsidR="008F4F60">
              <w:rPr>
                <w:noProof/>
                <w:webHidden/>
              </w:rPr>
              <w:instrText xml:space="preserve"> PAGEREF _Toc162792916 \h </w:instrText>
            </w:r>
            <w:r w:rsidR="008F4F60">
              <w:rPr>
                <w:noProof/>
                <w:webHidden/>
              </w:rPr>
            </w:r>
            <w:r w:rsidR="008F4F60">
              <w:rPr>
                <w:noProof/>
                <w:webHidden/>
              </w:rPr>
              <w:fldChar w:fldCharType="separate"/>
            </w:r>
            <w:r w:rsidR="007A3420">
              <w:rPr>
                <w:noProof/>
                <w:webHidden/>
              </w:rPr>
              <w:t>14</w:t>
            </w:r>
            <w:r w:rsidR="008F4F60">
              <w:rPr>
                <w:noProof/>
                <w:webHidden/>
              </w:rPr>
              <w:fldChar w:fldCharType="end"/>
            </w:r>
          </w:hyperlink>
        </w:p>
        <w:p w14:paraId="4EB0B864" w14:textId="14954BDB" w:rsidR="008F4F60" w:rsidRDefault="007C7E05">
          <w:pPr>
            <w:pStyle w:val="TJ2"/>
            <w:tabs>
              <w:tab w:val="left" w:pos="720"/>
              <w:tab w:val="right" w:leader="dot" w:pos="9063"/>
            </w:tabs>
            <w:rPr>
              <w:rFonts w:eastAsiaTheme="minorEastAsia"/>
              <w:noProof/>
              <w:lang w:eastAsia="hu-HU"/>
            </w:rPr>
          </w:pPr>
          <w:hyperlink w:anchor="_Toc162792917" w:history="1">
            <w:r w:rsidR="008F4F60" w:rsidRPr="00A63228">
              <w:rPr>
                <w:rStyle w:val="Hiperhivatkozs"/>
                <w:noProof/>
              </w:rPr>
              <w:t>7.</w:t>
            </w:r>
            <w:r w:rsidR="008F4F60">
              <w:rPr>
                <w:rFonts w:eastAsiaTheme="minorEastAsia"/>
                <w:noProof/>
                <w:lang w:eastAsia="hu-HU"/>
              </w:rPr>
              <w:tab/>
            </w:r>
            <w:r w:rsidR="008F4F60" w:rsidRPr="00A63228">
              <w:rPr>
                <w:rStyle w:val="Hiperhivatkozs"/>
                <w:noProof/>
              </w:rPr>
              <w:t>Releváns szakirodalom áttekintése</w:t>
            </w:r>
            <w:r w:rsidR="008F4F60">
              <w:rPr>
                <w:noProof/>
                <w:webHidden/>
              </w:rPr>
              <w:tab/>
            </w:r>
            <w:r w:rsidR="008F4F60">
              <w:rPr>
                <w:noProof/>
                <w:webHidden/>
              </w:rPr>
              <w:fldChar w:fldCharType="begin"/>
            </w:r>
            <w:r w:rsidR="008F4F60">
              <w:rPr>
                <w:noProof/>
                <w:webHidden/>
              </w:rPr>
              <w:instrText xml:space="preserve"> PAGEREF _Toc162792917 \h </w:instrText>
            </w:r>
            <w:r w:rsidR="008F4F60">
              <w:rPr>
                <w:noProof/>
                <w:webHidden/>
              </w:rPr>
            </w:r>
            <w:r w:rsidR="008F4F60">
              <w:rPr>
                <w:noProof/>
                <w:webHidden/>
              </w:rPr>
              <w:fldChar w:fldCharType="separate"/>
            </w:r>
            <w:r w:rsidR="007A3420">
              <w:rPr>
                <w:noProof/>
                <w:webHidden/>
              </w:rPr>
              <w:t>16</w:t>
            </w:r>
            <w:r w:rsidR="008F4F60">
              <w:rPr>
                <w:noProof/>
                <w:webHidden/>
              </w:rPr>
              <w:fldChar w:fldCharType="end"/>
            </w:r>
          </w:hyperlink>
        </w:p>
        <w:p w14:paraId="6C9EC458" w14:textId="157601B7" w:rsidR="008F4F60" w:rsidRDefault="007C7E05">
          <w:pPr>
            <w:pStyle w:val="TJ2"/>
            <w:tabs>
              <w:tab w:val="left" w:pos="720"/>
              <w:tab w:val="right" w:leader="dot" w:pos="9063"/>
            </w:tabs>
            <w:rPr>
              <w:rFonts w:eastAsiaTheme="minorEastAsia"/>
              <w:noProof/>
              <w:lang w:eastAsia="hu-HU"/>
            </w:rPr>
          </w:pPr>
          <w:hyperlink w:anchor="_Toc162792918" w:history="1">
            <w:r w:rsidR="008F4F60" w:rsidRPr="00A63228">
              <w:rPr>
                <w:rStyle w:val="Hiperhivatkozs"/>
                <w:noProof/>
              </w:rPr>
              <w:t>8.</w:t>
            </w:r>
            <w:r w:rsidR="008F4F60">
              <w:rPr>
                <w:rFonts w:eastAsiaTheme="minorEastAsia"/>
                <w:noProof/>
                <w:lang w:eastAsia="hu-HU"/>
              </w:rPr>
              <w:tab/>
            </w:r>
            <w:r w:rsidR="008F4F60" w:rsidRPr="00A63228">
              <w:rPr>
                <w:rStyle w:val="Hiperhivatkozs"/>
                <w:noProof/>
              </w:rPr>
              <w:t>Az értekezés tartalmi felépítése</w:t>
            </w:r>
            <w:r w:rsidR="008F4F60">
              <w:rPr>
                <w:noProof/>
                <w:webHidden/>
              </w:rPr>
              <w:tab/>
            </w:r>
            <w:r w:rsidR="008F4F60">
              <w:rPr>
                <w:noProof/>
                <w:webHidden/>
              </w:rPr>
              <w:fldChar w:fldCharType="begin"/>
            </w:r>
            <w:r w:rsidR="008F4F60">
              <w:rPr>
                <w:noProof/>
                <w:webHidden/>
              </w:rPr>
              <w:instrText xml:space="preserve"> PAGEREF _Toc162792918 \h </w:instrText>
            </w:r>
            <w:r w:rsidR="008F4F60">
              <w:rPr>
                <w:noProof/>
                <w:webHidden/>
              </w:rPr>
            </w:r>
            <w:r w:rsidR="008F4F60">
              <w:rPr>
                <w:noProof/>
                <w:webHidden/>
              </w:rPr>
              <w:fldChar w:fldCharType="separate"/>
            </w:r>
            <w:r w:rsidR="007A3420">
              <w:rPr>
                <w:noProof/>
                <w:webHidden/>
              </w:rPr>
              <w:t>20</w:t>
            </w:r>
            <w:r w:rsidR="008F4F60">
              <w:rPr>
                <w:noProof/>
                <w:webHidden/>
              </w:rPr>
              <w:fldChar w:fldCharType="end"/>
            </w:r>
          </w:hyperlink>
        </w:p>
        <w:p w14:paraId="21DF5304" w14:textId="28D8E59A" w:rsidR="008F4F60" w:rsidRDefault="007C7E05">
          <w:pPr>
            <w:pStyle w:val="TJ1"/>
            <w:rPr>
              <w:rFonts w:eastAsiaTheme="minorEastAsia"/>
              <w:noProof/>
              <w:lang w:eastAsia="hu-HU"/>
            </w:rPr>
          </w:pPr>
          <w:hyperlink w:anchor="_Toc162792919" w:history="1">
            <w:r w:rsidR="008F4F60" w:rsidRPr="00A63228">
              <w:rPr>
                <w:rStyle w:val="Hiperhivatkozs"/>
                <w:noProof/>
              </w:rPr>
              <w:t>I.</w:t>
            </w:r>
            <w:r w:rsidR="008F4F60">
              <w:rPr>
                <w:rFonts w:eastAsiaTheme="minorEastAsia"/>
                <w:noProof/>
                <w:lang w:eastAsia="hu-HU"/>
              </w:rPr>
              <w:tab/>
            </w:r>
            <w:r w:rsidR="008F4F60" w:rsidRPr="00A63228">
              <w:rPr>
                <w:rStyle w:val="Hiperhivatkozs"/>
                <w:noProof/>
              </w:rPr>
              <w:t>Tömeges ellátási helyzetek, katasztrófák okai, formái, különös tekintettel az egészségügyi válság- és veszélyhelyzetre</w:t>
            </w:r>
            <w:r w:rsidR="008F4F60">
              <w:rPr>
                <w:noProof/>
                <w:webHidden/>
              </w:rPr>
              <w:tab/>
            </w:r>
            <w:r w:rsidR="008F4F60">
              <w:rPr>
                <w:noProof/>
                <w:webHidden/>
              </w:rPr>
              <w:fldChar w:fldCharType="begin"/>
            </w:r>
            <w:r w:rsidR="008F4F60">
              <w:rPr>
                <w:noProof/>
                <w:webHidden/>
              </w:rPr>
              <w:instrText xml:space="preserve"> PAGEREF _Toc162792919 \h </w:instrText>
            </w:r>
            <w:r w:rsidR="008F4F60">
              <w:rPr>
                <w:noProof/>
                <w:webHidden/>
              </w:rPr>
            </w:r>
            <w:r w:rsidR="008F4F60">
              <w:rPr>
                <w:noProof/>
                <w:webHidden/>
              </w:rPr>
              <w:fldChar w:fldCharType="separate"/>
            </w:r>
            <w:r w:rsidR="007A3420">
              <w:rPr>
                <w:noProof/>
                <w:webHidden/>
              </w:rPr>
              <w:t>24</w:t>
            </w:r>
            <w:r w:rsidR="008F4F60">
              <w:rPr>
                <w:noProof/>
                <w:webHidden/>
              </w:rPr>
              <w:fldChar w:fldCharType="end"/>
            </w:r>
          </w:hyperlink>
        </w:p>
        <w:p w14:paraId="0F807B6D" w14:textId="5A21DDEF" w:rsidR="008F4F60" w:rsidRDefault="007C7E05">
          <w:pPr>
            <w:pStyle w:val="TJ2"/>
            <w:tabs>
              <w:tab w:val="left" w:pos="720"/>
              <w:tab w:val="right" w:leader="dot" w:pos="9063"/>
            </w:tabs>
            <w:rPr>
              <w:rFonts w:eastAsiaTheme="minorEastAsia"/>
              <w:noProof/>
              <w:lang w:eastAsia="hu-HU"/>
            </w:rPr>
          </w:pPr>
          <w:hyperlink w:anchor="_Toc162792920" w:history="1">
            <w:r w:rsidR="008F4F60" w:rsidRPr="00A63228">
              <w:rPr>
                <w:rStyle w:val="Hiperhivatkozs"/>
                <w:noProof/>
              </w:rPr>
              <w:t>1.</w:t>
            </w:r>
            <w:r w:rsidR="008F4F60">
              <w:rPr>
                <w:rFonts w:eastAsiaTheme="minorEastAsia"/>
                <w:noProof/>
                <w:lang w:eastAsia="hu-HU"/>
              </w:rPr>
              <w:tab/>
            </w:r>
            <w:r w:rsidR="008F4F60" w:rsidRPr="00A63228">
              <w:rPr>
                <w:rStyle w:val="Hiperhivatkozs"/>
                <w:noProof/>
              </w:rPr>
              <w:t>A tömeges ellátási helyzet fogalma</w:t>
            </w:r>
            <w:r w:rsidR="008F4F60">
              <w:rPr>
                <w:noProof/>
                <w:webHidden/>
              </w:rPr>
              <w:tab/>
            </w:r>
            <w:r w:rsidR="008F4F60">
              <w:rPr>
                <w:noProof/>
                <w:webHidden/>
              </w:rPr>
              <w:fldChar w:fldCharType="begin"/>
            </w:r>
            <w:r w:rsidR="008F4F60">
              <w:rPr>
                <w:noProof/>
                <w:webHidden/>
              </w:rPr>
              <w:instrText xml:space="preserve"> PAGEREF _Toc162792920 \h </w:instrText>
            </w:r>
            <w:r w:rsidR="008F4F60">
              <w:rPr>
                <w:noProof/>
                <w:webHidden/>
              </w:rPr>
            </w:r>
            <w:r w:rsidR="008F4F60">
              <w:rPr>
                <w:noProof/>
                <w:webHidden/>
              </w:rPr>
              <w:fldChar w:fldCharType="separate"/>
            </w:r>
            <w:r w:rsidR="007A3420">
              <w:rPr>
                <w:noProof/>
                <w:webHidden/>
              </w:rPr>
              <w:t>24</w:t>
            </w:r>
            <w:r w:rsidR="008F4F60">
              <w:rPr>
                <w:noProof/>
                <w:webHidden/>
              </w:rPr>
              <w:fldChar w:fldCharType="end"/>
            </w:r>
          </w:hyperlink>
        </w:p>
        <w:p w14:paraId="4F0BB633" w14:textId="5CD5522B" w:rsidR="008F4F60" w:rsidRDefault="007C7E05">
          <w:pPr>
            <w:pStyle w:val="TJ2"/>
            <w:tabs>
              <w:tab w:val="left" w:pos="720"/>
              <w:tab w:val="right" w:leader="dot" w:pos="9063"/>
            </w:tabs>
            <w:rPr>
              <w:rFonts w:eastAsiaTheme="minorEastAsia"/>
              <w:noProof/>
              <w:lang w:eastAsia="hu-HU"/>
            </w:rPr>
          </w:pPr>
          <w:hyperlink w:anchor="_Toc162792921" w:history="1">
            <w:r w:rsidR="008F4F60" w:rsidRPr="00A63228">
              <w:rPr>
                <w:rStyle w:val="Hiperhivatkozs"/>
                <w:noProof/>
              </w:rPr>
              <w:t>2.</w:t>
            </w:r>
            <w:r w:rsidR="008F4F60">
              <w:rPr>
                <w:rFonts w:eastAsiaTheme="minorEastAsia"/>
                <w:noProof/>
                <w:lang w:eastAsia="hu-HU"/>
              </w:rPr>
              <w:tab/>
            </w:r>
            <w:r w:rsidR="008F4F60" w:rsidRPr="00A63228">
              <w:rPr>
                <w:rStyle w:val="Hiperhivatkozs"/>
                <w:noProof/>
              </w:rPr>
              <w:t>Az egészségügyi válsághelyzet fogalma</w:t>
            </w:r>
            <w:r w:rsidR="008F4F60">
              <w:rPr>
                <w:noProof/>
                <w:webHidden/>
              </w:rPr>
              <w:tab/>
            </w:r>
            <w:r w:rsidR="008F4F60">
              <w:rPr>
                <w:noProof/>
                <w:webHidden/>
              </w:rPr>
              <w:fldChar w:fldCharType="begin"/>
            </w:r>
            <w:r w:rsidR="008F4F60">
              <w:rPr>
                <w:noProof/>
                <w:webHidden/>
              </w:rPr>
              <w:instrText xml:space="preserve"> PAGEREF _Toc162792921 \h </w:instrText>
            </w:r>
            <w:r w:rsidR="008F4F60">
              <w:rPr>
                <w:noProof/>
                <w:webHidden/>
              </w:rPr>
            </w:r>
            <w:r w:rsidR="008F4F60">
              <w:rPr>
                <w:noProof/>
                <w:webHidden/>
              </w:rPr>
              <w:fldChar w:fldCharType="separate"/>
            </w:r>
            <w:r w:rsidR="007A3420">
              <w:rPr>
                <w:noProof/>
                <w:webHidden/>
              </w:rPr>
              <w:t>27</w:t>
            </w:r>
            <w:r w:rsidR="008F4F60">
              <w:rPr>
                <w:noProof/>
                <w:webHidden/>
              </w:rPr>
              <w:fldChar w:fldCharType="end"/>
            </w:r>
          </w:hyperlink>
        </w:p>
        <w:p w14:paraId="0F59A5D0" w14:textId="61BC6E53" w:rsidR="008F4F60" w:rsidRDefault="007C7E05">
          <w:pPr>
            <w:pStyle w:val="TJ2"/>
            <w:tabs>
              <w:tab w:val="left" w:pos="720"/>
              <w:tab w:val="right" w:leader="dot" w:pos="9063"/>
            </w:tabs>
            <w:rPr>
              <w:rFonts w:eastAsiaTheme="minorEastAsia"/>
              <w:noProof/>
              <w:lang w:eastAsia="hu-HU"/>
            </w:rPr>
          </w:pPr>
          <w:hyperlink w:anchor="_Toc162792922" w:history="1">
            <w:r w:rsidR="008F4F60" w:rsidRPr="00A63228">
              <w:rPr>
                <w:rStyle w:val="Hiperhivatkozs"/>
                <w:noProof/>
              </w:rPr>
              <w:t>3.</w:t>
            </w:r>
            <w:r w:rsidR="008F4F60">
              <w:rPr>
                <w:rFonts w:eastAsiaTheme="minorEastAsia"/>
                <w:noProof/>
                <w:lang w:eastAsia="hu-HU"/>
              </w:rPr>
              <w:tab/>
            </w:r>
            <w:r w:rsidR="008F4F60" w:rsidRPr="00A63228">
              <w:rPr>
                <w:rStyle w:val="Hiperhivatkozs"/>
                <w:noProof/>
              </w:rPr>
              <w:t>A veszélyhelyzet fogalma</w:t>
            </w:r>
            <w:r w:rsidR="008F4F60">
              <w:rPr>
                <w:noProof/>
                <w:webHidden/>
              </w:rPr>
              <w:tab/>
            </w:r>
            <w:r w:rsidR="008F4F60">
              <w:rPr>
                <w:noProof/>
                <w:webHidden/>
              </w:rPr>
              <w:fldChar w:fldCharType="begin"/>
            </w:r>
            <w:r w:rsidR="008F4F60">
              <w:rPr>
                <w:noProof/>
                <w:webHidden/>
              </w:rPr>
              <w:instrText xml:space="preserve"> PAGEREF _Toc162792922 \h </w:instrText>
            </w:r>
            <w:r w:rsidR="008F4F60">
              <w:rPr>
                <w:noProof/>
                <w:webHidden/>
              </w:rPr>
            </w:r>
            <w:r w:rsidR="008F4F60">
              <w:rPr>
                <w:noProof/>
                <w:webHidden/>
              </w:rPr>
              <w:fldChar w:fldCharType="separate"/>
            </w:r>
            <w:r w:rsidR="007A3420">
              <w:rPr>
                <w:noProof/>
                <w:webHidden/>
              </w:rPr>
              <w:t>30</w:t>
            </w:r>
            <w:r w:rsidR="008F4F60">
              <w:rPr>
                <w:noProof/>
                <w:webHidden/>
              </w:rPr>
              <w:fldChar w:fldCharType="end"/>
            </w:r>
          </w:hyperlink>
        </w:p>
        <w:p w14:paraId="7D3AC386" w14:textId="22FBA6F2" w:rsidR="008F4F60" w:rsidRDefault="007C7E05">
          <w:pPr>
            <w:pStyle w:val="TJ2"/>
            <w:tabs>
              <w:tab w:val="left" w:pos="720"/>
              <w:tab w:val="right" w:leader="dot" w:pos="9063"/>
            </w:tabs>
            <w:rPr>
              <w:rFonts w:eastAsiaTheme="minorEastAsia"/>
              <w:noProof/>
              <w:lang w:eastAsia="hu-HU"/>
            </w:rPr>
          </w:pPr>
          <w:hyperlink w:anchor="_Toc162792923" w:history="1">
            <w:r w:rsidR="008F4F60" w:rsidRPr="00A63228">
              <w:rPr>
                <w:rStyle w:val="Hiperhivatkozs"/>
                <w:noProof/>
              </w:rPr>
              <w:t>4.</w:t>
            </w:r>
            <w:r w:rsidR="008F4F60">
              <w:rPr>
                <w:rFonts w:eastAsiaTheme="minorEastAsia"/>
                <w:noProof/>
                <w:lang w:eastAsia="hu-HU"/>
              </w:rPr>
              <w:tab/>
            </w:r>
            <w:r w:rsidR="008F4F60" w:rsidRPr="00A63228">
              <w:rPr>
                <w:rStyle w:val="Hiperhivatkozs"/>
                <w:noProof/>
              </w:rPr>
              <w:t>A katasztrófa fogalma</w:t>
            </w:r>
            <w:r w:rsidR="008F4F60">
              <w:rPr>
                <w:noProof/>
                <w:webHidden/>
              </w:rPr>
              <w:tab/>
            </w:r>
            <w:r w:rsidR="008F4F60">
              <w:rPr>
                <w:noProof/>
                <w:webHidden/>
              </w:rPr>
              <w:fldChar w:fldCharType="begin"/>
            </w:r>
            <w:r w:rsidR="008F4F60">
              <w:rPr>
                <w:noProof/>
                <w:webHidden/>
              </w:rPr>
              <w:instrText xml:space="preserve"> PAGEREF _Toc162792923 \h </w:instrText>
            </w:r>
            <w:r w:rsidR="008F4F60">
              <w:rPr>
                <w:noProof/>
                <w:webHidden/>
              </w:rPr>
            </w:r>
            <w:r w:rsidR="008F4F60">
              <w:rPr>
                <w:noProof/>
                <w:webHidden/>
              </w:rPr>
              <w:fldChar w:fldCharType="separate"/>
            </w:r>
            <w:r w:rsidR="007A3420">
              <w:rPr>
                <w:noProof/>
                <w:webHidden/>
              </w:rPr>
              <w:t>31</w:t>
            </w:r>
            <w:r w:rsidR="008F4F60">
              <w:rPr>
                <w:noProof/>
                <w:webHidden/>
              </w:rPr>
              <w:fldChar w:fldCharType="end"/>
            </w:r>
          </w:hyperlink>
        </w:p>
        <w:p w14:paraId="526BD6E7" w14:textId="5C149A9A" w:rsidR="008F4F60" w:rsidRDefault="007C7E05">
          <w:pPr>
            <w:pStyle w:val="TJ2"/>
            <w:tabs>
              <w:tab w:val="left" w:pos="720"/>
              <w:tab w:val="right" w:leader="dot" w:pos="9063"/>
            </w:tabs>
            <w:rPr>
              <w:rFonts w:eastAsiaTheme="minorEastAsia"/>
              <w:noProof/>
              <w:lang w:eastAsia="hu-HU"/>
            </w:rPr>
          </w:pPr>
          <w:hyperlink w:anchor="_Toc162792924" w:history="1">
            <w:r w:rsidR="008F4F60" w:rsidRPr="00A63228">
              <w:rPr>
                <w:rStyle w:val="Hiperhivatkozs"/>
                <w:noProof/>
              </w:rPr>
              <w:t>5.</w:t>
            </w:r>
            <w:r w:rsidR="008F4F60">
              <w:rPr>
                <w:rFonts w:eastAsiaTheme="minorEastAsia"/>
                <w:noProof/>
                <w:lang w:eastAsia="hu-HU"/>
              </w:rPr>
              <w:tab/>
            </w:r>
            <w:r w:rsidR="008F4F60" w:rsidRPr="00A63228">
              <w:rPr>
                <w:rStyle w:val="Hiperhivatkozs"/>
                <w:noProof/>
                <w:shd w:val="clear" w:color="auto" w:fill="FFFFFF"/>
              </w:rPr>
              <w:t>Részkövetkeztetések</w:t>
            </w:r>
            <w:r w:rsidR="008F4F60">
              <w:rPr>
                <w:noProof/>
                <w:webHidden/>
              </w:rPr>
              <w:tab/>
            </w:r>
            <w:r w:rsidR="008F4F60">
              <w:rPr>
                <w:noProof/>
                <w:webHidden/>
              </w:rPr>
              <w:fldChar w:fldCharType="begin"/>
            </w:r>
            <w:r w:rsidR="008F4F60">
              <w:rPr>
                <w:noProof/>
                <w:webHidden/>
              </w:rPr>
              <w:instrText xml:space="preserve"> PAGEREF _Toc162792924 \h </w:instrText>
            </w:r>
            <w:r w:rsidR="008F4F60">
              <w:rPr>
                <w:noProof/>
                <w:webHidden/>
              </w:rPr>
            </w:r>
            <w:r w:rsidR="008F4F60">
              <w:rPr>
                <w:noProof/>
                <w:webHidden/>
              </w:rPr>
              <w:fldChar w:fldCharType="separate"/>
            </w:r>
            <w:r w:rsidR="007A3420">
              <w:rPr>
                <w:noProof/>
                <w:webHidden/>
              </w:rPr>
              <w:t>36</w:t>
            </w:r>
            <w:r w:rsidR="008F4F60">
              <w:rPr>
                <w:noProof/>
                <w:webHidden/>
              </w:rPr>
              <w:fldChar w:fldCharType="end"/>
            </w:r>
          </w:hyperlink>
        </w:p>
        <w:p w14:paraId="0E203310" w14:textId="36335D73" w:rsidR="008F4F60" w:rsidRDefault="007C7E05">
          <w:pPr>
            <w:pStyle w:val="TJ1"/>
            <w:rPr>
              <w:rFonts w:eastAsiaTheme="minorEastAsia"/>
              <w:noProof/>
              <w:lang w:eastAsia="hu-HU"/>
            </w:rPr>
          </w:pPr>
          <w:hyperlink w:anchor="_Toc162792925" w:history="1">
            <w:r w:rsidR="008F4F60" w:rsidRPr="00A63228">
              <w:rPr>
                <w:rStyle w:val="Hiperhivatkozs"/>
                <w:noProof/>
              </w:rPr>
              <w:t>II.</w:t>
            </w:r>
            <w:r w:rsidR="008F4F60">
              <w:rPr>
                <w:rFonts w:eastAsiaTheme="minorEastAsia"/>
                <w:noProof/>
                <w:lang w:eastAsia="hu-HU"/>
              </w:rPr>
              <w:tab/>
            </w:r>
            <w:r w:rsidR="008F4F60" w:rsidRPr="00A63228">
              <w:rPr>
                <w:rStyle w:val="Hiperhivatkozs"/>
                <w:noProof/>
              </w:rPr>
              <w:t>Helyszíni tömeges ellátás a katonaegészségügyben</w:t>
            </w:r>
            <w:r w:rsidR="008F4F60">
              <w:rPr>
                <w:noProof/>
                <w:webHidden/>
              </w:rPr>
              <w:tab/>
            </w:r>
            <w:r w:rsidR="008F4F60">
              <w:rPr>
                <w:noProof/>
                <w:webHidden/>
              </w:rPr>
              <w:fldChar w:fldCharType="begin"/>
            </w:r>
            <w:r w:rsidR="008F4F60">
              <w:rPr>
                <w:noProof/>
                <w:webHidden/>
              </w:rPr>
              <w:instrText xml:space="preserve"> PAGEREF _Toc162792925 \h </w:instrText>
            </w:r>
            <w:r w:rsidR="008F4F60">
              <w:rPr>
                <w:noProof/>
                <w:webHidden/>
              </w:rPr>
            </w:r>
            <w:r w:rsidR="008F4F60">
              <w:rPr>
                <w:noProof/>
                <w:webHidden/>
              </w:rPr>
              <w:fldChar w:fldCharType="separate"/>
            </w:r>
            <w:r w:rsidR="007A3420">
              <w:rPr>
                <w:noProof/>
                <w:webHidden/>
              </w:rPr>
              <w:t>37</w:t>
            </w:r>
            <w:r w:rsidR="008F4F60">
              <w:rPr>
                <w:noProof/>
                <w:webHidden/>
              </w:rPr>
              <w:fldChar w:fldCharType="end"/>
            </w:r>
          </w:hyperlink>
        </w:p>
        <w:p w14:paraId="0453A9CF" w14:textId="465E8567" w:rsidR="008F4F60" w:rsidRDefault="007C7E05">
          <w:pPr>
            <w:pStyle w:val="TJ2"/>
            <w:tabs>
              <w:tab w:val="left" w:pos="720"/>
              <w:tab w:val="right" w:leader="dot" w:pos="9063"/>
            </w:tabs>
            <w:rPr>
              <w:rFonts w:eastAsiaTheme="minorEastAsia"/>
              <w:noProof/>
              <w:lang w:eastAsia="hu-HU"/>
            </w:rPr>
          </w:pPr>
          <w:hyperlink w:anchor="_Toc162792926" w:history="1">
            <w:r w:rsidR="008F4F60" w:rsidRPr="00A63228">
              <w:rPr>
                <w:rStyle w:val="Hiperhivatkozs"/>
                <w:noProof/>
              </w:rPr>
              <w:t>1.</w:t>
            </w:r>
            <w:r w:rsidR="008F4F60">
              <w:rPr>
                <w:rFonts w:eastAsiaTheme="minorEastAsia"/>
                <w:noProof/>
                <w:lang w:eastAsia="hu-HU"/>
              </w:rPr>
              <w:tab/>
            </w:r>
            <w:r w:rsidR="008F4F60" w:rsidRPr="00A63228">
              <w:rPr>
                <w:rStyle w:val="Hiperhivatkozs"/>
                <w:noProof/>
              </w:rPr>
              <w:t>Tömeges ellátás a hazai helyszíni ellátásban. Az Országos Mentőszolgálat és a Légimentő Nonprofit Kft. eljárásrendjei</w:t>
            </w:r>
            <w:r w:rsidR="008F4F60">
              <w:rPr>
                <w:noProof/>
                <w:webHidden/>
              </w:rPr>
              <w:tab/>
            </w:r>
            <w:r w:rsidR="008F4F60">
              <w:rPr>
                <w:noProof/>
                <w:webHidden/>
              </w:rPr>
              <w:fldChar w:fldCharType="begin"/>
            </w:r>
            <w:r w:rsidR="008F4F60">
              <w:rPr>
                <w:noProof/>
                <w:webHidden/>
              </w:rPr>
              <w:instrText xml:space="preserve"> PAGEREF _Toc162792926 \h </w:instrText>
            </w:r>
            <w:r w:rsidR="008F4F60">
              <w:rPr>
                <w:noProof/>
                <w:webHidden/>
              </w:rPr>
            </w:r>
            <w:r w:rsidR="008F4F60">
              <w:rPr>
                <w:noProof/>
                <w:webHidden/>
              </w:rPr>
              <w:fldChar w:fldCharType="separate"/>
            </w:r>
            <w:r w:rsidR="007A3420">
              <w:rPr>
                <w:noProof/>
                <w:webHidden/>
              </w:rPr>
              <w:t>37</w:t>
            </w:r>
            <w:r w:rsidR="008F4F60">
              <w:rPr>
                <w:noProof/>
                <w:webHidden/>
              </w:rPr>
              <w:fldChar w:fldCharType="end"/>
            </w:r>
          </w:hyperlink>
        </w:p>
        <w:p w14:paraId="18A61822" w14:textId="69B4B1FE" w:rsidR="008F4F60" w:rsidRDefault="007C7E05">
          <w:pPr>
            <w:pStyle w:val="TJ2"/>
            <w:tabs>
              <w:tab w:val="left" w:pos="720"/>
              <w:tab w:val="right" w:leader="dot" w:pos="9063"/>
            </w:tabs>
            <w:rPr>
              <w:rFonts w:eastAsiaTheme="minorEastAsia"/>
              <w:noProof/>
              <w:lang w:eastAsia="hu-HU"/>
            </w:rPr>
          </w:pPr>
          <w:hyperlink w:anchor="_Toc162792927" w:history="1">
            <w:r w:rsidR="008F4F60" w:rsidRPr="00A63228">
              <w:rPr>
                <w:rStyle w:val="Hiperhivatkozs"/>
                <w:rFonts w:ascii="Times New Roman" w:hAnsi="Times New Roman" w:cs="Times New Roman"/>
                <w:noProof/>
              </w:rPr>
              <w:t>2.</w:t>
            </w:r>
            <w:r w:rsidR="008F4F60">
              <w:rPr>
                <w:rFonts w:eastAsiaTheme="minorEastAsia"/>
                <w:noProof/>
                <w:lang w:eastAsia="hu-HU"/>
              </w:rPr>
              <w:tab/>
            </w:r>
            <w:r w:rsidR="008F4F60" w:rsidRPr="00A63228">
              <w:rPr>
                <w:rStyle w:val="Hiperhivatkozs"/>
                <w:noProof/>
              </w:rPr>
              <w:t>A katonai körülmények között történő tömeges ellátásra vonatkozó NATO ajánlások</w:t>
            </w:r>
            <w:r w:rsidR="008F4F60">
              <w:rPr>
                <w:noProof/>
                <w:webHidden/>
              </w:rPr>
              <w:tab/>
            </w:r>
            <w:r w:rsidR="008F4F60">
              <w:rPr>
                <w:noProof/>
                <w:webHidden/>
              </w:rPr>
              <w:fldChar w:fldCharType="begin"/>
            </w:r>
            <w:r w:rsidR="008F4F60">
              <w:rPr>
                <w:noProof/>
                <w:webHidden/>
              </w:rPr>
              <w:instrText xml:space="preserve"> PAGEREF _Toc162792927 \h </w:instrText>
            </w:r>
            <w:r w:rsidR="008F4F60">
              <w:rPr>
                <w:noProof/>
                <w:webHidden/>
              </w:rPr>
            </w:r>
            <w:r w:rsidR="008F4F60">
              <w:rPr>
                <w:noProof/>
                <w:webHidden/>
              </w:rPr>
              <w:fldChar w:fldCharType="separate"/>
            </w:r>
            <w:r w:rsidR="007A3420">
              <w:rPr>
                <w:noProof/>
                <w:webHidden/>
              </w:rPr>
              <w:t>48</w:t>
            </w:r>
            <w:r w:rsidR="008F4F60">
              <w:rPr>
                <w:noProof/>
                <w:webHidden/>
              </w:rPr>
              <w:fldChar w:fldCharType="end"/>
            </w:r>
          </w:hyperlink>
        </w:p>
        <w:p w14:paraId="36F89117" w14:textId="0330BEAC" w:rsidR="008F4F60" w:rsidRDefault="007C7E05">
          <w:pPr>
            <w:pStyle w:val="TJ2"/>
            <w:tabs>
              <w:tab w:val="left" w:pos="960"/>
              <w:tab w:val="right" w:leader="dot" w:pos="9063"/>
            </w:tabs>
            <w:rPr>
              <w:rFonts w:eastAsiaTheme="minorEastAsia"/>
              <w:noProof/>
              <w:lang w:eastAsia="hu-HU"/>
            </w:rPr>
          </w:pPr>
          <w:hyperlink w:anchor="_Toc162792928" w:history="1">
            <w:r w:rsidR="008F4F60" w:rsidRPr="00A63228">
              <w:rPr>
                <w:rStyle w:val="Hiperhivatkozs"/>
                <w:rFonts w:ascii="Times New Roman" w:hAnsi="Times New Roman" w:cs="Times New Roman"/>
                <w:noProof/>
              </w:rPr>
              <w:t>2.1.</w:t>
            </w:r>
            <w:r w:rsidR="008F4F60">
              <w:rPr>
                <w:rFonts w:eastAsiaTheme="minorEastAsia"/>
                <w:noProof/>
                <w:lang w:eastAsia="hu-HU"/>
              </w:rPr>
              <w:tab/>
            </w:r>
            <w:r w:rsidR="008F4F60" w:rsidRPr="00A63228">
              <w:rPr>
                <w:rStyle w:val="Hiperhivatkozs"/>
                <w:noProof/>
              </w:rPr>
              <w:t>Legtöbbet a legtöbbeknek – triage a katonaegészségügyben</w:t>
            </w:r>
            <w:r w:rsidR="008F4F60">
              <w:rPr>
                <w:noProof/>
                <w:webHidden/>
              </w:rPr>
              <w:tab/>
            </w:r>
            <w:r w:rsidR="008F4F60">
              <w:rPr>
                <w:noProof/>
                <w:webHidden/>
              </w:rPr>
              <w:fldChar w:fldCharType="begin"/>
            </w:r>
            <w:r w:rsidR="008F4F60">
              <w:rPr>
                <w:noProof/>
                <w:webHidden/>
              </w:rPr>
              <w:instrText xml:space="preserve"> PAGEREF _Toc162792928 \h </w:instrText>
            </w:r>
            <w:r w:rsidR="008F4F60">
              <w:rPr>
                <w:noProof/>
                <w:webHidden/>
              </w:rPr>
            </w:r>
            <w:r w:rsidR="008F4F60">
              <w:rPr>
                <w:noProof/>
                <w:webHidden/>
              </w:rPr>
              <w:fldChar w:fldCharType="separate"/>
            </w:r>
            <w:r w:rsidR="007A3420">
              <w:rPr>
                <w:noProof/>
                <w:webHidden/>
              </w:rPr>
              <w:t>48</w:t>
            </w:r>
            <w:r w:rsidR="008F4F60">
              <w:rPr>
                <w:noProof/>
                <w:webHidden/>
              </w:rPr>
              <w:fldChar w:fldCharType="end"/>
            </w:r>
          </w:hyperlink>
        </w:p>
        <w:p w14:paraId="78E2F6CB" w14:textId="6D8A5397" w:rsidR="008F4F60" w:rsidRDefault="007C7E05">
          <w:pPr>
            <w:pStyle w:val="TJ2"/>
            <w:tabs>
              <w:tab w:val="left" w:pos="960"/>
              <w:tab w:val="right" w:leader="dot" w:pos="9063"/>
            </w:tabs>
            <w:rPr>
              <w:rFonts w:eastAsiaTheme="minorEastAsia"/>
              <w:noProof/>
              <w:lang w:eastAsia="hu-HU"/>
            </w:rPr>
          </w:pPr>
          <w:hyperlink w:anchor="_Toc162792929" w:history="1">
            <w:r w:rsidR="008F4F60" w:rsidRPr="00A63228">
              <w:rPr>
                <w:rStyle w:val="Hiperhivatkozs"/>
                <w:rFonts w:ascii="Times New Roman" w:hAnsi="Times New Roman" w:cs="Times New Roman"/>
                <w:noProof/>
              </w:rPr>
              <w:t>2.2.</w:t>
            </w:r>
            <w:r w:rsidR="008F4F60">
              <w:rPr>
                <w:rFonts w:eastAsiaTheme="minorEastAsia"/>
                <w:noProof/>
                <w:lang w:eastAsia="hu-HU"/>
              </w:rPr>
              <w:tab/>
            </w:r>
            <w:r w:rsidR="008F4F60" w:rsidRPr="00A63228">
              <w:rPr>
                <w:rStyle w:val="Hiperhivatkozs"/>
                <w:noProof/>
              </w:rPr>
              <w:t>MASCAL – a tervezés és felkészülés fázisa.</w:t>
            </w:r>
            <w:r w:rsidR="008F4F60">
              <w:rPr>
                <w:noProof/>
                <w:webHidden/>
              </w:rPr>
              <w:tab/>
            </w:r>
            <w:r w:rsidR="008F4F60">
              <w:rPr>
                <w:noProof/>
                <w:webHidden/>
              </w:rPr>
              <w:fldChar w:fldCharType="begin"/>
            </w:r>
            <w:r w:rsidR="008F4F60">
              <w:rPr>
                <w:noProof/>
                <w:webHidden/>
              </w:rPr>
              <w:instrText xml:space="preserve"> PAGEREF _Toc162792929 \h </w:instrText>
            </w:r>
            <w:r w:rsidR="008F4F60">
              <w:rPr>
                <w:noProof/>
                <w:webHidden/>
              </w:rPr>
            </w:r>
            <w:r w:rsidR="008F4F60">
              <w:rPr>
                <w:noProof/>
                <w:webHidden/>
              </w:rPr>
              <w:fldChar w:fldCharType="separate"/>
            </w:r>
            <w:r w:rsidR="007A3420">
              <w:rPr>
                <w:noProof/>
                <w:webHidden/>
              </w:rPr>
              <w:t>52</w:t>
            </w:r>
            <w:r w:rsidR="008F4F60">
              <w:rPr>
                <w:noProof/>
                <w:webHidden/>
              </w:rPr>
              <w:fldChar w:fldCharType="end"/>
            </w:r>
          </w:hyperlink>
        </w:p>
        <w:p w14:paraId="3622C8FA" w14:textId="4E1369F9" w:rsidR="008F4F60" w:rsidRDefault="007C7E05">
          <w:pPr>
            <w:pStyle w:val="TJ2"/>
            <w:tabs>
              <w:tab w:val="left" w:pos="720"/>
              <w:tab w:val="right" w:leader="dot" w:pos="9063"/>
            </w:tabs>
            <w:rPr>
              <w:rFonts w:eastAsiaTheme="minorEastAsia"/>
              <w:noProof/>
              <w:lang w:eastAsia="hu-HU"/>
            </w:rPr>
          </w:pPr>
          <w:hyperlink w:anchor="_Toc162792930" w:history="1">
            <w:r w:rsidR="008F4F60" w:rsidRPr="00A63228">
              <w:rPr>
                <w:rStyle w:val="Hiperhivatkozs"/>
                <w:rFonts w:ascii="Times New Roman" w:hAnsi="Times New Roman" w:cs="Times New Roman"/>
                <w:noProof/>
              </w:rPr>
              <w:t>3.</w:t>
            </w:r>
            <w:r w:rsidR="008F4F60">
              <w:rPr>
                <w:rFonts w:eastAsiaTheme="minorEastAsia"/>
                <w:noProof/>
                <w:lang w:eastAsia="hu-HU"/>
              </w:rPr>
              <w:tab/>
            </w:r>
            <w:r w:rsidR="008F4F60" w:rsidRPr="00A63228">
              <w:rPr>
                <w:rStyle w:val="Hiperhivatkozs"/>
                <w:noProof/>
              </w:rPr>
              <w:t>A 2023-as törökországi földrengés katonaegészségügyi tapasztalatai</w:t>
            </w:r>
            <w:r w:rsidR="008F4F60">
              <w:rPr>
                <w:noProof/>
                <w:webHidden/>
              </w:rPr>
              <w:tab/>
            </w:r>
            <w:r w:rsidR="008F4F60">
              <w:rPr>
                <w:noProof/>
                <w:webHidden/>
              </w:rPr>
              <w:fldChar w:fldCharType="begin"/>
            </w:r>
            <w:r w:rsidR="008F4F60">
              <w:rPr>
                <w:noProof/>
                <w:webHidden/>
              </w:rPr>
              <w:instrText xml:space="preserve"> PAGEREF _Toc162792930 \h </w:instrText>
            </w:r>
            <w:r w:rsidR="008F4F60">
              <w:rPr>
                <w:noProof/>
                <w:webHidden/>
              </w:rPr>
            </w:r>
            <w:r w:rsidR="008F4F60">
              <w:rPr>
                <w:noProof/>
                <w:webHidden/>
              </w:rPr>
              <w:fldChar w:fldCharType="separate"/>
            </w:r>
            <w:r w:rsidR="007A3420">
              <w:rPr>
                <w:noProof/>
                <w:webHidden/>
              </w:rPr>
              <w:t>56</w:t>
            </w:r>
            <w:r w:rsidR="008F4F60">
              <w:rPr>
                <w:noProof/>
                <w:webHidden/>
              </w:rPr>
              <w:fldChar w:fldCharType="end"/>
            </w:r>
          </w:hyperlink>
        </w:p>
        <w:p w14:paraId="6F84E2C7" w14:textId="65A0BBAE" w:rsidR="008F4F60" w:rsidRDefault="007C7E05">
          <w:pPr>
            <w:pStyle w:val="TJ2"/>
            <w:tabs>
              <w:tab w:val="left" w:pos="720"/>
              <w:tab w:val="right" w:leader="dot" w:pos="9063"/>
            </w:tabs>
            <w:rPr>
              <w:rFonts w:eastAsiaTheme="minorEastAsia"/>
              <w:noProof/>
              <w:lang w:eastAsia="hu-HU"/>
            </w:rPr>
          </w:pPr>
          <w:hyperlink w:anchor="_Toc162792931" w:history="1">
            <w:r w:rsidR="008F4F60" w:rsidRPr="00A63228">
              <w:rPr>
                <w:rStyle w:val="Hiperhivatkozs"/>
                <w:rFonts w:ascii="Times New Roman" w:hAnsi="Times New Roman" w:cs="Times New Roman"/>
                <w:noProof/>
              </w:rPr>
              <w:t>4.</w:t>
            </w:r>
            <w:r w:rsidR="008F4F60">
              <w:rPr>
                <w:rFonts w:eastAsiaTheme="minorEastAsia"/>
                <w:noProof/>
                <w:lang w:eastAsia="hu-HU"/>
              </w:rPr>
              <w:tab/>
            </w:r>
            <w:r w:rsidR="008F4F60" w:rsidRPr="00A63228">
              <w:rPr>
                <w:rStyle w:val="Hiperhivatkozs"/>
                <w:noProof/>
              </w:rPr>
              <w:t>A 2023 májusában a magyar KFOR kontingens ért támadás tapasztatai</w:t>
            </w:r>
            <w:r w:rsidR="008F4F60">
              <w:rPr>
                <w:noProof/>
                <w:webHidden/>
              </w:rPr>
              <w:tab/>
            </w:r>
            <w:r w:rsidR="008F4F60">
              <w:rPr>
                <w:noProof/>
                <w:webHidden/>
              </w:rPr>
              <w:fldChar w:fldCharType="begin"/>
            </w:r>
            <w:r w:rsidR="008F4F60">
              <w:rPr>
                <w:noProof/>
                <w:webHidden/>
              </w:rPr>
              <w:instrText xml:space="preserve"> PAGEREF _Toc162792931 \h </w:instrText>
            </w:r>
            <w:r w:rsidR="008F4F60">
              <w:rPr>
                <w:noProof/>
                <w:webHidden/>
              </w:rPr>
            </w:r>
            <w:r w:rsidR="008F4F60">
              <w:rPr>
                <w:noProof/>
                <w:webHidden/>
              </w:rPr>
              <w:fldChar w:fldCharType="separate"/>
            </w:r>
            <w:r w:rsidR="007A3420">
              <w:rPr>
                <w:noProof/>
                <w:webHidden/>
              </w:rPr>
              <w:t>67</w:t>
            </w:r>
            <w:r w:rsidR="008F4F60">
              <w:rPr>
                <w:noProof/>
                <w:webHidden/>
              </w:rPr>
              <w:fldChar w:fldCharType="end"/>
            </w:r>
          </w:hyperlink>
        </w:p>
        <w:p w14:paraId="57FCE2D4" w14:textId="3A3829AC" w:rsidR="008F4F60" w:rsidRDefault="007C7E05">
          <w:pPr>
            <w:pStyle w:val="TJ2"/>
            <w:tabs>
              <w:tab w:val="left" w:pos="720"/>
              <w:tab w:val="right" w:leader="dot" w:pos="9063"/>
            </w:tabs>
            <w:rPr>
              <w:rFonts w:eastAsiaTheme="minorEastAsia"/>
              <w:noProof/>
              <w:lang w:eastAsia="hu-HU"/>
            </w:rPr>
          </w:pPr>
          <w:hyperlink w:anchor="_Toc162792932" w:history="1">
            <w:r w:rsidR="008F4F60" w:rsidRPr="00A63228">
              <w:rPr>
                <w:rStyle w:val="Hiperhivatkozs"/>
                <w:noProof/>
              </w:rPr>
              <w:t>5.</w:t>
            </w:r>
            <w:r w:rsidR="008F4F60">
              <w:rPr>
                <w:rFonts w:eastAsiaTheme="minorEastAsia"/>
                <w:noProof/>
                <w:lang w:eastAsia="hu-HU"/>
              </w:rPr>
              <w:tab/>
            </w:r>
            <w:r w:rsidR="008F4F60" w:rsidRPr="00A63228">
              <w:rPr>
                <w:rStyle w:val="Hiperhivatkozs"/>
                <w:noProof/>
              </w:rPr>
              <w:t>A MH EK Gyorsreagálású Egészségügyi Csoport (GYECS) koncepciója, a kapcsolódó képzési lehetőségek</w:t>
            </w:r>
            <w:r w:rsidR="008F4F60">
              <w:rPr>
                <w:noProof/>
                <w:webHidden/>
              </w:rPr>
              <w:tab/>
            </w:r>
            <w:r w:rsidR="008F4F60">
              <w:rPr>
                <w:noProof/>
                <w:webHidden/>
              </w:rPr>
              <w:fldChar w:fldCharType="begin"/>
            </w:r>
            <w:r w:rsidR="008F4F60">
              <w:rPr>
                <w:noProof/>
                <w:webHidden/>
              </w:rPr>
              <w:instrText xml:space="preserve"> PAGEREF _Toc162792932 \h </w:instrText>
            </w:r>
            <w:r w:rsidR="008F4F60">
              <w:rPr>
                <w:noProof/>
                <w:webHidden/>
              </w:rPr>
            </w:r>
            <w:r w:rsidR="008F4F60">
              <w:rPr>
                <w:noProof/>
                <w:webHidden/>
              </w:rPr>
              <w:fldChar w:fldCharType="separate"/>
            </w:r>
            <w:r w:rsidR="007A3420">
              <w:rPr>
                <w:noProof/>
                <w:webHidden/>
              </w:rPr>
              <w:t>77</w:t>
            </w:r>
            <w:r w:rsidR="008F4F60">
              <w:rPr>
                <w:noProof/>
                <w:webHidden/>
              </w:rPr>
              <w:fldChar w:fldCharType="end"/>
            </w:r>
          </w:hyperlink>
        </w:p>
        <w:p w14:paraId="1B96C6A5" w14:textId="73CEFA65" w:rsidR="008F4F60" w:rsidRDefault="007C7E05">
          <w:pPr>
            <w:pStyle w:val="TJ2"/>
            <w:tabs>
              <w:tab w:val="left" w:pos="960"/>
              <w:tab w:val="right" w:leader="dot" w:pos="9063"/>
            </w:tabs>
            <w:rPr>
              <w:rFonts w:eastAsiaTheme="minorEastAsia"/>
              <w:noProof/>
              <w:lang w:eastAsia="hu-HU"/>
            </w:rPr>
          </w:pPr>
          <w:hyperlink w:anchor="_Toc162792933" w:history="1">
            <w:r w:rsidR="008F4F60" w:rsidRPr="00A63228">
              <w:rPr>
                <w:rStyle w:val="Hiperhivatkozs"/>
                <w:rFonts w:ascii="Times New Roman" w:hAnsi="Times New Roman" w:cs="Times New Roman"/>
                <w:noProof/>
              </w:rPr>
              <w:t>5.1.</w:t>
            </w:r>
            <w:r w:rsidR="008F4F60">
              <w:rPr>
                <w:rFonts w:eastAsiaTheme="minorEastAsia"/>
                <w:noProof/>
                <w:lang w:eastAsia="hu-HU"/>
              </w:rPr>
              <w:tab/>
            </w:r>
            <w:r w:rsidR="008F4F60" w:rsidRPr="00A63228">
              <w:rPr>
                <w:rStyle w:val="Hiperhivatkozs"/>
                <w:noProof/>
              </w:rPr>
              <w:t>A Gyorsreagálás Egészségügyi Csoport elgondolása</w:t>
            </w:r>
            <w:r w:rsidR="008F4F60">
              <w:rPr>
                <w:noProof/>
                <w:webHidden/>
              </w:rPr>
              <w:tab/>
            </w:r>
            <w:r w:rsidR="008F4F60">
              <w:rPr>
                <w:noProof/>
                <w:webHidden/>
              </w:rPr>
              <w:fldChar w:fldCharType="begin"/>
            </w:r>
            <w:r w:rsidR="008F4F60">
              <w:rPr>
                <w:noProof/>
                <w:webHidden/>
              </w:rPr>
              <w:instrText xml:space="preserve"> PAGEREF _Toc162792933 \h </w:instrText>
            </w:r>
            <w:r w:rsidR="008F4F60">
              <w:rPr>
                <w:noProof/>
                <w:webHidden/>
              </w:rPr>
            </w:r>
            <w:r w:rsidR="008F4F60">
              <w:rPr>
                <w:noProof/>
                <w:webHidden/>
              </w:rPr>
              <w:fldChar w:fldCharType="separate"/>
            </w:r>
            <w:r w:rsidR="007A3420">
              <w:rPr>
                <w:noProof/>
                <w:webHidden/>
              </w:rPr>
              <w:t>77</w:t>
            </w:r>
            <w:r w:rsidR="008F4F60">
              <w:rPr>
                <w:noProof/>
                <w:webHidden/>
              </w:rPr>
              <w:fldChar w:fldCharType="end"/>
            </w:r>
          </w:hyperlink>
        </w:p>
        <w:p w14:paraId="024F6370" w14:textId="62B8D03F" w:rsidR="008F4F60" w:rsidRDefault="007C7E05">
          <w:pPr>
            <w:pStyle w:val="TJ2"/>
            <w:tabs>
              <w:tab w:val="left" w:pos="960"/>
              <w:tab w:val="right" w:leader="dot" w:pos="9063"/>
            </w:tabs>
            <w:rPr>
              <w:rFonts w:eastAsiaTheme="minorEastAsia"/>
              <w:noProof/>
              <w:lang w:eastAsia="hu-HU"/>
            </w:rPr>
          </w:pPr>
          <w:hyperlink w:anchor="_Toc162792934" w:history="1">
            <w:r w:rsidR="008F4F60" w:rsidRPr="00A63228">
              <w:rPr>
                <w:rStyle w:val="Hiperhivatkozs"/>
                <w:rFonts w:ascii="Times New Roman" w:hAnsi="Times New Roman" w:cs="Times New Roman"/>
                <w:noProof/>
              </w:rPr>
              <w:t>5.2.</w:t>
            </w:r>
            <w:r w:rsidR="008F4F60">
              <w:rPr>
                <w:rFonts w:eastAsiaTheme="minorEastAsia"/>
                <w:noProof/>
                <w:lang w:eastAsia="hu-HU"/>
              </w:rPr>
              <w:tab/>
            </w:r>
            <w:r w:rsidR="008F4F60" w:rsidRPr="00A63228">
              <w:rPr>
                <w:rStyle w:val="Hiperhivatkozs"/>
                <w:noProof/>
              </w:rPr>
              <w:t>A Gyorsreagálás Egészségügyi Csoporthoz kapcsolódó képzések elgondolása</w:t>
            </w:r>
            <w:r w:rsidR="008F4F60">
              <w:rPr>
                <w:noProof/>
                <w:webHidden/>
              </w:rPr>
              <w:tab/>
            </w:r>
            <w:r w:rsidR="008F4F60">
              <w:rPr>
                <w:noProof/>
                <w:webHidden/>
              </w:rPr>
              <w:fldChar w:fldCharType="begin"/>
            </w:r>
            <w:r w:rsidR="008F4F60">
              <w:rPr>
                <w:noProof/>
                <w:webHidden/>
              </w:rPr>
              <w:instrText xml:space="preserve"> PAGEREF _Toc162792934 \h </w:instrText>
            </w:r>
            <w:r w:rsidR="008F4F60">
              <w:rPr>
                <w:noProof/>
                <w:webHidden/>
              </w:rPr>
            </w:r>
            <w:r w:rsidR="008F4F60">
              <w:rPr>
                <w:noProof/>
                <w:webHidden/>
              </w:rPr>
              <w:fldChar w:fldCharType="separate"/>
            </w:r>
            <w:r w:rsidR="007A3420">
              <w:rPr>
                <w:noProof/>
                <w:webHidden/>
              </w:rPr>
              <w:t>93</w:t>
            </w:r>
            <w:r w:rsidR="008F4F60">
              <w:rPr>
                <w:noProof/>
                <w:webHidden/>
              </w:rPr>
              <w:fldChar w:fldCharType="end"/>
            </w:r>
          </w:hyperlink>
        </w:p>
        <w:p w14:paraId="3AA67BB5" w14:textId="6B1BC75D" w:rsidR="008F4F60" w:rsidRDefault="007C7E05">
          <w:pPr>
            <w:pStyle w:val="TJ2"/>
            <w:tabs>
              <w:tab w:val="left" w:pos="720"/>
              <w:tab w:val="right" w:leader="dot" w:pos="9063"/>
            </w:tabs>
            <w:rPr>
              <w:rFonts w:eastAsiaTheme="minorEastAsia"/>
              <w:noProof/>
              <w:lang w:eastAsia="hu-HU"/>
            </w:rPr>
          </w:pPr>
          <w:hyperlink w:anchor="_Toc162792935" w:history="1">
            <w:r w:rsidR="008F4F60" w:rsidRPr="00A63228">
              <w:rPr>
                <w:rStyle w:val="Hiperhivatkozs"/>
                <w:noProof/>
              </w:rPr>
              <w:t>6.</w:t>
            </w:r>
            <w:r w:rsidR="008F4F60">
              <w:rPr>
                <w:rFonts w:eastAsiaTheme="minorEastAsia"/>
                <w:noProof/>
                <w:lang w:eastAsia="hu-HU"/>
              </w:rPr>
              <w:tab/>
            </w:r>
            <w:r w:rsidR="008F4F60" w:rsidRPr="00A63228">
              <w:rPr>
                <w:rStyle w:val="Hiperhivatkozs"/>
                <w:noProof/>
              </w:rPr>
              <w:t>Részkövetkeztetések</w:t>
            </w:r>
            <w:r w:rsidR="008F4F60">
              <w:rPr>
                <w:noProof/>
                <w:webHidden/>
              </w:rPr>
              <w:tab/>
            </w:r>
            <w:r w:rsidR="008F4F60">
              <w:rPr>
                <w:noProof/>
                <w:webHidden/>
              </w:rPr>
              <w:fldChar w:fldCharType="begin"/>
            </w:r>
            <w:r w:rsidR="008F4F60">
              <w:rPr>
                <w:noProof/>
                <w:webHidden/>
              </w:rPr>
              <w:instrText xml:space="preserve"> PAGEREF _Toc162792935 \h </w:instrText>
            </w:r>
            <w:r w:rsidR="008F4F60">
              <w:rPr>
                <w:noProof/>
                <w:webHidden/>
              </w:rPr>
            </w:r>
            <w:r w:rsidR="008F4F60">
              <w:rPr>
                <w:noProof/>
                <w:webHidden/>
              </w:rPr>
              <w:fldChar w:fldCharType="separate"/>
            </w:r>
            <w:r w:rsidR="007A3420">
              <w:rPr>
                <w:noProof/>
                <w:webHidden/>
              </w:rPr>
              <w:t>104</w:t>
            </w:r>
            <w:r w:rsidR="008F4F60">
              <w:rPr>
                <w:noProof/>
                <w:webHidden/>
              </w:rPr>
              <w:fldChar w:fldCharType="end"/>
            </w:r>
          </w:hyperlink>
        </w:p>
        <w:p w14:paraId="1FE49531" w14:textId="02E2DF1E" w:rsidR="008F4F60" w:rsidRDefault="007C7E05">
          <w:pPr>
            <w:pStyle w:val="TJ1"/>
            <w:rPr>
              <w:rFonts w:eastAsiaTheme="minorEastAsia"/>
              <w:noProof/>
              <w:lang w:eastAsia="hu-HU"/>
            </w:rPr>
          </w:pPr>
          <w:hyperlink w:anchor="_Toc162792936" w:history="1">
            <w:r w:rsidR="008F4F60" w:rsidRPr="00A63228">
              <w:rPr>
                <w:rStyle w:val="Hiperhivatkozs"/>
                <w:noProof/>
              </w:rPr>
              <w:t>III.</w:t>
            </w:r>
            <w:r w:rsidR="008F4F60">
              <w:rPr>
                <w:rFonts w:eastAsiaTheme="minorEastAsia"/>
                <w:noProof/>
                <w:lang w:eastAsia="hu-HU"/>
              </w:rPr>
              <w:tab/>
            </w:r>
            <w:r w:rsidR="008F4F60" w:rsidRPr="00A63228">
              <w:rPr>
                <w:rStyle w:val="Hiperhivatkozs"/>
                <w:noProof/>
              </w:rPr>
              <w:t>Kórházi ellátásszervezés egészségügyi válsághelyzetben, a civil-katonai együttműködés szerepe</w:t>
            </w:r>
            <w:r w:rsidR="008F4F60">
              <w:rPr>
                <w:noProof/>
                <w:webHidden/>
              </w:rPr>
              <w:tab/>
            </w:r>
            <w:r w:rsidR="008F4F60">
              <w:rPr>
                <w:noProof/>
                <w:webHidden/>
              </w:rPr>
              <w:fldChar w:fldCharType="begin"/>
            </w:r>
            <w:r w:rsidR="008F4F60">
              <w:rPr>
                <w:noProof/>
                <w:webHidden/>
              </w:rPr>
              <w:instrText xml:space="preserve"> PAGEREF _Toc162792936 \h </w:instrText>
            </w:r>
            <w:r w:rsidR="008F4F60">
              <w:rPr>
                <w:noProof/>
                <w:webHidden/>
              </w:rPr>
            </w:r>
            <w:r w:rsidR="008F4F60">
              <w:rPr>
                <w:noProof/>
                <w:webHidden/>
              </w:rPr>
              <w:fldChar w:fldCharType="separate"/>
            </w:r>
            <w:r w:rsidR="007A3420">
              <w:rPr>
                <w:noProof/>
                <w:webHidden/>
              </w:rPr>
              <w:t>106</w:t>
            </w:r>
            <w:r w:rsidR="008F4F60">
              <w:rPr>
                <w:noProof/>
                <w:webHidden/>
              </w:rPr>
              <w:fldChar w:fldCharType="end"/>
            </w:r>
          </w:hyperlink>
        </w:p>
        <w:p w14:paraId="1F3C3964" w14:textId="224B0CE3" w:rsidR="008F4F60" w:rsidRDefault="007C7E05">
          <w:pPr>
            <w:pStyle w:val="TJ2"/>
            <w:tabs>
              <w:tab w:val="left" w:pos="720"/>
              <w:tab w:val="right" w:leader="dot" w:pos="9063"/>
            </w:tabs>
            <w:rPr>
              <w:rFonts w:eastAsiaTheme="minorEastAsia"/>
              <w:noProof/>
              <w:lang w:eastAsia="hu-HU"/>
            </w:rPr>
          </w:pPr>
          <w:hyperlink w:anchor="_Toc162792937" w:history="1">
            <w:r w:rsidR="008F4F60" w:rsidRPr="00A63228">
              <w:rPr>
                <w:rStyle w:val="Hiperhivatkozs"/>
                <w:noProof/>
              </w:rPr>
              <w:t>1.</w:t>
            </w:r>
            <w:r w:rsidR="008F4F60">
              <w:rPr>
                <w:rFonts w:eastAsiaTheme="minorEastAsia"/>
                <w:noProof/>
                <w:lang w:eastAsia="hu-HU"/>
              </w:rPr>
              <w:tab/>
            </w:r>
            <w:r w:rsidR="008F4F60" w:rsidRPr="00A63228">
              <w:rPr>
                <w:rStyle w:val="Hiperhivatkozs"/>
                <w:noProof/>
              </w:rPr>
              <w:t>A COVID-19 okozta egészségügyi válsághelyzet</w:t>
            </w:r>
            <w:r w:rsidR="008F4F60">
              <w:rPr>
                <w:noProof/>
                <w:webHidden/>
              </w:rPr>
              <w:tab/>
            </w:r>
            <w:r w:rsidR="008F4F60">
              <w:rPr>
                <w:noProof/>
                <w:webHidden/>
              </w:rPr>
              <w:fldChar w:fldCharType="begin"/>
            </w:r>
            <w:r w:rsidR="008F4F60">
              <w:rPr>
                <w:noProof/>
                <w:webHidden/>
              </w:rPr>
              <w:instrText xml:space="preserve"> PAGEREF _Toc162792937 \h </w:instrText>
            </w:r>
            <w:r w:rsidR="008F4F60">
              <w:rPr>
                <w:noProof/>
                <w:webHidden/>
              </w:rPr>
            </w:r>
            <w:r w:rsidR="008F4F60">
              <w:rPr>
                <w:noProof/>
                <w:webHidden/>
              </w:rPr>
              <w:fldChar w:fldCharType="separate"/>
            </w:r>
            <w:r w:rsidR="007A3420">
              <w:rPr>
                <w:noProof/>
                <w:webHidden/>
              </w:rPr>
              <w:t>111</w:t>
            </w:r>
            <w:r w:rsidR="008F4F60">
              <w:rPr>
                <w:noProof/>
                <w:webHidden/>
              </w:rPr>
              <w:fldChar w:fldCharType="end"/>
            </w:r>
          </w:hyperlink>
        </w:p>
        <w:p w14:paraId="64727AD5" w14:textId="355ABC5C" w:rsidR="008F4F60" w:rsidRDefault="007C7E05">
          <w:pPr>
            <w:pStyle w:val="TJ2"/>
            <w:tabs>
              <w:tab w:val="left" w:pos="720"/>
              <w:tab w:val="right" w:leader="dot" w:pos="9063"/>
            </w:tabs>
            <w:rPr>
              <w:rFonts w:eastAsiaTheme="minorEastAsia"/>
              <w:noProof/>
              <w:lang w:eastAsia="hu-HU"/>
            </w:rPr>
          </w:pPr>
          <w:hyperlink w:anchor="_Toc162792938" w:history="1">
            <w:r w:rsidR="008F4F60" w:rsidRPr="00A63228">
              <w:rPr>
                <w:rStyle w:val="Hiperhivatkozs"/>
                <w:noProof/>
              </w:rPr>
              <w:t>2.</w:t>
            </w:r>
            <w:r w:rsidR="008F4F60">
              <w:rPr>
                <w:rFonts w:eastAsiaTheme="minorEastAsia"/>
                <w:noProof/>
                <w:lang w:eastAsia="hu-HU"/>
              </w:rPr>
              <w:tab/>
            </w:r>
            <w:r w:rsidR="008F4F60" w:rsidRPr="00A63228">
              <w:rPr>
                <w:rStyle w:val="Hiperhivatkozs"/>
                <w:noProof/>
              </w:rPr>
              <w:t>A hazai felkészülés paradigmaváltása: kritikus gyártókapacitás kialakítása</w:t>
            </w:r>
            <w:r w:rsidR="008F4F60">
              <w:rPr>
                <w:noProof/>
                <w:webHidden/>
              </w:rPr>
              <w:tab/>
            </w:r>
            <w:r w:rsidR="008F4F60">
              <w:rPr>
                <w:noProof/>
                <w:webHidden/>
              </w:rPr>
              <w:fldChar w:fldCharType="begin"/>
            </w:r>
            <w:r w:rsidR="008F4F60">
              <w:rPr>
                <w:noProof/>
                <w:webHidden/>
              </w:rPr>
              <w:instrText xml:space="preserve"> PAGEREF _Toc162792938 \h </w:instrText>
            </w:r>
            <w:r w:rsidR="008F4F60">
              <w:rPr>
                <w:noProof/>
                <w:webHidden/>
              </w:rPr>
            </w:r>
            <w:r w:rsidR="008F4F60">
              <w:rPr>
                <w:noProof/>
                <w:webHidden/>
              </w:rPr>
              <w:fldChar w:fldCharType="separate"/>
            </w:r>
            <w:r w:rsidR="007A3420">
              <w:rPr>
                <w:noProof/>
                <w:webHidden/>
              </w:rPr>
              <w:t>114</w:t>
            </w:r>
            <w:r w:rsidR="008F4F60">
              <w:rPr>
                <w:noProof/>
                <w:webHidden/>
              </w:rPr>
              <w:fldChar w:fldCharType="end"/>
            </w:r>
          </w:hyperlink>
        </w:p>
        <w:p w14:paraId="16DF1E7D" w14:textId="0A258FDD" w:rsidR="008F4F60" w:rsidRDefault="007C7E05">
          <w:pPr>
            <w:pStyle w:val="TJ2"/>
            <w:tabs>
              <w:tab w:val="left" w:pos="720"/>
              <w:tab w:val="right" w:leader="dot" w:pos="9063"/>
            </w:tabs>
            <w:rPr>
              <w:rFonts w:eastAsiaTheme="minorEastAsia"/>
              <w:noProof/>
              <w:lang w:eastAsia="hu-HU"/>
            </w:rPr>
          </w:pPr>
          <w:hyperlink w:anchor="_Toc162792939" w:history="1">
            <w:r w:rsidR="008F4F60" w:rsidRPr="00A63228">
              <w:rPr>
                <w:rStyle w:val="Hiperhivatkozs"/>
                <w:noProof/>
              </w:rPr>
              <w:t>3.</w:t>
            </w:r>
            <w:r w:rsidR="008F4F60">
              <w:rPr>
                <w:rFonts w:eastAsiaTheme="minorEastAsia"/>
                <w:noProof/>
                <w:lang w:eastAsia="hu-HU"/>
              </w:rPr>
              <w:tab/>
            </w:r>
            <w:r w:rsidR="008F4F60" w:rsidRPr="00A63228">
              <w:rPr>
                <w:rStyle w:val="Hiperhivatkozs"/>
                <w:noProof/>
              </w:rPr>
              <w:t>Reziliencia fogalma az egészségügyben, Magyarországon, az EU-ban és a NATO-ban</w:t>
            </w:r>
            <w:r w:rsidR="008F4F60">
              <w:rPr>
                <w:noProof/>
                <w:webHidden/>
              </w:rPr>
              <w:tab/>
            </w:r>
            <w:r w:rsidR="008F4F60">
              <w:rPr>
                <w:noProof/>
                <w:webHidden/>
              </w:rPr>
              <w:fldChar w:fldCharType="begin"/>
            </w:r>
            <w:r w:rsidR="008F4F60">
              <w:rPr>
                <w:noProof/>
                <w:webHidden/>
              </w:rPr>
              <w:instrText xml:space="preserve"> PAGEREF _Toc162792939 \h </w:instrText>
            </w:r>
            <w:r w:rsidR="008F4F60">
              <w:rPr>
                <w:noProof/>
                <w:webHidden/>
              </w:rPr>
            </w:r>
            <w:r w:rsidR="008F4F60">
              <w:rPr>
                <w:noProof/>
                <w:webHidden/>
              </w:rPr>
              <w:fldChar w:fldCharType="separate"/>
            </w:r>
            <w:r w:rsidR="007A3420">
              <w:rPr>
                <w:noProof/>
                <w:webHidden/>
              </w:rPr>
              <w:t>121</w:t>
            </w:r>
            <w:r w:rsidR="008F4F60">
              <w:rPr>
                <w:noProof/>
                <w:webHidden/>
              </w:rPr>
              <w:fldChar w:fldCharType="end"/>
            </w:r>
          </w:hyperlink>
        </w:p>
        <w:p w14:paraId="08A1647A" w14:textId="2C77AC68" w:rsidR="008F4F60" w:rsidRDefault="007C7E05">
          <w:pPr>
            <w:pStyle w:val="TJ2"/>
            <w:tabs>
              <w:tab w:val="left" w:pos="720"/>
              <w:tab w:val="right" w:leader="dot" w:pos="9063"/>
            </w:tabs>
            <w:rPr>
              <w:rFonts w:eastAsiaTheme="minorEastAsia"/>
              <w:noProof/>
              <w:lang w:eastAsia="hu-HU"/>
            </w:rPr>
          </w:pPr>
          <w:hyperlink w:anchor="_Toc162792940" w:history="1">
            <w:r w:rsidR="008F4F60" w:rsidRPr="00A63228">
              <w:rPr>
                <w:rStyle w:val="Hiperhivatkozs"/>
                <w:noProof/>
              </w:rPr>
              <w:t>4.</w:t>
            </w:r>
            <w:r w:rsidR="008F4F60">
              <w:rPr>
                <w:rFonts w:eastAsiaTheme="minorEastAsia"/>
                <w:noProof/>
                <w:lang w:eastAsia="hu-HU"/>
              </w:rPr>
              <w:tab/>
            </w:r>
            <w:r w:rsidR="008F4F60" w:rsidRPr="00A63228">
              <w:rPr>
                <w:rStyle w:val="Hiperhivatkozs"/>
                <w:noProof/>
              </w:rPr>
              <w:t>Befogadó nemzeti támogatás – szövetséges katonák honi ellátása</w:t>
            </w:r>
            <w:r w:rsidR="008F4F60">
              <w:rPr>
                <w:noProof/>
                <w:webHidden/>
              </w:rPr>
              <w:tab/>
            </w:r>
            <w:r w:rsidR="008F4F60">
              <w:rPr>
                <w:noProof/>
                <w:webHidden/>
              </w:rPr>
              <w:fldChar w:fldCharType="begin"/>
            </w:r>
            <w:r w:rsidR="008F4F60">
              <w:rPr>
                <w:noProof/>
                <w:webHidden/>
              </w:rPr>
              <w:instrText xml:space="preserve"> PAGEREF _Toc162792940 \h </w:instrText>
            </w:r>
            <w:r w:rsidR="008F4F60">
              <w:rPr>
                <w:noProof/>
                <w:webHidden/>
              </w:rPr>
            </w:r>
            <w:r w:rsidR="008F4F60">
              <w:rPr>
                <w:noProof/>
                <w:webHidden/>
              </w:rPr>
              <w:fldChar w:fldCharType="separate"/>
            </w:r>
            <w:r w:rsidR="007A3420">
              <w:rPr>
                <w:noProof/>
                <w:webHidden/>
              </w:rPr>
              <w:t>127</w:t>
            </w:r>
            <w:r w:rsidR="008F4F60">
              <w:rPr>
                <w:noProof/>
                <w:webHidden/>
              </w:rPr>
              <w:fldChar w:fldCharType="end"/>
            </w:r>
          </w:hyperlink>
        </w:p>
        <w:p w14:paraId="32983F3D" w14:textId="449A47CC" w:rsidR="008F4F60" w:rsidRDefault="007C7E05">
          <w:pPr>
            <w:pStyle w:val="TJ2"/>
            <w:tabs>
              <w:tab w:val="left" w:pos="720"/>
              <w:tab w:val="right" w:leader="dot" w:pos="9063"/>
            </w:tabs>
            <w:rPr>
              <w:rFonts w:eastAsiaTheme="minorEastAsia"/>
              <w:noProof/>
              <w:lang w:eastAsia="hu-HU"/>
            </w:rPr>
          </w:pPr>
          <w:hyperlink w:anchor="_Toc162792941" w:history="1">
            <w:r w:rsidR="008F4F60" w:rsidRPr="00A63228">
              <w:rPr>
                <w:rStyle w:val="Hiperhivatkozs"/>
                <w:noProof/>
              </w:rPr>
              <w:t>5.</w:t>
            </w:r>
            <w:r w:rsidR="008F4F60">
              <w:rPr>
                <w:rFonts w:eastAsiaTheme="minorEastAsia"/>
                <w:noProof/>
                <w:lang w:eastAsia="hu-HU"/>
              </w:rPr>
              <w:tab/>
            </w:r>
            <w:r w:rsidR="008F4F60" w:rsidRPr="00A63228">
              <w:rPr>
                <w:rStyle w:val="Hiperhivatkozs"/>
                <w:noProof/>
              </w:rPr>
              <w:t>Kórházi ellátás szervezése ABV sérültek esetében</w:t>
            </w:r>
            <w:r w:rsidR="008F4F60">
              <w:rPr>
                <w:noProof/>
                <w:webHidden/>
              </w:rPr>
              <w:tab/>
            </w:r>
            <w:r w:rsidR="008F4F60">
              <w:rPr>
                <w:noProof/>
                <w:webHidden/>
              </w:rPr>
              <w:fldChar w:fldCharType="begin"/>
            </w:r>
            <w:r w:rsidR="008F4F60">
              <w:rPr>
                <w:noProof/>
                <w:webHidden/>
              </w:rPr>
              <w:instrText xml:space="preserve"> PAGEREF _Toc162792941 \h </w:instrText>
            </w:r>
            <w:r w:rsidR="008F4F60">
              <w:rPr>
                <w:noProof/>
                <w:webHidden/>
              </w:rPr>
            </w:r>
            <w:r w:rsidR="008F4F60">
              <w:rPr>
                <w:noProof/>
                <w:webHidden/>
              </w:rPr>
              <w:fldChar w:fldCharType="separate"/>
            </w:r>
            <w:r w:rsidR="007A3420">
              <w:rPr>
                <w:noProof/>
                <w:webHidden/>
              </w:rPr>
              <w:t>133</w:t>
            </w:r>
            <w:r w:rsidR="008F4F60">
              <w:rPr>
                <w:noProof/>
                <w:webHidden/>
              </w:rPr>
              <w:fldChar w:fldCharType="end"/>
            </w:r>
          </w:hyperlink>
        </w:p>
        <w:p w14:paraId="15BED35D" w14:textId="2723E86F" w:rsidR="008F4F60" w:rsidRDefault="007C7E05">
          <w:pPr>
            <w:pStyle w:val="TJ2"/>
            <w:tabs>
              <w:tab w:val="left" w:pos="720"/>
              <w:tab w:val="right" w:leader="dot" w:pos="9063"/>
            </w:tabs>
            <w:rPr>
              <w:rFonts w:eastAsiaTheme="minorEastAsia"/>
              <w:noProof/>
              <w:lang w:eastAsia="hu-HU"/>
            </w:rPr>
          </w:pPr>
          <w:hyperlink w:anchor="_Toc162792942" w:history="1">
            <w:r w:rsidR="008F4F60" w:rsidRPr="00A63228">
              <w:rPr>
                <w:rStyle w:val="Hiperhivatkozs"/>
                <w:noProof/>
              </w:rPr>
              <w:t>6.</w:t>
            </w:r>
            <w:r w:rsidR="008F4F60">
              <w:rPr>
                <w:rFonts w:eastAsiaTheme="minorEastAsia"/>
                <w:noProof/>
                <w:lang w:eastAsia="hu-HU"/>
              </w:rPr>
              <w:tab/>
            </w:r>
            <w:r w:rsidR="008F4F60" w:rsidRPr="00A63228">
              <w:rPr>
                <w:rStyle w:val="Hiperhivatkozs"/>
                <w:noProof/>
              </w:rPr>
              <w:t>Kórházi egészségügyi válsághelyzeti tervek vizsgálata</w:t>
            </w:r>
            <w:r w:rsidR="008F4F60">
              <w:rPr>
                <w:noProof/>
                <w:webHidden/>
              </w:rPr>
              <w:tab/>
            </w:r>
            <w:r w:rsidR="008F4F60">
              <w:rPr>
                <w:noProof/>
                <w:webHidden/>
              </w:rPr>
              <w:fldChar w:fldCharType="begin"/>
            </w:r>
            <w:r w:rsidR="008F4F60">
              <w:rPr>
                <w:noProof/>
                <w:webHidden/>
              </w:rPr>
              <w:instrText xml:space="preserve"> PAGEREF _Toc162792942 \h </w:instrText>
            </w:r>
            <w:r w:rsidR="008F4F60">
              <w:rPr>
                <w:noProof/>
                <w:webHidden/>
              </w:rPr>
            </w:r>
            <w:r w:rsidR="008F4F60">
              <w:rPr>
                <w:noProof/>
                <w:webHidden/>
              </w:rPr>
              <w:fldChar w:fldCharType="separate"/>
            </w:r>
            <w:r w:rsidR="007A3420">
              <w:rPr>
                <w:noProof/>
                <w:webHidden/>
              </w:rPr>
              <w:t>148</w:t>
            </w:r>
            <w:r w:rsidR="008F4F60">
              <w:rPr>
                <w:noProof/>
                <w:webHidden/>
              </w:rPr>
              <w:fldChar w:fldCharType="end"/>
            </w:r>
          </w:hyperlink>
        </w:p>
        <w:p w14:paraId="54BF6635" w14:textId="2ACCCF61" w:rsidR="008F4F60" w:rsidRDefault="007C7E05">
          <w:pPr>
            <w:pStyle w:val="TJ2"/>
            <w:tabs>
              <w:tab w:val="left" w:pos="720"/>
              <w:tab w:val="right" w:leader="dot" w:pos="9063"/>
            </w:tabs>
            <w:rPr>
              <w:rFonts w:eastAsiaTheme="minorEastAsia"/>
              <w:noProof/>
              <w:lang w:eastAsia="hu-HU"/>
            </w:rPr>
          </w:pPr>
          <w:hyperlink w:anchor="_Toc162792943" w:history="1">
            <w:r w:rsidR="008F4F60" w:rsidRPr="00A63228">
              <w:rPr>
                <w:rStyle w:val="Hiperhivatkozs"/>
                <w:noProof/>
              </w:rPr>
              <w:t>7.</w:t>
            </w:r>
            <w:r w:rsidR="008F4F60">
              <w:rPr>
                <w:rFonts w:eastAsiaTheme="minorEastAsia"/>
                <w:noProof/>
                <w:lang w:eastAsia="hu-HU"/>
              </w:rPr>
              <w:tab/>
            </w:r>
            <w:r w:rsidR="008F4F60" w:rsidRPr="00A63228">
              <w:rPr>
                <w:rStyle w:val="Hiperhivatkozs"/>
                <w:noProof/>
              </w:rPr>
              <w:t>Részkövetkeztetések</w:t>
            </w:r>
            <w:r w:rsidR="008F4F60">
              <w:rPr>
                <w:noProof/>
                <w:webHidden/>
              </w:rPr>
              <w:tab/>
            </w:r>
            <w:r w:rsidR="008F4F60">
              <w:rPr>
                <w:noProof/>
                <w:webHidden/>
              </w:rPr>
              <w:fldChar w:fldCharType="begin"/>
            </w:r>
            <w:r w:rsidR="008F4F60">
              <w:rPr>
                <w:noProof/>
                <w:webHidden/>
              </w:rPr>
              <w:instrText xml:space="preserve"> PAGEREF _Toc162792943 \h </w:instrText>
            </w:r>
            <w:r w:rsidR="008F4F60">
              <w:rPr>
                <w:noProof/>
                <w:webHidden/>
              </w:rPr>
            </w:r>
            <w:r w:rsidR="008F4F60">
              <w:rPr>
                <w:noProof/>
                <w:webHidden/>
              </w:rPr>
              <w:fldChar w:fldCharType="separate"/>
            </w:r>
            <w:r w:rsidR="007A3420">
              <w:rPr>
                <w:noProof/>
                <w:webHidden/>
              </w:rPr>
              <w:t>165</w:t>
            </w:r>
            <w:r w:rsidR="008F4F60">
              <w:rPr>
                <w:noProof/>
                <w:webHidden/>
              </w:rPr>
              <w:fldChar w:fldCharType="end"/>
            </w:r>
          </w:hyperlink>
        </w:p>
        <w:p w14:paraId="4DC0EDC6" w14:textId="439BA2DB" w:rsidR="008F4F60" w:rsidRDefault="007C7E05">
          <w:pPr>
            <w:pStyle w:val="TJ1"/>
            <w:rPr>
              <w:rFonts w:eastAsiaTheme="minorEastAsia"/>
              <w:noProof/>
              <w:lang w:eastAsia="hu-HU"/>
            </w:rPr>
          </w:pPr>
          <w:hyperlink w:anchor="_Toc162792944" w:history="1">
            <w:r w:rsidR="008F4F60" w:rsidRPr="00A63228">
              <w:rPr>
                <w:rStyle w:val="Hiperhivatkozs"/>
                <w:noProof/>
              </w:rPr>
              <w:t>IV.</w:t>
            </w:r>
            <w:r w:rsidR="008F4F60">
              <w:rPr>
                <w:rFonts w:eastAsiaTheme="minorEastAsia"/>
                <w:noProof/>
                <w:lang w:eastAsia="hu-HU"/>
              </w:rPr>
              <w:tab/>
            </w:r>
            <w:r w:rsidR="008F4F60" w:rsidRPr="00A63228">
              <w:rPr>
                <w:rStyle w:val="Hiperhivatkozs"/>
                <w:noProof/>
              </w:rPr>
              <w:t>Civil – katonai egészségügyi együttműködés NATO és WHO elvek alapján - az egészségügyi tartalékosok és a katonai egészségügyi összekötő szerepe.</w:t>
            </w:r>
            <w:r w:rsidR="008F4F60">
              <w:rPr>
                <w:noProof/>
                <w:webHidden/>
              </w:rPr>
              <w:tab/>
            </w:r>
            <w:r w:rsidR="008F4F60">
              <w:rPr>
                <w:noProof/>
                <w:webHidden/>
              </w:rPr>
              <w:fldChar w:fldCharType="begin"/>
            </w:r>
            <w:r w:rsidR="008F4F60">
              <w:rPr>
                <w:noProof/>
                <w:webHidden/>
              </w:rPr>
              <w:instrText xml:space="preserve"> PAGEREF _Toc162792944 \h </w:instrText>
            </w:r>
            <w:r w:rsidR="008F4F60">
              <w:rPr>
                <w:noProof/>
                <w:webHidden/>
              </w:rPr>
            </w:r>
            <w:r w:rsidR="008F4F60">
              <w:rPr>
                <w:noProof/>
                <w:webHidden/>
              </w:rPr>
              <w:fldChar w:fldCharType="separate"/>
            </w:r>
            <w:r w:rsidR="007A3420">
              <w:rPr>
                <w:noProof/>
                <w:webHidden/>
              </w:rPr>
              <w:t>167</w:t>
            </w:r>
            <w:r w:rsidR="008F4F60">
              <w:rPr>
                <w:noProof/>
                <w:webHidden/>
              </w:rPr>
              <w:fldChar w:fldCharType="end"/>
            </w:r>
          </w:hyperlink>
        </w:p>
        <w:p w14:paraId="7D6E9BB1" w14:textId="192F8AC4" w:rsidR="008F4F60" w:rsidRDefault="007C7E05">
          <w:pPr>
            <w:pStyle w:val="TJ2"/>
            <w:tabs>
              <w:tab w:val="left" w:pos="720"/>
              <w:tab w:val="right" w:leader="dot" w:pos="9063"/>
            </w:tabs>
            <w:rPr>
              <w:rFonts w:eastAsiaTheme="minorEastAsia"/>
              <w:noProof/>
              <w:lang w:eastAsia="hu-HU"/>
            </w:rPr>
          </w:pPr>
          <w:hyperlink w:anchor="_Toc162792945" w:history="1">
            <w:r w:rsidR="008F4F60" w:rsidRPr="00A63228">
              <w:rPr>
                <w:rStyle w:val="Hiperhivatkozs"/>
                <w:noProof/>
              </w:rPr>
              <w:t>1.</w:t>
            </w:r>
            <w:r w:rsidR="008F4F60">
              <w:rPr>
                <w:rFonts w:eastAsiaTheme="minorEastAsia"/>
                <w:noProof/>
                <w:lang w:eastAsia="hu-HU"/>
              </w:rPr>
              <w:tab/>
            </w:r>
            <w:r w:rsidR="008F4F60" w:rsidRPr="00A63228">
              <w:rPr>
                <w:rStyle w:val="Hiperhivatkozs"/>
                <w:noProof/>
              </w:rPr>
              <w:t>A civil-katonai együttműködés fogalma, NATO ajánlások</w:t>
            </w:r>
            <w:r w:rsidR="008F4F60">
              <w:rPr>
                <w:noProof/>
                <w:webHidden/>
              </w:rPr>
              <w:tab/>
            </w:r>
            <w:r w:rsidR="008F4F60">
              <w:rPr>
                <w:noProof/>
                <w:webHidden/>
              </w:rPr>
              <w:fldChar w:fldCharType="begin"/>
            </w:r>
            <w:r w:rsidR="008F4F60">
              <w:rPr>
                <w:noProof/>
                <w:webHidden/>
              </w:rPr>
              <w:instrText xml:space="preserve"> PAGEREF _Toc162792945 \h </w:instrText>
            </w:r>
            <w:r w:rsidR="008F4F60">
              <w:rPr>
                <w:noProof/>
                <w:webHidden/>
              </w:rPr>
            </w:r>
            <w:r w:rsidR="008F4F60">
              <w:rPr>
                <w:noProof/>
                <w:webHidden/>
              </w:rPr>
              <w:fldChar w:fldCharType="separate"/>
            </w:r>
            <w:r w:rsidR="007A3420">
              <w:rPr>
                <w:noProof/>
                <w:webHidden/>
              </w:rPr>
              <w:t>168</w:t>
            </w:r>
            <w:r w:rsidR="008F4F60">
              <w:rPr>
                <w:noProof/>
                <w:webHidden/>
              </w:rPr>
              <w:fldChar w:fldCharType="end"/>
            </w:r>
          </w:hyperlink>
        </w:p>
        <w:p w14:paraId="1757E28B" w14:textId="11BD55EE" w:rsidR="008F4F60" w:rsidRDefault="007C7E05">
          <w:pPr>
            <w:pStyle w:val="TJ2"/>
            <w:tabs>
              <w:tab w:val="left" w:pos="720"/>
              <w:tab w:val="right" w:leader="dot" w:pos="9063"/>
            </w:tabs>
            <w:rPr>
              <w:rFonts w:eastAsiaTheme="minorEastAsia"/>
              <w:noProof/>
              <w:lang w:eastAsia="hu-HU"/>
            </w:rPr>
          </w:pPr>
          <w:hyperlink w:anchor="_Toc162792946" w:history="1">
            <w:r w:rsidR="008F4F60" w:rsidRPr="00A63228">
              <w:rPr>
                <w:rStyle w:val="Hiperhivatkozs"/>
                <w:noProof/>
              </w:rPr>
              <w:t>2.</w:t>
            </w:r>
            <w:r w:rsidR="008F4F60">
              <w:rPr>
                <w:rFonts w:eastAsiaTheme="minorEastAsia"/>
                <w:noProof/>
                <w:lang w:eastAsia="hu-HU"/>
              </w:rPr>
              <w:tab/>
            </w:r>
            <w:r w:rsidR="008F4F60" w:rsidRPr="00A63228">
              <w:rPr>
                <w:rStyle w:val="Hiperhivatkozs"/>
                <w:noProof/>
              </w:rPr>
              <w:t>A civil-katonai együttműködés a WHO ajánlásainak, mérőszámainak tükrében</w:t>
            </w:r>
            <w:r w:rsidR="008F4F60">
              <w:rPr>
                <w:noProof/>
                <w:webHidden/>
              </w:rPr>
              <w:tab/>
            </w:r>
            <w:r w:rsidR="008F4F60">
              <w:rPr>
                <w:noProof/>
                <w:webHidden/>
              </w:rPr>
              <w:fldChar w:fldCharType="begin"/>
            </w:r>
            <w:r w:rsidR="008F4F60">
              <w:rPr>
                <w:noProof/>
                <w:webHidden/>
              </w:rPr>
              <w:instrText xml:space="preserve"> PAGEREF _Toc162792946 \h </w:instrText>
            </w:r>
            <w:r w:rsidR="008F4F60">
              <w:rPr>
                <w:noProof/>
                <w:webHidden/>
              </w:rPr>
            </w:r>
            <w:r w:rsidR="008F4F60">
              <w:rPr>
                <w:noProof/>
                <w:webHidden/>
              </w:rPr>
              <w:fldChar w:fldCharType="separate"/>
            </w:r>
            <w:r w:rsidR="007A3420">
              <w:rPr>
                <w:noProof/>
                <w:webHidden/>
              </w:rPr>
              <w:t>172</w:t>
            </w:r>
            <w:r w:rsidR="008F4F60">
              <w:rPr>
                <w:noProof/>
                <w:webHidden/>
              </w:rPr>
              <w:fldChar w:fldCharType="end"/>
            </w:r>
          </w:hyperlink>
        </w:p>
        <w:p w14:paraId="219AB11C" w14:textId="4DCAA2E3" w:rsidR="008F4F60" w:rsidRDefault="007C7E05">
          <w:pPr>
            <w:pStyle w:val="TJ2"/>
            <w:tabs>
              <w:tab w:val="left" w:pos="720"/>
              <w:tab w:val="right" w:leader="dot" w:pos="9063"/>
            </w:tabs>
            <w:rPr>
              <w:rFonts w:eastAsiaTheme="minorEastAsia"/>
              <w:noProof/>
              <w:lang w:eastAsia="hu-HU"/>
            </w:rPr>
          </w:pPr>
          <w:hyperlink w:anchor="_Toc162792947" w:history="1">
            <w:r w:rsidR="008F4F60" w:rsidRPr="00A63228">
              <w:rPr>
                <w:rStyle w:val="Hiperhivatkozs"/>
                <w:noProof/>
              </w:rPr>
              <w:t>3.</w:t>
            </w:r>
            <w:r w:rsidR="008F4F60">
              <w:rPr>
                <w:rFonts w:eastAsiaTheme="minorEastAsia"/>
                <w:noProof/>
                <w:lang w:eastAsia="hu-HU"/>
              </w:rPr>
              <w:tab/>
            </w:r>
            <w:r w:rsidR="008F4F60" w:rsidRPr="00A63228">
              <w:rPr>
                <w:rStyle w:val="Hiperhivatkozs"/>
                <w:noProof/>
              </w:rPr>
              <w:t>Az egészségügyi tartalékosok helyzete és szerepe Magyarországon</w:t>
            </w:r>
            <w:r w:rsidR="008F4F60">
              <w:rPr>
                <w:noProof/>
                <w:webHidden/>
              </w:rPr>
              <w:tab/>
            </w:r>
            <w:r w:rsidR="008F4F60">
              <w:rPr>
                <w:noProof/>
                <w:webHidden/>
              </w:rPr>
              <w:fldChar w:fldCharType="begin"/>
            </w:r>
            <w:r w:rsidR="008F4F60">
              <w:rPr>
                <w:noProof/>
                <w:webHidden/>
              </w:rPr>
              <w:instrText xml:space="preserve"> PAGEREF _Toc162792947 \h </w:instrText>
            </w:r>
            <w:r w:rsidR="008F4F60">
              <w:rPr>
                <w:noProof/>
                <w:webHidden/>
              </w:rPr>
            </w:r>
            <w:r w:rsidR="008F4F60">
              <w:rPr>
                <w:noProof/>
                <w:webHidden/>
              </w:rPr>
              <w:fldChar w:fldCharType="separate"/>
            </w:r>
            <w:r w:rsidR="007A3420">
              <w:rPr>
                <w:noProof/>
                <w:webHidden/>
              </w:rPr>
              <w:t>179</w:t>
            </w:r>
            <w:r w:rsidR="008F4F60">
              <w:rPr>
                <w:noProof/>
                <w:webHidden/>
              </w:rPr>
              <w:fldChar w:fldCharType="end"/>
            </w:r>
          </w:hyperlink>
        </w:p>
        <w:p w14:paraId="46894501" w14:textId="7E727B3A" w:rsidR="008F4F60" w:rsidRDefault="007C7E05">
          <w:pPr>
            <w:pStyle w:val="TJ2"/>
            <w:tabs>
              <w:tab w:val="left" w:pos="720"/>
              <w:tab w:val="right" w:leader="dot" w:pos="9063"/>
            </w:tabs>
            <w:rPr>
              <w:rFonts w:eastAsiaTheme="minorEastAsia"/>
              <w:noProof/>
              <w:lang w:eastAsia="hu-HU"/>
            </w:rPr>
          </w:pPr>
          <w:hyperlink w:anchor="_Toc162792948" w:history="1">
            <w:r w:rsidR="008F4F60" w:rsidRPr="00A63228">
              <w:rPr>
                <w:rStyle w:val="Hiperhivatkozs"/>
                <w:noProof/>
              </w:rPr>
              <w:t>4.</w:t>
            </w:r>
            <w:r w:rsidR="008F4F60">
              <w:rPr>
                <w:rFonts w:eastAsiaTheme="minorEastAsia"/>
                <w:noProof/>
                <w:lang w:eastAsia="hu-HU"/>
              </w:rPr>
              <w:tab/>
            </w:r>
            <w:r w:rsidR="008F4F60" w:rsidRPr="00A63228">
              <w:rPr>
                <w:rStyle w:val="Hiperhivatkozs"/>
                <w:noProof/>
              </w:rPr>
              <w:t>A civil-katonai együttműködés új eleme, a katonaegészségügyi összekötő</w:t>
            </w:r>
            <w:r w:rsidR="008F4F60">
              <w:rPr>
                <w:noProof/>
                <w:webHidden/>
              </w:rPr>
              <w:tab/>
            </w:r>
            <w:r w:rsidR="008F4F60">
              <w:rPr>
                <w:noProof/>
                <w:webHidden/>
              </w:rPr>
              <w:fldChar w:fldCharType="begin"/>
            </w:r>
            <w:r w:rsidR="008F4F60">
              <w:rPr>
                <w:noProof/>
                <w:webHidden/>
              </w:rPr>
              <w:instrText xml:space="preserve"> PAGEREF _Toc162792948 \h </w:instrText>
            </w:r>
            <w:r w:rsidR="008F4F60">
              <w:rPr>
                <w:noProof/>
                <w:webHidden/>
              </w:rPr>
            </w:r>
            <w:r w:rsidR="008F4F60">
              <w:rPr>
                <w:noProof/>
                <w:webHidden/>
              </w:rPr>
              <w:fldChar w:fldCharType="separate"/>
            </w:r>
            <w:r w:rsidR="007A3420">
              <w:rPr>
                <w:noProof/>
                <w:webHidden/>
              </w:rPr>
              <w:t>187</w:t>
            </w:r>
            <w:r w:rsidR="008F4F60">
              <w:rPr>
                <w:noProof/>
                <w:webHidden/>
              </w:rPr>
              <w:fldChar w:fldCharType="end"/>
            </w:r>
          </w:hyperlink>
        </w:p>
        <w:p w14:paraId="1B291C4B" w14:textId="389D5575" w:rsidR="008F4F60" w:rsidRDefault="007C7E05">
          <w:pPr>
            <w:pStyle w:val="TJ2"/>
            <w:tabs>
              <w:tab w:val="left" w:pos="720"/>
              <w:tab w:val="right" w:leader="dot" w:pos="9063"/>
            </w:tabs>
            <w:rPr>
              <w:rFonts w:eastAsiaTheme="minorEastAsia"/>
              <w:noProof/>
              <w:lang w:eastAsia="hu-HU"/>
            </w:rPr>
          </w:pPr>
          <w:hyperlink w:anchor="_Toc162792949" w:history="1">
            <w:r w:rsidR="008F4F60" w:rsidRPr="00A63228">
              <w:rPr>
                <w:rStyle w:val="Hiperhivatkozs"/>
                <w:noProof/>
              </w:rPr>
              <w:t>5.</w:t>
            </w:r>
            <w:r w:rsidR="008F4F60">
              <w:rPr>
                <w:rFonts w:eastAsiaTheme="minorEastAsia"/>
                <w:noProof/>
                <w:lang w:eastAsia="hu-HU"/>
              </w:rPr>
              <w:tab/>
            </w:r>
            <w:r w:rsidR="008F4F60" w:rsidRPr="00A63228">
              <w:rPr>
                <w:rStyle w:val="Hiperhivatkozs"/>
                <w:noProof/>
              </w:rPr>
              <w:t>A FÚZIÓ-23 gyakorlat: a civil-katonai egészségügyi együttműködés kórházi oldala</w:t>
            </w:r>
            <w:r w:rsidR="008F4F60">
              <w:rPr>
                <w:noProof/>
                <w:webHidden/>
              </w:rPr>
              <w:tab/>
            </w:r>
            <w:r w:rsidR="008F4F60">
              <w:rPr>
                <w:noProof/>
                <w:webHidden/>
              </w:rPr>
              <w:fldChar w:fldCharType="begin"/>
            </w:r>
            <w:r w:rsidR="008F4F60">
              <w:rPr>
                <w:noProof/>
                <w:webHidden/>
              </w:rPr>
              <w:instrText xml:space="preserve"> PAGEREF _Toc162792949 \h </w:instrText>
            </w:r>
            <w:r w:rsidR="008F4F60">
              <w:rPr>
                <w:noProof/>
                <w:webHidden/>
              </w:rPr>
            </w:r>
            <w:r w:rsidR="008F4F60">
              <w:rPr>
                <w:noProof/>
                <w:webHidden/>
              </w:rPr>
              <w:fldChar w:fldCharType="separate"/>
            </w:r>
            <w:r w:rsidR="007A3420">
              <w:rPr>
                <w:noProof/>
                <w:webHidden/>
              </w:rPr>
              <w:t>188</w:t>
            </w:r>
            <w:r w:rsidR="008F4F60">
              <w:rPr>
                <w:noProof/>
                <w:webHidden/>
              </w:rPr>
              <w:fldChar w:fldCharType="end"/>
            </w:r>
          </w:hyperlink>
        </w:p>
        <w:p w14:paraId="132F366D" w14:textId="7DC77AD6" w:rsidR="008F4F60" w:rsidRDefault="007C7E05">
          <w:pPr>
            <w:pStyle w:val="TJ2"/>
            <w:tabs>
              <w:tab w:val="left" w:pos="720"/>
              <w:tab w:val="right" w:leader="dot" w:pos="9063"/>
            </w:tabs>
            <w:rPr>
              <w:rFonts w:eastAsiaTheme="minorEastAsia"/>
              <w:noProof/>
              <w:lang w:eastAsia="hu-HU"/>
            </w:rPr>
          </w:pPr>
          <w:hyperlink w:anchor="_Toc162792950" w:history="1">
            <w:r w:rsidR="008F4F60" w:rsidRPr="00A63228">
              <w:rPr>
                <w:rStyle w:val="Hiperhivatkozs"/>
                <w:noProof/>
              </w:rPr>
              <w:t>6.</w:t>
            </w:r>
            <w:r w:rsidR="008F4F60">
              <w:rPr>
                <w:rFonts w:eastAsiaTheme="minorEastAsia"/>
                <w:noProof/>
                <w:lang w:eastAsia="hu-HU"/>
              </w:rPr>
              <w:tab/>
            </w:r>
            <w:r w:rsidR="008F4F60" w:rsidRPr="00A63228">
              <w:rPr>
                <w:rStyle w:val="Hiperhivatkozs"/>
                <w:noProof/>
              </w:rPr>
              <w:t>Az Adaptive Hussars 23 gyakorlat: a katonaegészségügyi összekötők</w:t>
            </w:r>
            <w:r w:rsidR="008F4F60">
              <w:rPr>
                <w:noProof/>
                <w:webHidden/>
              </w:rPr>
              <w:tab/>
            </w:r>
            <w:r w:rsidR="008F4F60">
              <w:rPr>
                <w:noProof/>
                <w:webHidden/>
              </w:rPr>
              <w:fldChar w:fldCharType="begin"/>
            </w:r>
            <w:r w:rsidR="008F4F60">
              <w:rPr>
                <w:noProof/>
                <w:webHidden/>
              </w:rPr>
              <w:instrText xml:space="preserve"> PAGEREF _Toc162792950 \h </w:instrText>
            </w:r>
            <w:r w:rsidR="008F4F60">
              <w:rPr>
                <w:noProof/>
                <w:webHidden/>
              </w:rPr>
            </w:r>
            <w:r w:rsidR="008F4F60">
              <w:rPr>
                <w:noProof/>
                <w:webHidden/>
              </w:rPr>
              <w:fldChar w:fldCharType="separate"/>
            </w:r>
            <w:r w:rsidR="007A3420">
              <w:rPr>
                <w:noProof/>
                <w:webHidden/>
              </w:rPr>
              <w:t>190</w:t>
            </w:r>
            <w:r w:rsidR="008F4F60">
              <w:rPr>
                <w:noProof/>
                <w:webHidden/>
              </w:rPr>
              <w:fldChar w:fldCharType="end"/>
            </w:r>
          </w:hyperlink>
        </w:p>
        <w:p w14:paraId="1547AA86" w14:textId="36B5F8DF" w:rsidR="008F4F60" w:rsidRDefault="007C7E05">
          <w:pPr>
            <w:pStyle w:val="TJ2"/>
            <w:tabs>
              <w:tab w:val="left" w:pos="720"/>
              <w:tab w:val="right" w:leader="dot" w:pos="9063"/>
            </w:tabs>
            <w:rPr>
              <w:rFonts w:eastAsiaTheme="minorEastAsia"/>
              <w:noProof/>
              <w:lang w:eastAsia="hu-HU"/>
            </w:rPr>
          </w:pPr>
          <w:hyperlink w:anchor="_Toc162792951" w:history="1">
            <w:r w:rsidR="008F4F60" w:rsidRPr="00A63228">
              <w:rPr>
                <w:rStyle w:val="Hiperhivatkozs"/>
                <w:rFonts w:ascii="Times New Roman" w:eastAsia="Times New Roman" w:hAnsi="Times New Roman" w:cs="Times New Roman"/>
                <w:noProof/>
              </w:rPr>
              <w:t>7.</w:t>
            </w:r>
            <w:r w:rsidR="008F4F60">
              <w:rPr>
                <w:rFonts w:eastAsiaTheme="minorEastAsia"/>
                <w:noProof/>
                <w:lang w:eastAsia="hu-HU"/>
              </w:rPr>
              <w:tab/>
            </w:r>
            <w:r w:rsidR="008F4F60" w:rsidRPr="00A63228">
              <w:rPr>
                <w:rStyle w:val="Hiperhivatkozs"/>
                <w:noProof/>
              </w:rPr>
              <w:t>Részkövetkeztetések</w:t>
            </w:r>
            <w:r w:rsidR="008F4F60">
              <w:rPr>
                <w:noProof/>
                <w:webHidden/>
              </w:rPr>
              <w:tab/>
            </w:r>
            <w:r w:rsidR="008F4F60">
              <w:rPr>
                <w:noProof/>
                <w:webHidden/>
              </w:rPr>
              <w:fldChar w:fldCharType="begin"/>
            </w:r>
            <w:r w:rsidR="008F4F60">
              <w:rPr>
                <w:noProof/>
                <w:webHidden/>
              </w:rPr>
              <w:instrText xml:space="preserve"> PAGEREF _Toc162792951 \h </w:instrText>
            </w:r>
            <w:r w:rsidR="008F4F60">
              <w:rPr>
                <w:noProof/>
                <w:webHidden/>
              </w:rPr>
            </w:r>
            <w:r w:rsidR="008F4F60">
              <w:rPr>
                <w:noProof/>
                <w:webHidden/>
              </w:rPr>
              <w:fldChar w:fldCharType="separate"/>
            </w:r>
            <w:r w:rsidR="007A3420">
              <w:rPr>
                <w:noProof/>
                <w:webHidden/>
              </w:rPr>
              <w:t>199</w:t>
            </w:r>
            <w:r w:rsidR="008F4F60">
              <w:rPr>
                <w:noProof/>
                <w:webHidden/>
              </w:rPr>
              <w:fldChar w:fldCharType="end"/>
            </w:r>
          </w:hyperlink>
        </w:p>
        <w:p w14:paraId="79658F9F" w14:textId="2F287C11" w:rsidR="008F4F60" w:rsidRDefault="007C7E05">
          <w:pPr>
            <w:pStyle w:val="TJ1"/>
            <w:rPr>
              <w:rFonts w:eastAsiaTheme="minorEastAsia"/>
              <w:noProof/>
              <w:lang w:eastAsia="hu-HU"/>
            </w:rPr>
          </w:pPr>
          <w:hyperlink w:anchor="_Toc162792952" w:history="1">
            <w:r w:rsidR="008F4F60" w:rsidRPr="00A63228">
              <w:rPr>
                <w:rStyle w:val="Hiperhivatkozs"/>
                <w:noProof/>
              </w:rPr>
              <w:t>Összegzett következtetések</w:t>
            </w:r>
            <w:r w:rsidR="008F4F60">
              <w:rPr>
                <w:noProof/>
                <w:webHidden/>
              </w:rPr>
              <w:tab/>
            </w:r>
            <w:r w:rsidR="008F4F60">
              <w:rPr>
                <w:noProof/>
                <w:webHidden/>
              </w:rPr>
              <w:fldChar w:fldCharType="begin"/>
            </w:r>
            <w:r w:rsidR="008F4F60">
              <w:rPr>
                <w:noProof/>
                <w:webHidden/>
              </w:rPr>
              <w:instrText xml:space="preserve"> PAGEREF _Toc162792952 \h </w:instrText>
            </w:r>
            <w:r w:rsidR="008F4F60">
              <w:rPr>
                <w:noProof/>
                <w:webHidden/>
              </w:rPr>
            </w:r>
            <w:r w:rsidR="008F4F60">
              <w:rPr>
                <w:noProof/>
                <w:webHidden/>
              </w:rPr>
              <w:fldChar w:fldCharType="separate"/>
            </w:r>
            <w:r w:rsidR="007A3420">
              <w:rPr>
                <w:noProof/>
                <w:webHidden/>
              </w:rPr>
              <w:t>200</w:t>
            </w:r>
            <w:r w:rsidR="008F4F60">
              <w:rPr>
                <w:noProof/>
                <w:webHidden/>
              </w:rPr>
              <w:fldChar w:fldCharType="end"/>
            </w:r>
          </w:hyperlink>
        </w:p>
        <w:p w14:paraId="4843C8C3" w14:textId="236A3FCE" w:rsidR="008F4F60" w:rsidRDefault="007C7E05">
          <w:pPr>
            <w:pStyle w:val="TJ1"/>
            <w:rPr>
              <w:rFonts w:eastAsiaTheme="minorEastAsia"/>
              <w:noProof/>
              <w:lang w:eastAsia="hu-HU"/>
            </w:rPr>
          </w:pPr>
          <w:hyperlink w:anchor="_Toc162792953" w:history="1">
            <w:r w:rsidR="008F4F60" w:rsidRPr="00A63228">
              <w:rPr>
                <w:rStyle w:val="Hiperhivatkozs"/>
                <w:noProof/>
              </w:rPr>
              <w:t>Új tudományos eredmények</w:t>
            </w:r>
            <w:r w:rsidR="008F4F60">
              <w:rPr>
                <w:noProof/>
                <w:webHidden/>
              </w:rPr>
              <w:tab/>
            </w:r>
            <w:r w:rsidR="008F4F60">
              <w:rPr>
                <w:noProof/>
                <w:webHidden/>
              </w:rPr>
              <w:fldChar w:fldCharType="begin"/>
            </w:r>
            <w:r w:rsidR="008F4F60">
              <w:rPr>
                <w:noProof/>
                <w:webHidden/>
              </w:rPr>
              <w:instrText xml:space="preserve"> PAGEREF _Toc162792953 \h </w:instrText>
            </w:r>
            <w:r w:rsidR="008F4F60">
              <w:rPr>
                <w:noProof/>
                <w:webHidden/>
              </w:rPr>
            </w:r>
            <w:r w:rsidR="008F4F60">
              <w:rPr>
                <w:noProof/>
                <w:webHidden/>
              </w:rPr>
              <w:fldChar w:fldCharType="separate"/>
            </w:r>
            <w:r w:rsidR="007A3420">
              <w:rPr>
                <w:noProof/>
                <w:webHidden/>
              </w:rPr>
              <w:t>202</w:t>
            </w:r>
            <w:r w:rsidR="008F4F60">
              <w:rPr>
                <w:noProof/>
                <w:webHidden/>
              </w:rPr>
              <w:fldChar w:fldCharType="end"/>
            </w:r>
          </w:hyperlink>
        </w:p>
        <w:p w14:paraId="6B79C05F" w14:textId="340B32C4" w:rsidR="008F4F60" w:rsidRDefault="007C7E05">
          <w:pPr>
            <w:pStyle w:val="TJ1"/>
            <w:rPr>
              <w:rFonts w:eastAsiaTheme="minorEastAsia"/>
              <w:noProof/>
              <w:lang w:eastAsia="hu-HU"/>
            </w:rPr>
          </w:pPr>
          <w:hyperlink w:anchor="_Toc162792954" w:history="1">
            <w:r w:rsidR="008F4F60" w:rsidRPr="00A63228">
              <w:rPr>
                <w:rStyle w:val="Hiperhivatkozs"/>
                <w:noProof/>
              </w:rPr>
              <w:t>Az eredmények gyakorlati felhasználhatósága</w:t>
            </w:r>
            <w:r w:rsidR="008F4F60">
              <w:rPr>
                <w:noProof/>
                <w:webHidden/>
              </w:rPr>
              <w:tab/>
            </w:r>
            <w:r w:rsidR="008F4F60">
              <w:rPr>
                <w:noProof/>
                <w:webHidden/>
              </w:rPr>
              <w:fldChar w:fldCharType="begin"/>
            </w:r>
            <w:r w:rsidR="008F4F60">
              <w:rPr>
                <w:noProof/>
                <w:webHidden/>
              </w:rPr>
              <w:instrText xml:space="preserve"> PAGEREF _Toc162792954 \h </w:instrText>
            </w:r>
            <w:r w:rsidR="008F4F60">
              <w:rPr>
                <w:noProof/>
                <w:webHidden/>
              </w:rPr>
            </w:r>
            <w:r w:rsidR="008F4F60">
              <w:rPr>
                <w:noProof/>
                <w:webHidden/>
              </w:rPr>
              <w:fldChar w:fldCharType="separate"/>
            </w:r>
            <w:r w:rsidR="007A3420">
              <w:rPr>
                <w:noProof/>
                <w:webHidden/>
              </w:rPr>
              <w:t>203</w:t>
            </w:r>
            <w:r w:rsidR="008F4F60">
              <w:rPr>
                <w:noProof/>
                <w:webHidden/>
              </w:rPr>
              <w:fldChar w:fldCharType="end"/>
            </w:r>
          </w:hyperlink>
        </w:p>
        <w:p w14:paraId="38D5ED0E" w14:textId="2C223395" w:rsidR="008F4F60" w:rsidRDefault="007C7E05">
          <w:pPr>
            <w:pStyle w:val="TJ1"/>
            <w:rPr>
              <w:rFonts w:eastAsiaTheme="minorEastAsia"/>
              <w:noProof/>
              <w:lang w:eastAsia="hu-HU"/>
            </w:rPr>
          </w:pPr>
          <w:hyperlink w:anchor="_Toc162792955" w:history="1">
            <w:r w:rsidR="008F4F60" w:rsidRPr="00A63228">
              <w:rPr>
                <w:rStyle w:val="Hiperhivatkozs"/>
                <w:noProof/>
              </w:rPr>
              <w:t>Ajánlások, javaslatok</w:t>
            </w:r>
            <w:r w:rsidR="008F4F60">
              <w:rPr>
                <w:noProof/>
                <w:webHidden/>
              </w:rPr>
              <w:tab/>
            </w:r>
            <w:r w:rsidR="008F4F60">
              <w:rPr>
                <w:noProof/>
                <w:webHidden/>
              </w:rPr>
              <w:fldChar w:fldCharType="begin"/>
            </w:r>
            <w:r w:rsidR="008F4F60">
              <w:rPr>
                <w:noProof/>
                <w:webHidden/>
              </w:rPr>
              <w:instrText xml:space="preserve"> PAGEREF _Toc162792955 \h </w:instrText>
            </w:r>
            <w:r w:rsidR="008F4F60">
              <w:rPr>
                <w:noProof/>
                <w:webHidden/>
              </w:rPr>
            </w:r>
            <w:r w:rsidR="008F4F60">
              <w:rPr>
                <w:noProof/>
                <w:webHidden/>
              </w:rPr>
              <w:fldChar w:fldCharType="separate"/>
            </w:r>
            <w:r w:rsidR="007A3420">
              <w:rPr>
                <w:noProof/>
                <w:webHidden/>
              </w:rPr>
              <w:t>204</w:t>
            </w:r>
            <w:r w:rsidR="008F4F60">
              <w:rPr>
                <w:noProof/>
                <w:webHidden/>
              </w:rPr>
              <w:fldChar w:fldCharType="end"/>
            </w:r>
          </w:hyperlink>
        </w:p>
        <w:p w14:paraId="01F40556" w14:textId="238FDB1D" w:rsidR="008F4F60" w:rsidRDefault="007C7E05">
          <w:pPr>
            <w:pStyle w:val="TJ1"/>
            <w:rPr>
              <w:rFonts w:eastAsiaTheme="minorEastAsia"/>
              <w:noProof/>
              <w:lang w:eastAsia="hu-HU"/>
            </w:rPr>
          </w:pPr>
          <w:hyperlink w:anchor="_Toc162792956" w:history="1">
            <w:r w:rsidR="008F4F60" w:rsidRPr="00A63228">
              <w:rPr>
                <w:rStyle w:val="Hiperhivatkozs"/>
                <w:noProof/>
              </w:rPr>
              <w:t>Publikációk, előadások jegyzéke</w:t>
            </w:r>
            <w:r w:rsidR="008F4F60">
              <w:rPr>
                <w:noProof/>
                <w:webHidden/>
              </w:rPr>
              <w:tab/>
            </w:r>
            <w:r w:rsidR="008F4F60">
              <w:rPr>
                <w:noProof/>
                <w:webHidden/>
              </w:rPr>
              <w:fldChar w:fldCharType="begin"/>
            </w:r>
            <w:r w:rsidR="008F4F60">
              <w:rPr>
                <w:noProof/>
                <w:webHidden/>
              </w:rPr>
              <w:instrText xml:space="preserve"> PAGEREF _Toc162792956 \h </w:instrText>
            </w:r>
            <w:r w:rsidR="008F4F60">
              <w:rPr>
                <w:noProof/>
                <w:webHidden/>
              </w:rPr>
            </w:r>
            <w:r w:rsidR="008F4F60">
              <w:rPr>
                <w:noProof/>
                <w:webHidden/>
              </w:rPr>
              <w:fldChar w:fldCharType="separate"/>
            </w:r>
            <w:r w:rsidR="007A3420">
              <w:rPr>
                <w:noProof/>
                <w:webHidden/>
              </w:rPr>
              <w:t>205</w:t>
            </w:r>
            <w:r w:rsidR="008F4F60">
              <w:rPr>
                <w:noProof/>
                <w:webHidden/>
              </w:rPr>
              <w:fldChar w:fldCharType="end"/>
            </w:r>
          </w:hyperlink>
        </w:p>
        <w:p w14:paraId="097D6027" w14:textId="7E5ACBBD" w:rsidR="008F4F60" w:rsidRDefault="007C7E05">
          <w:pPr>
            <w:pStyle w:val="TJ1"/>
            <w:rPr>
              <w:rFonts w:eastAsiaTheme="minorEastAsia"/>
              <w:noProof/>
              <w:lang w:eastAsia="hu-HU"/>
            </w:rPr>
          </w:pPr>
          <w:hyperlink w:anchor="_Toc162792957" w:history="1">
            <w:r w:rsidR="008F4F60" w:rsidRPr="00A63228">
              <w:rPr>
                <w:rStyle w:val="Hiperhivatkozs"/>
                <w:noProof/>
              </w:rPr>
              <w:t>Köszönetnyilvánítás</w:t>
            </w:r>
            <w:r w:rsidR="008F4F60">
              <w:rPr>
                <w:noProof/>
                <w:webHidden/>
              </w:rPr>
              <w:tab/>
            </w:r>
            <w:r w:rsidR="008F4F60">
              <w:rPr>
                <w:noProof/>
                <w:webHidden/>
              </w:rPr>
              <w:fldChar w:fldCharType="begin"/>
            </w:r>
            <w:r w:rsidR="008F4F60">
              <w:rPr>
                <w:noProof/>
                <w:webHidden/>
              </w:rPr>
              <w:instrText xml:space="preserve"> PAGEREF _Toc162792957 \h </w:instrText>
            </w:r>
            <w:r w:rsidR="008F4F60">
              <w:rPr>
                <w:noProof/>
                <w:webHidden/>
              </w:rPr>
            </w:r>
            <w:r w:rsidR="008F4F60">
              <w:rPr>
                <w:noProof/>
                <w:webHidden/>
              </w:rPr>
              <w:fldChar w:fldCharType="separate"/>
            </w:r>
            <w:r w:rsidR="007A3420">
              <w:rPr>
                <w:noProof/>
                <w:webHidden/>
              </w:rPr>
              <w:t>207</w:t>
            </w:r>
            <w:r w:rsidR="008F4F60">
              <w:rPr>
                <w:noProof/>
                <w:webHidden/>
              </w:rPr>
              <w:fldChar w:fldCharType="end"/>
            </w:r>
          </w:hyperlink>
        </w:p>
        <w:p w14:paraId="29DE7C95" w14:textId="4F68074E" w:rsidR="008F4F60" w:rsidRDefault="007C7E05">
          <w:pPr>
            <w:pStyle w:val="TJ1"/>
            <w:rPr>
              <w:rFonts w:eastAsiaTheme="minorEastAsia"/>
              <w:noProof/>
              <w:lang w:eastAsia="hu-HU"/>
            </w:rPr>
          </w:pPr>
          <w:hyperlink w:anchor="_Toc162792958" w:history="1">
            <w:r w:rsidR="008F4F60" w:rsidRPr="00A63228">
              <w:rPr>
                <w:rStyle w:val="Hiperhivatkozs"/>
                <w:noProof/>
              </w:rPr>
              <w:t>Ábrák, táblázatok jegyzéke</w:t>
            </w:r>
            <w:r w:rsidR="008F4F60">
              <w:rPr>
                <w:noProof/>
                <w:webHidden/>
              </w:rPr>
              <w:tab/>
            </w:r>
            <w:r w:rsidR="008F4F60">
              <w:rPr>
                <w:noProof/>
                <w:webHidden/>
              </w:rPr>
              <w:fldChar w:fldCharType="begin"/>
            </w:r>
            <w:r w:rsidR="008F4F60">
              <w:rPr>
                <w:noProof/>
                <w:webHidden/>
              </w:rPr>
              <w:instrText xml:space="preserve"> PAGEREF _Toc162792958 \h </w:instrText>
            </w:r>
            <w:r w:rsidR="008F4F60">
              <w:rPr>
                <w:noProof/>
                <w:webHidden/>
              </w:rPr>
            </w:r>
            <w:r w:rsidR="008F4F60">
              <w:rPr>
                <w:noProof/>
                <w:webHidden/>
              </w:rPr>
              <w:fldChar w:fldCharType="separate"/>
            </w:r>
            <w:r w:rsidR="007A3420">
              <w:rPr>
                <w:noProof/>
                <w:webHidden/>
              </w:rPr>
              <w:t>209</w:t>
            </w:r>
            <w:r w:rsidR="008F4F60">
              <w:rPr>
                <w:noProof/>
                <w:webHidden/>
              </w:rPr>
              <w:fldChar w:fldCharType="end"/>
            </w:r>
          </w:hyperlink>
        </w:p>
        <w:p w14:paraId="575E2461" w14:textId="770A28BD" w:rsidR="008F4F60" w:rsidRDefault="007C7E05">
          <w:pPr>
            <w:pStyle w:val="TJ1"/>
            <w:rPr>
              <w:rFonts w:eastAsiaTheme="minorEastAsia"/>
              <w:noProof/>
              <w:lang w:eastAsia="hu-HU"/>
            </w:rPr>
          </w:pPr>
          <w:hyperlink w:anchor="_Toc162792959" w:history="1">
            <w:r w:rsidR="008F4F60" w:rsidRPr="00A63228">
              <w:rPr>
                <w:rStyle w:val="Hiperhivatkozs"/>
                <w:noProof/>
              </w:rPr>
              <w:t>Mellékletek</w:t>
            </w:r>
            <w:r w:rsidR="008F4F60">
              <w:rPr>
                <w:noProof/>
                <w:webHidden/>
              </w:rPr>
              <w:tab/>
            </w:r>
            <w:r w:rsidR="008F4F60">
              <w:rPr>
                <w:noProof/>
                <w:webHidden/>
              </w:rPr>
              <w:fldChar w:fldCharType="begin"/>
            </w:r>
            <w:r w:rsidR="008F4F60">
              <w:rPr>
                <w:noProof/>
                <w:webHidden/>
              </w:rPr>
              <w:instrText xml:space="preserve"> PAGEREF _Toc162792959 \h </w:instrText>
            </w:r>
            <w:r w:rsidR="008F4F60">
              <w:rPr>
                <w:noProof/>
                <w:webHidden/>
              </w:rPr>
            </w:r>
            <w:r w:rsidR="008F4F60">
              <w:rPr>
                <w:noProof/>
                <w:webHidden/>
              </w:rPr>
              <w:fldChar w:fldCharType="separate"/>
            </w:r>
            <w:r w:rsidR="007A3420">
              <w:rPr>
                <w:noProof/>
                <w:webHidden/>
              </w:rPr>
              <w:t>212</w:t>
            </w:r>
            <w:r w:rsidR="008F4F60">
              <w:rPr>
                <w:noProof/>
                <w:webHidden/>
              </w:rPr>
              <w:fldChar w:fldCharType="end"/>
            </w:r>
          </w:hyperlink>
        </w:p>
        <w:p w14:paraId="51A67A09" w14:textId="6A84DA87" w:rsidR="008F4F60" w:rsidRDefault="007C7E05">
          <w:pPr>
            <w:pStyle w:val="TJ2"/>
            <w:tabs>
              <w:tab w:val="right" w:leader="dot" w:pos="9063"/>
            </w:tabs>
            <w:rPr>
              <w:rFonts w:eastAsiaTheme="minorEastAsia"/>
              <w:noProof/>
              <w:lang w:eastAsia="hu-HU"/>
            </w:rPr>
          </w:pPr>
          <w:hyperlink w:anchor="_Toc162792960" w:history="1">
            <w:r w:rsidR="008F4F60" w:rsidRPr="00A63228">
              <w:rPr>
                <w:rStyle w:val="Hiperhivatkozs"/>
                <w:noProof/>
              </w:rPr>
              <w:t>Az értekezésben előforduló rövidítések jegyzéke</w:t>
            </w:r>
            <w:r w:rsidR="008F4F60">
              <w:rPr>
                <w:noProof/>
                <w:webHidden/>
              </w:rPr>
              <w:tab/>
            </w:r>
            <w:r w:rsidR="008F4F60">
              <w:rPr>
                <w:noProof/>
                <w:webHidden/>
              </w:rPr>
              <w:fldChar w:fldCharType="begin"/>
            </w:r>
            <w:r w:rsidR="008F4F60">
              <w:rPr>
                <w:noProof/>
                <w:webHidden/>
              </w:rPr>
              <w:instrText xml:space="preserve"> PAGEREF _Toc162792960 \h </w:instrText>
            </w:r>
            <w:r w:rsidR="008F4F60">
              <w:rPr>
                <w:noProof/>
                <w:webHidden/>
              </w:rPr>
            </w:r>
            <w:r w:rsidR="008F4F60">
              <w:rPr>
                <w:noProof/>
                <w:webHidden/>
              </w:rPr>
              <w:fldChar w:fldCharType="separate"/>
            </w:r>
            <w:r w:rsidR="007A3420">
              <w:rPr>
                <w:noProof/>
                <w:webHidden/>
              </w:rPr>
              <w:t>212</w:t>
            </w:r>
            <w:r w:rsidR="008F4F60">
              <w:rPr>
                <w:noProof/>
                <w:webHidden/>
              </w:rPr>
              <w:fldChar w:fldCharType="end"/>
            </w:r>
          </w:hyperlink>
        </w:p>
        <w:p w14:paraId="7AA496DD" w14:textId="41D2BF91" w:rsidR="008F4F60" w:rsidRDefault="007C7E05">
          <w:pPr>
            <w:pStyle w:val="TJ1"/>
            <w:rPr>
              <w:rFonts w:eastAsiaTheme="minorEastAsia"/>
              <w:noProof/>
              <w:lang w:eastAsia="hu-HU"/>
            </w:rPr>
          </w:pPr>
          <w:hyperlink w:anchor="_Toc162792961" w:history="1">
            <w:r w:rsidR="008F4F60" w:rsidRPr="00A63228">
              <w:rPr>
                <w:rStyle w:val="Hiperhivatkozs"/>
                <w:noProof/>
              </w:rPr>
              <w:t>Irodalomjegyzék</w:t>
            </w:r>
            <w:r w:rsidR="008F4F60">
              <w:rPr>
                <w:noProof/>
                <w:webHidden/>
              </w:rPr>
              <w:tab/>
            </w:r>
            <w:r w:rsidR="008F4F60">
              <w:rPr>
                <w:noProof/>
                <w:webHidden/>
              </w:rPr>
              <w:fldChar w:fldCharType="begin"/>
            </w:r>
            <w:r w:rsidR="008F4F60">
              <w:rPr>
                <w:noProof/>
                <w:webHidden/>
              </w:rPr>
              <w:instrText xml:space="preserve"> PAGEREF _Toc162792961 \h </w:instrText>
            </w:r>
            <w:r w:rsidR="008F4F60">
              <w:rPr>
                <w:noProof/>
                <w:webHidden/>
              </w:rPr>
            </w:r>
            <w:r w:rsidR="008F4F60">
              <w:rPr>
                <w:noProof/>
                <w:webHidden/>
              </w:rPr>
              <w:fldChar w:fldCharType="separate"/>
            </w:r>
            <w:r w:rsidR="007A3420">
              <w:rPr>
                <w:noProof/>
                <w:webHidden/>
              </w:rPr>
              <w:t>214</w:t>
            </w:r>
            <w:r w:rsidR="008F4F60">
              <w:rPr>
                <w:noProof/>
                <w:webHidden/>
              </w:rPr>
              <w:fldChar w:fldCharType="end"/>
            </w:r>
          </w:hyperlink>
        </w:p>
        <w:p w14:paraId="612F1599" w14:textId="173C9632" w:rsidR="5C6246A6" w:rsidRDefault="5C6246A6" w:rsidP="06EA13A9">
          <w:pPr>
            <w:pStyle w:val="TJ1"/>
            <w:tabs>
              <w:tab w:val="clear" w:pos="9062"/>
              <w:tab w:val="right" w:leader="dot" w:pos="9060"/>
            </w:tabs>
            <w:ind w:firstLine="180"/>
            <w:rPr>
              <w:rStyle w:val="Hiperhivatkozs"/>
            </w:rPr>
          </w:pPr>
          <w:r>
            <w:lastRenderedPageBreak/>
            <w:fldChar w:fldCharType="end"/>
          </w:r>
        </w:p>
      </w:sdtContent>
    </w:sdt>
    <w:p w14:paraId="66882546" w14:textId="6FADFD40" w:rsidR="00936DCC" w:rsidRPr="00141CC3" w:rsidRDefault="00936DCC" w:rsidP="06EA13A9">
      <w:pPr>
        <w:spacing w:line="360" w:lineRule="auto"/>
        <w:ind w:firstLine="180"/>
      </w:pPr>
    </w:p>
    <w:p w14:paraId="0B4873C0" w14:textId="4B6DD2BF" w:rsidR="006C3251" w:rsidRPr="00141CC3" w:rsidRDefault="00936DCC" w:rsidP="06EA13A9">
      <w:pPr>
        <w:spacing w:line="360" w:lineRule="auto"/>
        <w:ind w:firstLine="180"/>
        <w:jc w:val="right"/>
        <w:rPr>
          <w:rFonts w:ascii="Times New Roman" w:hAnsi="Times New Roman" w:cs="Times New Roman"/>
          <w:i/>
          <w:iCs/>
        </w:rPr>
      </w:pPr>
      <w:r w:rsidRPr="06EA13A9">
        <w:rPr>
          <w:rFonts w:ascii="Times New Roman" w:hAnsi="Times New Roman" w:cs="Times New Roman"/>
          <w:i/>
          <w:iCs/>
        </w:rPr>
        <w:br w:type="page"/>
      </w:r>
      <w:r w:rsidR="06EA13A9" w:rsidRPr="06EA13A9">
        <w:rPr>
          <w:rFonts w:ascii="Times New Roman" w:hAnsi="Times New Roman" w:cs="Times New Roman"/>
          <w:i/>
          <w:iCs/>
        </w:rPr>
        <w:lastRenderedPageBreak/>
        <w:t>„Igitur qui desiderat pacem, praeparet bellum”</w:t>
      </w:r>
    </w:p>
    <w:p w14:paraId="2BCB1B22" w14:textId="369CAEA5" w:rsidR="00136B95" w:rsidRPr="00141CC3" w:rsidRDefault="06EA13A9" w:rsidP="06EA13A9">
      <w:pPr>
        <w:spacing w:line="360" w:lineRule="auto"/>
        <w:ind w:firstLine="180"/>
        <w:jc w:val="right"/>
        <w:rPr>
          <w:rFonts w:ascii="Times New Roman" w:hAnsi="Times New Roman" w:cs="Times New Roman"/>
          <w:i/>
          <w:iCs/>
        </w:rPr>
      </w:pPr>
      <w:r w:rsidRPr="06EA13A9">
        <w:rPr>
          <w:rFonts w:ascii="Times New Roman" w:hAnsi="Times New Roman" w:cs="Times New Roman"/>
          <w:i/>
          <w:iCs/>
        </w:rPr>
        <w:t xml:space="preserve">Ezért aki békére vágyik, készüljön fel a háborúra. </w:t>
      </w:r>
    </w:p>
    <w:p w14:paraId="67B6D683" w14:textId="174353B4" w:rsidR="00A72BAC" w:rsidRPr="00141CC3" w:rsidRDefault="06EA13A9" w:rsidP="06EA13A9">
      <w:pPr>
        <w:spacing w:line="360" w:lineRule="auto"/>
        <w:ind w:firstLine="180"/>
        <w:jc w:val="right"/>
        <w:rPr>
          <w:rFonts w:ascii="Times New Roman" w:hAnsi="Times New Roman" w:cs="Times New Roman"/>
          <w:i/>
          <w:iCs/>
        </w:rPr>
      </w:pPr>
      <w:r w:rsidRPr="06EA13A9">
        <w:rPr>
          <w:rFonts w:ascii="Times New Roman" w:hAnsi="Times New Roman" w:cs="Times New Roman"/>
          <w:i/>
          <w:iCs/>
        </w:rPr>
        <w:t>(Publius Flavius Vegetius Renatus)</w:t>
      </w:r>
    </w:p>
    <w:p w14:paraId="2243E280" w14:textId="77777777" w:rsidR="00241CDC" w:rsidRPr="00141CC3" w:rsidRDefault="00241CDC" w:rsidP="06EA13A9">
      <w:pPr>
        <w:spacing w:line="360" w:lineRule="auto"/>
        <w:ind w:firstLine="180"/>
        <w:jc w:val="right"/>
        <w:rPr>
          <w:i/>
          <w:iCs/>
        </w:rPr>
      </w:pPr>
    </w:p>
    <w:p w14:paraId="42736F9D" w14:textId="77777777" w:rsidR="00C84E24" w:rsidRPr="00141CC3" w:rsidRDefault="00C84E24" w:rsidP="06EA13A9">
      <w:pPr>
        <w:spacing w:line="360" w:lineRule="auto"/>
        <w:ind w:firstLine="180"/>
        <w:jc w:val="right"/>
        <w:rPr>
          <w:i/>
          <w:iCs/>
        </w:rPr>
      </w:pPr>
    </w:p>
    <w:p w14:paraId="11F0046F" w14:textId="7D1B1246" w:rsidR="00C84E24" w:rsidRPr="00141CC3" w:rsidRDefault="06EA13A9" w:rsidP="06EA13A9">
      <w:pPr>
        <w:pStyle w:val="Cmsor1"/>
        <w:spacing w:line="360" w:lineRule="auto"/>
        <w:ind w:firstLine="180"/>
      </w:pPr>
      <w:bookmarkStart w:id="1" w:name="_Toc162792911"/>
      <w:r>
        <w:t>Bevezető</w:t>
      </w:r>
      <w:bookmarkEnd w:id="1"/>
    </w:p>
    <w:p w14:paraId="42C70EFC" w14:textId="77777777" w:rsidR="00241CDC" w:rsidRPr="00141CC3" w:rsidRDefault="00241CDC" w:rsidP="06EA13A9">
      <w:pPr>
        <w:spacing w:line="360" w:lineRule="auto"/>
        <w:ind w:firstLine="180"/>
      </w:pPr>
    </w:p>
    <w:p w14:paraId="072216E8" w14:textId="6C8A1EF0" w:rsidR="00D731D9" w:rsidRPr="00141CC3" w:rsidRDefault="6C6FD86E" w:rsidP="06EA13A9">
      <w:pPr>
        <w:spacing w:line="360" w:lineRule="auto"/>
        <w:ind w:firstLine="180"/>
        <w:jc w:val="both"/>
        <w:rPr>
          <w:rFonts w:ascii="Times New Roman" w:hAnsi="Times New Roman" w:cs="Times New Roman"/>
        </w:rPr>
      </w:pPr>
      <w:r w:rsidRPr="6C6FD86E">
        <w:rPr>
          <w:rFonts w:ascii="Times New Roman" w:hAnsi="Times New Roman" w:cs="Times New Roman"/>
        </w:rPr>
        <w:t xml:space="preserve">A tudományos kutatómunkám, a tudományos értekezésem a különböző okokból bekövetkező egészségügyi válsághelyzetek elhárításának egyik, eddig részben háttérbe szorult szempontjával, a civil - katonai egészségügyi válsághelyzeti együttműködéssel foglalkozik. A civil-katonai együttműködés szempontjait az egészségügyi ellátás és az egészségügyi ellátásszervezés szempontjából vizsgálom, csak marginálisan, áttételesen érintve az ilyen helyzetekben felmerülő egyéb irányú, például logisztikai, vagy a háborút szenvedő országok újjáépítését érintő együttműködési lehetőségeket. A vizsgálataimat a helyszíni ellátás szervezésének irányából terjesztem ki a kórházi ellátás irányába, majd haladok tovább a régiós, országos ellátásszervezés szempontjainak tárgyalására. </w:t>
      </w:r>
    </w:p>
    <w:p w14:paraId="5E60DFD3" w14:textId="6CA49990" w:rsidR="00EF5F91"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Kutatómunkámban rámutatok az elmúlt években váratlanul bekövetkező egészségügyi eseményekben létrejött civil-katonai együttműködés bizonyos pontjaira, értékelve az ezekből levonható pozitív és negatív tapasztalatokat, meghatározva egy olyan irányvonalat, amely mentén ez a civil – katonai együttműködés a jövőben tovább lesz erősíthető. Értekezésemben kitérek az egészségügyi válsághelyzetekben bekövetkező legnagyobb kihívásokra, legyenek azok mennyiségi, minőségi vagy logisztikai szempontok, és vizsgálom, milyen közös válasz adható a jelen dolgozatban „civilnek” értékelt állami egészségügyi ellátórendszer és a Magyar Honvédség (MH) egészségügyi képességeinek szempontjából. </w:t>
      </w:r>
    </w:p>
    <w:p w14:paraId="7F552B07" w14:textId="45918380" w:rsidR="00A55F99"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Bár kutatásom kiindulópontja elsősorban a civil környezetben bekövetkezett, nem katonai eredetű tömeges ellátás, egészségügyi válsághelyzetek vizsgálata volt, úgy mint járványhelyzetek, tömegbalesetek, ipari katasztrófák okozta tömeges ellátási igény, de dolgozatomban szem előtt tartottam a megváltozott biztonsági környezetből eredő változásokat, Magyarország biztonsági környezetében bekövetkezett komoly átalakulásokat, és a Magyar </w:t>
      </w:r>
      <w:r w:rsidRPr="06EA13A9">
        <w:rPr>
          <w:rFonts w:ascii="Times New Roman" w:hAnsi="Times New Roman" w:cs="Times New Roman"/>
        </w:rPr>
        <w:lastRenderedPageBreak/>
        <w:t xml:space="preserve">Honvédség Egészségügyi Központ (MH EK) elmúlt években, hazai, humanitárius és műveleti területen szerzett tapasztalatait. </w:t>
      </w:r>
    </w:p>
    <w:p w14:paraId="500FD559" w14:textId="758F85C9" w:rsidR="00A37E15"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biztonság a társadalom alapszükséglete – tartja a mondás. Szétszálazva a biztonság, mint elvont fogalom azonban nemcsak katonai, anyagi vagy jogi értelemben megfogalmazható, de a biztonság fogalma véleményem szerint fedi az egészségügyi biztonság kérdését is, azt, hogy az egészségügyi ellátórendszer szükség esetén képes megbirkózni a különböző okokból bekövetkező mennyiségi és minőségi kihívásokkal is. </w:t>
      </w:r>
    </w:p>
    <w:p w14:paraId="443ABF36" w14:textId="77777777" w:rsidR="003174A8" w:rsidRPr="00141CC3" w:rsidRDefault="003174A8" w:rsidP="06EA13A9">
      <w:pPr>
        <w:spacing w:line="360" w:lineRule="auto"/>
        <w:ind w:firstLine="180"/>
        <w:jc w:val="both"/>
        <w:rPr>
          <w:rFonts w:ascii="Times New Roman" w:hAnsi="Times New Roman" w:cs="Times New Roman"/>
        </w:rPr>
      </w:pPr>
    </w:p>
    <w:p w14:paraId="4EC061D6" w14:textId="12F353BC" w:rsidR="00F6150A" w:rsidRPr="00141CC3" w:rsidRDefault="06EA13A9" w:rsidP="06EA13A9">
      <w:pPr>
        <w:pStyle w:val="Cmsor2"/>
        <w:numPr>
          <w:ilvl w:val="0"/>
          <w:numId w:val="5"/>
        </w:numPr>
        <w:spacing w:line="360" w:lineRule="auto"/>
        <w:ind w:left="0" w:firstLine="180"/>
      </w:pPr>
      <w:bookmarkStart w:id="2" w:name="_Toc162792912"/>
      <w:r>
        <w:t>A témaválasztás indoklása</w:t>
      </w:r>
      <w:bookmarkEnd w:id="2"/>
    </w:p>
    <w:p w14:paraId="7D0BE49D" w14:textId="77777777" w:rsidR="004D1132" w:rsidRPr="00141CC3" w:rsidRDefault="004D1132" w:rsidP="06EA13A9">
      <w:pPr>
        <w:spacing w:line="360" w:lineRule="auto"/>
        <w:ind w:firstLine="180"/>
      </w:pPr>
    </w:p>
    <w:p w14:paraId="2667EC70" w14:textId="4E0F7B89" w:rsidR="00900D79" w:rsidRPr="00141CC3" w:rsidRDefault="6C6FD86E" w:rsidP="06EA13A9">
      <w:pPr>
        <w:spacing w:line="360" w:lineRule="auto"/>
        <w:ind w:firstLine="180"/>
        <w:jc w:val="both"/>
        <w:rPr>
          <w:rFonts w:ascii="Times New Roman" w:hAnsi="Times New Roman" w:cs="Times New Roman"/>
        </w:rPr>
      </w:pPr>
      <w:r w:rsidRPr="6C6FD86E">
        <w:rPr>
          <w:rFonts w:ascii="Times New Roman" w:hAnsi="Times New Roman" w:cs="Times New Roman"/>
        </w:rPr>
        <w:t xml:space="preserve">A PhD kutatásom 2018. évben történt megkezdésekor, a kutatási tervem elkészítésekor a hazai egészségügyi ellátásszervezés még korábbi korszakát élte, a sok szempont alapján lényegében önállóan működő kórházak felett laza felügyeletet gyakorolt az akkor még Állami Népegészségügyi és Tisztifőorvosi Szolgálat (ÁNTSz). Az ÁNTSZ, mint állami költségvetésből működtetett központi hivatal volt felelős irányító, koordináló és felügyeleti feladatokat ellátni a közegészségügy, járványügy, egészségfejlesztés és egészségügyi igazgatási tevékenységek felett. Az egészségügyi válsághelyzetek alatt akkor a legtöbb, az ellátásszervezéssel és a közvetlen beteg- illetve sérültellátással foglalkozó résztvevő a korábbi tömeges baleseteket, az abból levonható extrapolációkat értette, és bár néhány hazai szakértő felhívta a figyelmet arra, hogy egészségügyi válsághelyzet sokkal nagyobb léptékben is elképzelhető, sőt bekövetkeztének tulajdonképpen csak az időpontja bizonytalan, illetve arra is, hogy a tömeges, baleseti jellegű sérültellátáson túl egyéb okból, járványok révén, ipari balesetekben vagy természeti katasztrófák által is keletkezhet az egészségügyi rendszer ellátóképességét helyileg, regionális szinten de akár országosan meghaladó mennyiségű beteg vagy sérült – az ilyen szakértői előadások, figyelemfelhívások sajnos csak az érdekességek kategóriájába estek, és közvetlen ráhatásuk az ellátásszervezésre csak alacsony szintű volt, a szakértők által a felkészülésre javasolt minőségi és mennyiségi változtatások nem következtek be az elvárt, javasolt módokon. </w:t>
      </w:r>
    </w:p>
    <w:p w14:paraId="36B567B7" w14:textId="3AE384C3" w:rsidR="00F87E3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Már a kutatási tervemben felvetettem, hogy a hazai civil ellátórendszer túlterhelése esetén a Magyar Honvédség képességei alkalmazásával a nehézségek enyhíthetők, így a kutatás során </w:t>
      </w:r>
      <w:r w:rsidRPr="06EA13A9">
        <w:rPr>
          <w:rFonts w:ascii="Times New Roman" w:hAnsi="Times New Roman" w:cs="Times New Roman"/>
        </w:rPr>
        <w:lastRenderedPageBreak/>
        <w:t xml:space="preserve">külön fókusszal éltem a civil – katonai egészégügyi együttműködés lehetséges irányainak meghatározására.  </w:t>
      </w:r>
    </w:p>
    <w:p w14:paraId="2B3CCB81" w14:textId="22D93C42" w:rsidR="00E55B6A" w:rsidRPr="00141CC3" w:rsidRDefault="00E55B6A" w:rsidP="06EA13A9">
      <w:pPr>
        <w:spacing w:line="360" w:lineRule="auto"/>
        <w:ind w:firstLine="180"/>
        <w:jc w:val="both"/>
        <w:rPr>
          <w:rFonts w:ascii="Times New Roman" w:hAnsi="Times New Roman" w:cs="Times New Roman"/>
        </w:rPr>
      </w:pPr>
      <w:r w:rsidRPr="00141CC3">
        <w:rPr>
          <w:rFonts w:ascii="Times New Roman" w:hAnsi="Times New Roman" w:cs="Times New Roman"/>
        </w:rPr>
        <w:t xml:space="preserve">A 2018 év után a 2019 decemberében </w:t>
      </w:r>
      <w:r w:rsidR="00400BA7" w:rsidRPr="00141CC3">
        <w:rPr>
          <w:rFonts w:ascii="Times New Roman" w:hAnsi="Times New Roman" w:cs="Times New Roman"/>
        </w:rPr>
        <w:t xml:space="preserve">Kínából megindult, </w:t>
      </w:r>
      <w:r w:rsidR="002D7C24" w:rsidRPr="00141CC3">
        <w:rPr>
          <w:rFonts w:ascii="Times New Roman" w:hAnsi="Times New Roman" w:cs="Times New Roman"/>
        </w:rPr>
        <w:t>igen hamar</w:t>
      </w:r>
      <w:r w:rsidR="00400BA7" w:rsidRPr="00141CC3">
        <w:rPr>
          <w:rFonts w:ascii="Times New Roman" w:hAnsi="Times New Roman" w:cs="Times New Roman"/>
        </w:rPr>
        <w:t xml:space="preserve"> világméretű járvánnyá szélesedő</w:t>
      </w:r>
      <w:r w:rsidR="002D7C24" w:rsidRPr="00141CC3">
        <w:rPr>
          <w:rFonts w:ascii="Times New Roman" w:hAnsi="Times New Roman" w:cs="Times New Roman"/>
        </w:rPr>
        <w:t>, hazánkat is elérő</w:t>
      </w:r>
      <w:r w:rsidR="00400BA7" w:rsidRPr="00141CC3">
        <w:rPr>
          <w:rFonts w:ascii="Times New Roman" w:hAnsi="Times New Roman" w:cs="Times New Roman"/>
        </w:rPr>
        <w:t xml:space="preserve"> </w:t>
      </w:r>
      <w:r w:rsidR="002D7C24" w:rsidRPr="00141CC3">
        <w:rPr>
          <w:rFonts w:ascii="Times New Roman" w:hAnsi="Times New Roman" w:cs="Times New Roman"/>
        </w:rPr>
        <w:t>koronavírus járvány azonban megmutatta</w:t>
      </w:r>
      <w:r w:rsidR="001F4B52" w:rsidRPr="00141CC3">
        <w:rPr>
          <w:rFonts w:ascii="Times New Roman" w:hAnsi="Times New Roman" w:cs="Times New Roman"/>
        </w:rPr>
        <w:t xml:space="preserve">, hogy az egészségügyi válsághelyzetekben történő ellátásszervezés </w:t>
      </w:r>
      <w:r w:rsidR="00F24B5F" w:rsidRPr="00141CC3">
        <w:rPr>
          <w:rFonts w:ascii="Times New Roman" w:hAnsi="Times New Roman" w:cs="Times New Roman"/>
        </w:rPr>
        <w:t xml:space="preserve">hazai rendszere </w:t>
      </w:r>
      <w:r w:rsidR="001F4B52" w:rsidRPr="00141CC3">
        <w:rPr>
          <w:rFonts w:ascii="Times New Roman" w:hAnsi="Times New Roman" w:cs="Times New Roman"/>
        </w:rPr>
        <w:t>reformra szorul. Természetesen</w:t>
      </w:r>
      <w:r w:rsidR="00741C64" w:rsidRPr="00141CC3">
        <w:rPr>
          <w:rFonts w:ascii="Times New Roman" w:hAnsi="Times New Roman" w:cs="Times New Roman"/>
        </w:rPr>
        <w:t xml:space="preserve"> nem egyedül a hazai ellátórendszer szembesült elsőre megoldhatatlannak tűnő feladattal, hanem a leggazdagabb országok is óriási kihívások elé kerültek a járvány kapcsán,</w:t>
      </w:r>
      <w:r w:rsidR="00F87E3A" w:rsidRPr="00141CC3">
        <w:rPr>
          <w:rFonts w:ascii="Times New Roman" w:hAnsi="Times New Roman" w:cs="Times New Roman"/>
        </w:rPr>
        <w:t xml:space="preserve"> </w:t>
      </w:r>
      <w:r w:rsidR="00F24B5F" w:rsidRPr="00141CC3">
        <w:rPr>
          <w:rFonts w:ascii="Times New Roman" w:hAnsi="Times New Roman" w:cs="Times New Roman"/>
        </w:rPr>
        <w:t xml:space="preserve">de </w:t>
      </w:r>
      <w:r w:rsidR="00F87E3A" w:rsidRPr="00141CC3">
        <w:rPr>
          <w:rFonts w:ascii="Times New Roman" w:hAnsi="Times New Roman" w:cs="Times New Roman"/>
        </w:rPr>
        <w:t xml:space="preserve">értelmezésem szerint a levonható hazai és nemzetközi tapasztalatok átörökítése segíthet az esetlegesen a későbbiekben bekövetkező hasonló helyzetekre való felkészülésben. </w:t>
      </w:r>
      <w:r w:rsidR="00EB4A5F" w:rsidRPr="00141CC3">
        <w:rPr>
          <w:rFonts w:ascii="Times New Roman" w:hAnsi="Times New Roman" w:cs="Times New Roman"/>
        </w:rPr>
        <w:t xml:space="preserve">A koronavírus járvány </w:t>
      </w:r>
      <w:r w:rsidR="007018AD" w:rsidRPr="00141CC3">
        <w:rPr>
          <w:rFonts w:ascii="Times New Roman" w:hAnsi="Times New Roman" w:cs="Times New Roman"/>
        </w:rPr>
        <w:t>a kutatásom szempontjából komoly nehézséggel, de néhány előnnyel is járt. Először az előnyöket tárgyalva hamar nyilvánvalóvá vált, hogy a szétaprózott, egymástól többé-kevésbé függetlenül működő</w:t>
      </w:r>
      <w:r w:rsidR="00134C0A" w:rsidRPr="00141CC3">
        <w:rPr>
          <w:rFonts w:ascii="Times New Roman" w:hAnsi="Times New Roman" w:cs="Times New Roman"/>
        </w:rPr>
        <w:t>, operatív, gyors, közös irányítás nélkül a hazai egészségügyi ellátórendszer nem lesz képes megbirkózni a mennyiségi és minőségi kihívásokkal</w:t>
      </w:r>
      <w:r w:rsidR="00B07A14">
        <w:rPr>
          <w:rFonts w:ascii="Times New Roman" w:hAnsi="Times New Roman" w:cs="Times New Roman"/>
        </w:rPr>
        <w:t>. Í</w:t>
      </w:r>
      <w:r w:rsidR="00134C0A" w:rsidRPr="00141CC3">
        <w:rPr>
          <w:rFonts w:ascii="Times New Roman" w:hAnsi="Times New Roman" w:cs="Times New Roman"/>
        </w:rPr>
        <w:t xml:space="preserve">gy </w:t>
      </w:r>
      <w:r w:rsidR="00F54072" w:rsidRPr="00141CC3">
        <w:rPr>
          <w:rFonts w:ascii="Times New Roman" w:hAnsi="Times New Roman" w:cs="Times New Roman"/>
        </w:rPr>
        <w:t xml:space="preserve">előnyös változásként értékelhető, hogy </w:t>
      </w:r>
      <w:r w:rsidR="00B07A14">
        <w:rPr>
          <w:rFonts w:ascii="Times New Roman" w:hAnsi="Times New Roman" w:cs="Times New Roman"/>
        </w:rPr>
        <w:t>az Állami</w:t>
      </w:r>
      <w:r w:rsidR="00BF0B08">
        <w:rPr>
          <w:rFonts w:ascii="Times New Roman" w:hAnsi="Times New Roman" w:cs="Times New Roman"/>
        </w:rPr>
        <w:t xml:space="preserve"> Egészségügyi Ellátó Központ (ÁEEK) </w:t>
      </w:r>
      <w:r w:rsidR="00D8790B" w:rsidRPr="00141CC3">
        <w:rPr>
          <w:rFonts w:ascii="Times New Roman" w:hAnsi="Times New Roman" w:cs="Times New Roman"/>
        </w:rPr>
        <w:t xml:space="preserve">létrehozásra került az Országos Kórházi Főigazgatóság, melynek feladatai közé került </w:t>
      </w:r>
      <w:r w:rsidR="00B92F3D" w:rsidRPr="6C6FD86E">
        <w:rPr>
          <w:rFonts w:ascii="Times New Roman" w:hAnsi="Times New Roman" w:cs="Times New Roman"/>
          <w:i/>
          <w:iCs/>
        </w:rPr>
        <w:t>„</w:t>
      </w:r>
      <w:r w:rsidR="00D8790B" w:rsidRPr="6C6FD86E">
        <w:rPr>
          <w:rFonts w:ascii="Times New Roman" w:hAnsi="Times New Roman" w:cs="Times New Roman"/>
          <w:i/>
          <w:iCs/>
        </w:rPr>
        <w:t>az egészségügyi ellátórendszer</w:t>
      </w:r>
      <w:r w:rsidR="00B92F3D" w:rsidRPr="6C6FD86E">
        <w:rPr>
          <w:rFonts w:ascii="Times New Roman" w:hAnsi="Times New Roman" w:cs="Times New Roman"/>
          <w:i/>
          <w:iCs/>
        </w:rPr>
        <w:t xml:space="preserve"> működésének figyelemmel kísérése, a felülvizsgálatát érintő stratégiai kormányzati döntések megalapozása, melynek keretében közreműködik az egységes és átlátható új nemzeti egészségügyi irányítási rendszer kialakításában”</w:t>
      </w:r>
      <w:r w:rsidR="00D8790B" w:rsidRPr="00141CC3">
        <w:rPr>
          <w:rFonts w:ascii="Times New Roman" w:hAnsi="Times New Roman" w:cs="Times New Roman"/>
        </w:rPr>
        <w:t xml:space="preserve"> </w:t>
      </w:r>
      <w:r w:rsidR="00097A11" w:rsidRPr="00141CC3">
        <w:rPr>
          <w:rStyle w:val="Lbjegyzet-hivatkozs"/>
          <w:rFonts w:ascii="Times New Roman" w:hAnsi="Times New Roman" w:cs="Times New Roman"/>
        </w:rPr>
        <w:footnoteReference w:id="2"/>
      </w:r>
      <w:r w:rsidR="00D44221" w:rsidRPr="00141CC3">
        <w:rPr>
          <w:rFonts w:ascii="Times New Roman" w:hAnsi="Times New Roman" w:cs="Times New Roman"/>
        </w:rPr>
        <w:t xml:space="preserve">. </w:t>
      </w:r>
      <w:r w:rsidR="00BF0B08">
        <w:rPr>
          <w:rFonts w:ascii="Times New Roman" w:hAnsi="Times New Roman" w:cs="Times New Roman"/>
        </w:rPr>
        <w:t>Pozitív</w:t>
      </w:r>
      <w:r w:rsidR="00267D73" w:rsidRPr="00141CC3">
        <w:rPr>
          <w:rFonts w:ascii="Times New Roman" w:hAnsi="Times New Roman" w:cs="Times New Roman"/>
        </w:rPr>
        <w:t xml:space="preserve"> változásként értékelhető</w:t>
      </w:r>
      <w:r w:rsidR="00BF0B08">
        <w:rPr>
          <w:rFonts w:ascii="Times New Roman" w:hAnsi="Times New Roman" w:cs="Times New Roman"/>
        </w:rPr>
        <w:t xml:space="preserve"> az is</w:t>
      </w:r>
      <w:r w:rsidR="00267D73" w:rsidRPr="00141CC3">
        <w:rPr>
          <w:rFonts w:ascii="Times New Roman" w:hAnsi="Times New Roman" w:cs="Times New Roman"/>
        </w:rPr>
        <w:t xml:space="preserve">, hogy a civil ellátórendszer megsegítésére </w:t>
      </w:r>
      <w:r w:rsidR="000F7967" w:rsidRPr="00141CC3">
        <w:rPr>
          <w:rFonts w:ascii="Times New Roman" w:hAnsi="Times New Roman" w:cs="Times New Roman"/>
        </w:rPr>
        <w:t xml:space="preserve">a járvány alatt létrehozásra került az úgynevezett kórházparancsnoki rendszer, melynek révén </w:t>
      </w:r>
      <w:r w:rsidR="00EF2B49">
        <w:rPr>
          <w:rFonts w:ascii="Times New Roman" w:hAnsi="Times New Roman" w:cs="Times New Roman"/>
        </w:rPr>
        <w:t xml:space="preserve">a MH </w:t>
      </w:r>
      <w:r w:rsidR="00BE0567" w:rsidRPr="00141CC3">
        <w:rPr>
          <w:rFonts w:ascii="Times New Roman" w:hAnsi="Times New Roman" w:cs="Times New Roman"/>
        </w:rPr>
        <w:t xml:space="preserve">feladatul kapta, hogy </w:t>
      </w:r>
      <w:r w:rsidR="004F5948" w:rsidRPr="00141CC3">
        <w:rPr>
          <w:rFonts w:ascii="Times New Roman" w:hAnsi="Times New Roman" w:cs="Times New Roman"/>
        </w:rPr>
        <w:t>működjön közre a kórházparancsnoki rendszer feladatainak ellátásában</w:t>
      </w:r>
      <w:r w:rsidR="00F343D2" w:rsidRPr="00141CC3">
        <w:rPr>
          <w:rFonts w:ascii="Times New Roman" w:hAnsi="Times New Roman" w:cs="Times New Roman"/>
        </w:rPr>
        <w:t xml:space="preserve"> „</w:t>
      </w:r>
      <w:r w:rsidR="00F343D2" w:rsidRPr="6C6FD86E">
        <w:rPr>
          <w:rFonts w:ascii="Times New Roman" w:hAnsi="Times New Roman" w:cs="Times New Roman"/>
          <w:i/>
          <w:iCs/>
        </w:rPr>
        <w:t xml:space="preserve">A Magyar Honvédség a járványügyi készültséggel összefüggésben közreműködik a) a kórházparancsnoki feladatok ellátásában, valamint b) </w:t>
      </w:r>
      <w:r w:rsidR="00D9406D" w:rsidRPr="6C6FD86E">
        <w:rPr>
          <w:rFonts w:ascii="Times New Roman" w:hAnsi="Times New Roman" w:cs="Times New Roman"/>
          <w:i/>
          <w:iCs/>
          <w:shd w:val="clear" w:color="auto" w:fill="FFFFFF"/>
        </w:rPr>
        <w:t>az egészségügyi készlet állagának fenntartására és megőrzésére vonatkozó feladatok ellátásában, e feladatok ellátása keretében a Magyar Honvédség ellátja egyes, a 3. § (1) és (2) bekezdése szerint kijelölt egészségügyi intézmények őrzését és védelmét</w:t>
      </w:r>
      <w:r w:rsidR="00D9406D" w:rsidRPr="00141CC3">
        <w:rPr>
          <w:rFonts w:ascii="Times New Roman" w:hAnsi="Times New Roman" w:cs="Times New Roman"/>
          <w:shd w:val="clear" w:color="auto" w:fill="FFFFFF"/>
        </w:rPr>
        <w:t>”</w:t>
      </w:r>
      <w:r w:rsidR="004F5948" w:rsidRPr="00141CC3">
        <w:rPr>
          <w:rFonts w:ascii="Times New Roman" w:hAnsi="Times New Roman" w:cs="Times New Roman"/>
        </w:rPr>
        <w:t>.</w:t>
      </w:r>
      <w:r w:rsidR="00F343D2" w:rsidRPr="00141CC3">
        <w:rPr>
          <w:rFonts w:ascii="Times New Roman" w:hAnsi="Times New Roman" w:cs="Times New Roman"/>
        </w:rPr>
        <w:t xml:space="preserve"> </w:t>
      </w:r>
      <w:r w:rsidR="004F5948" w:rsidRPr="00141CC3">
        <w:rPr>
          <w:rFonts w:ascii="Times New Roman" w:hAnsi="Times New Roman" w:cs="Times New Roman"/>
        </w:rPr>
        <w:t xml:space="preserve"> </w:t>
      </w:r>
      <w:r w:rsidR="00C34ECD" w:rsidRPr="00141CC3">
        <w:rPr>
          <w:rStyle w:val="Lbjegyzet-hivatkozs"/>
          <w:rFonts w:ascii="Times New Roman" w:hAnsi="Times New Roman" w:cs="Times New Roman"/>
        </w:rPr>
        <w:footnoteReference w:id="3"/>
      </w:r>
      <w:r w:rsidR="00EF2B49">
        <w:rPr>
          <w:rFonts w:ascii="Times New Roman" w:hAnsi="Times New Roman" w:cs="Times New Roman"/>
        </w:rPr>
        <w:t xml:space="preserve">Az MH </w:t>
      </w:r>
      <w:r w:rsidR="000F7967" w:rsidRPr="00141CC3">
        <w:rPr>
          <w:rFonts w:ascii="Times New Roman" w:hAnsi="Times New Roman" w:cs="Times New Roman"/>
        </w:rPr>
        <w:t xml:space="preserve">kórházakba vezényelt főtisztjei a valós körülmények között is bizonyíthatták a civil – katonai együttműködés létjogosultságát, </w:t>
      </w:r>
      <w:r w:rsidR="00312EA9" w:rsidRPr="00141CC3">
        <w:rPr>
          <w:rFonts w:ascii="Times New Roman" w:hAnsi="Times New Roman" w:cs="Times New Roman"/>
        </w:rPr>
        <w:t>a kiváló munkavégzés révén erősítve a</w:t>
      </w:r>
      <w:r w:rsidR="00B009C0" w:rsidRPr="00141CC3">
        <w:rPr>
          <w:rFonts w:ascii="Times New Roman" w:hAnsi="Times New Roman" w:cs="Times New Roman"/>
        </w:rPr>
        <w:t xml:space="preserve"> hazai ellátásbiztonságot, ezen túl </w:t>
      </w:r>
      <w:r w:rsidR="00EF2B49">
        <w:rPr>
          <w:rFonts w:ascii="Times New Roman" w:hAnsi="Times New Roman" w:cs="Times New Roman"/>
        </w:rPr>
        <w:t xml:space="preserve">az MH </w:t>
      </w:r>
      <w:r w:rsidR="00B009C0" w:rsidRPr="00141CC3">
        <w:rPr>
          <w:rFonts w:ascii="Times New Roman" w:hAnsi="Times New Roman" w:cs="Times New Roman"/>
        </w:rPr>
        <w:t>elismertségét.</w:t>
      </w:r>
      <w:r w:rsidR="00BE0567" w:rsidRPr="00141CC3">
        <w:rPr>
          <w:rFonts w:ascii="Times New Roman" w:hAnsi="Times New Roman" w:cs="Times New Roman"/>
        </w:rPr>
        <w:t xml:space="preserve"> </w:t>
      </w:r>
      <w:r w:rsidR="00B009C0" w:rsidRPr="00141CC3">
        <w:rPr>
          <w:rFonts w:ascii="Times New Roman" w:hAnsi="Times New Roman" w:cs="Times New Roman"/>
        </w:rPr>
        <w:t xml:space="preserve">A kórházparancsnokok </w:t>
      </w:r>
      <w:r w:rsidR="008615FA" w:rsidRPr="00141CC3">
        <w:rPr>
          <w:rFonts w:ascii="Times New Roman" w:hAnsi="Times New Roman" w:cs="Times New Roman"/>
        </w:rPr>
        <w:t xml:space="preserve">feladata nem a regionális ellátásszervezés, és természetesen nem a közvetlen, kórházi betegellátás szervezése volt, </w:t>
      </w:r>
      <w:r w:rsidR="000231CF" w:rsidRPr="00141CC3">
        <w:rPr>
          <w:rFonts w:ascii="Times New Roman" w:hAnsi="Times New Roman" w:cs="Times New Roman"/>
        </w:rPr>
        <w:t xml:space="preserve">ilyen javaslattal </w:t>
      </w:r>
      <w:r w:rsidR="00C2684A" w:rsidRPr="00141CC3">
        <w:rPr>
          <w:rFonts w:ascii="Times New Roman" w:hAnsi="Times New Roman" w:cs="Times New Roman"/>
        </w:rPr>
        <w:t xml:space="preserve">nemcsak a képzettség hiányában, de a jogi szabályozásból adódóan sem élhettek, </w:t>
      </w:r>
      <w:r w:rsidR="008615FA" w:rsidRPr="00141CC3">
        <w:rPr>
          <w:rFonts w:ascii="Times New Roman" w:hAnsi="Times New Roman" w:cs="Times New Roman"/>
        </w:rPr>
        <w:t xml:space="preserve">viszont kritikus fontosságú munkájukkal biztosították, hogy az egészségügyi </w:t>
      </w:r>
      <w:r w:rsidR="008615FA" w:rsidRPr="00141CC3">
        <w:rPr>
          <w:rFonts w:ascii="Times New Roman" w:hAnsi="Times New Roman" w:cs="Times New Roman"/>
        </w:rPr>
        <w:lastRenderedPageBreak/>
        <w:t>ellátáshoz szükséges készletek a lehető legteljesebb mértékben rendelkezésre álljanak</w:t>
      </w:r>
      <w:r w:rsidR="00D9406D" w:rsidRPr="00141CC3">
        <w:rPr>
          <w:rFonts w:ascii="Times New Roman" w:hAnsi="Times New Roman" w:cs="Times New Roman"/>
        </w:rPr>
        <w:t xml:space="preserve">, </w:t>
      </w:r>
      <w:r w:rsidR="00C34ECD" w:rsidRPr="00141CC3">
        <w:rPr>
          <w:rFonts w:ascii="Times New Roman" w:hAnsi="Times New Roman" w:cs="Times New Roman"/>
        </w:rPr>
        <w:t xml:space="preserve">a hatáskörükbe tartozó kérdésekben kötelező érvényű javaslatot téve. </w:t>
      </w:r>
      <w:r w:rsidR="00AA4A4F" w:rsidRPr="00141CC3">
        <w:rPr>
          <w:rFonts w:ascii="Times New Roman" w:hAnsi="Times New Roman" w:cs="Times New Roman"/>
        </w:rPr>
        <w:t xml:space="preserve">Az akkor hatályos jogszabály szerint a </w:t>
      </w:r>
      <w:r w:rsidR="004B66E5" w:rsidRPr="00141CC3">
        <w:rPr>
          <w:rFonts w:ascii="Times New Roman" w:hAnsi="Times New Roman" w:cs="Times New Roman"/>
        </w:rPr>
        <w:t>„</w:t>
      </w:r>
      <w:r w:rsidR="004B66E5" w:rsidRPr="6C6FD86E">
        <w:rPr>
          <w:rFonts w:ascii="Times New Roman" w:hAnsi="Times New Roman" w:cs="Times New Roman"/>
          <w:i/>
          <w:iCs/>
        </w:rPr>
        <w:t>a kórházparancsnokoknak a járványveszéllyel összefüggő</w:t>
      </w:r>
      <w:r w:rsidR="00877762" w:rsidRPr="6C6FD86E">
        <w:rPr>
          <w:rFonts w:ascii="Times New Roman" w:hAnsi="Times New Roman" w:cs="Times New Roman"/>
          <w:i/>
          <w:iCs/>
        </w:rPr>
        <w:t xml:space="preserve"> </w:t>
      </w:r>
      <w:r w:rsidR="004B66E5" w:rsidRPr="6C6FD86E">
        <w:rPr>
          <w:rFonts w:ascii="Times New Roman" w:hAnsi="Times New Roman" w:cs="Times New Roman"/>
          <w:i/>
          <w:iCs/>
        </w:rPr>
        <w:t>szab</w:t>
      </w:r>
      <w:r w:rsidR="00981DA6" w:rsidRPr="6C6FD86E">
        <w:rPr>
          <w:rFonts w:ascii="Times New Roman" w:hAnsi="Times New Roman" w:cs="Times New Roman"/>
          <w:i/>
          <w:iCs/>
        </w:rPr>
        <w:t>ályok betartására és az egészségügyi készlet megóvására vonatkozó javaslatát az egészségügyi intézmény vezetője köteles végrehajtani</w:t>
      </w:r>
      <w:r w:rsidR="00981DA6" w:rsidRPr="00141CC3">
        <w:rPr>
          <w:rFonts w:ascii="Times New Roman" w:hAnsi="Times New Roman" w:cs="Times New Roman"/>
        </w:rPr>
        <w:t>.”</w:t>
      </w:r>
      <w:r w:rsidR="00981DA6" w:rsidRPr="00141CC3">
        <w:rPr>
          <w:rStyle w:val="Lbjegyzet-hivatkozs"/>
          <w:rFonts w:ascii="Times New Roman" w:hAnsi="Times New Roman" w:cs="Times New Roman"/>
        </w:rPr>
        <w:footnoteReference w:id="4"/>
      </w:r>
    </w:p>
    <w:p w14:paraId="7AD0684C" w14:textId="4637635F" w:rsidR="00831700"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koronavírus járvány viszont hátrányosan is érintette a kutatómunkámat. Nagyfokú személyes leterheltséget jelentett, hogy a járvány során többszintű feladatrendszert kapva kellett teljesítenem, egyrészt a mindennapi munkavégzés, kórházi ügyeletek alatt a közvetlen betegellátás, az intenzív osztályos kezelést igénylő koronavírusos betegek ellátása terén, második szinten a kórházi ellátásszervezés újragondolásában, a kórház és az intenzív osztály nagyfokú túlterheltsége mellett a lehető legoptimálisabb kórházi betegutak kidolgozásában, a szükséges kórházi feltételek megteremtésében, harmadrészt lehetőségem nyílt a koronavírus járvány elleni hazai védekezés állami szintű feladataiban, a szükséges beszerzések szakmai véleményezésében részt venni, a legtöbb esetben új, addig nem használt beszerzési csatornák kihasználásával és új hazai képességek megteremtése révén. Mindezen tapasztalatok utólag felbecsülhetetlen jelentőséggel bírtak, de a konkrét kutatómunkát a járvány időszakában nagyban hátráltatták, ugyanakkor a megszerzett tapasztalatok beépíthetőek bizonyultak a tudományos dolgozatomba, azokból megfogalmazható volt a javasolt további fejlesztés, előrelépés iránya. </w:t>
      </w:r>
    </w:p>
    <w:p w14:paraId="15382ED5" w14:textId="048638A5" w:rsidR="002203AB" w:rsidRPr="00141CC3" w:rsidRDefault="6C6FD86E" w:rsidP="06EA13A9">
      <w:pPr>
        <w:spacing w:line="360" w:lineRule="auto"/>
        <w:ind w:firstLine="180"/>
        <w:jc w:val="both"/>
        <w:rPr>
          <w:rFonts w:ascii="Times New Roman" w:hAnsi="Times New Roman" w:cs="Times New Roman"/>
        </w:rPr>
      </w:pPr>
      <w:r w:rsidRPr="6C6FD86E">
        <w:rPr>
          <w:rFonts w:ascii="Times New Roman" w:hAnsi="Times New Roman" w:cs="Times New Roman"/>
        </w:rPr>
        <w:t xml:space="preserve">A járvány időszakának lezárultával a kutatómunkát tovább végezve az egészségügyi válsághelyzeti ellátás teljes vertikumának áttekintésére volt lehetőségem. Részt vettem hazai és külföldi tömeges ellátással, ellátásszervezéssel foglalkozó gyakorlatokon. Elöljárói, parancsnoki bizalom révén lehetőségem, feladatom volt részt venni a KFOR, a Koszovóban tevékenykedő NATO parancsnoksága alatt működő békefenntartó erő magyar kontingensét ért, több, mint 30 katona sérülésével járó támadás következményeinek felszámolásában, mely lehetőséget biztosított nemzetközi környezetben történő tapasztalatszerzésre tömeges ellátási helyzet tekintetében, illetve a KFOR egészségügyi biztosításának szervezéséből adódóan a helyi civil – katonai egészségügyi együttműködés rendszerének tanulmányozására. Ezen tapasztalatok is bővítették a témával kapcsolatos ismereteimet, melyeket a dolgozatomban később külön részletezni fogok. </w:t>
      </w:r>
    </w:p>
    <w:p w14:paraId="77A89797" w14:textId="77777777" w:rsidR="00C26C6D"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lastRenderedPageBreak/>
        <w:t xml:space="preserve">A kutatásom témájával kapcsolatos hazai tapasztalatok közül külön értékesnek gondolok a közelmúltban lezajlott két gyakorlatot, melyek megerősítettek a témaválasztás jogosságában, a civil – katonai egészségügyi együttműködés lehetőségeinek további kidolgozásában. </w:t>
      </w:r>
    </w:p>
    <w:p w14:paraId="20BF4D3F" w14:textId="64623038" w:rsidR="00C26C6D"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Fúzió23 gyakorlat során a Komárom-Esztergom vármegyei védelmi </w:t>
      </w:r>
      <w:r w:rsidR="005C1E48" w:rsidRPr="06EA13A9">
        <w:rPr>
          <w:rFonts w:ascii="Times New Roman" w:hAnsi="Times New Roman" w:cs="Times New Roman"/>
        </w:rPr>
        <w:t>bizottság,</w:t>
      </w:r>
      <w:r w:rsidRPr="06EA13A9">
        <w:rPr>
          <w:rFonts w:ascii="Times New Roman" w:hAnsi="Times New Roman" w:cs="Times New Roman"/>
        </w:rPr>
        <w:t xml:space="preserve"> illetve az MH Védelmi Igazgatási Főosztály szervezésében került levezetésre egy, a civil – katonai együttműködés, válsághelyzeti működésre vonatkozó gyakorlatsorozat, melybe javaslatomra került be a helyi kórház és a vármegyei ellátórendszer egészségügyi válsághelyzeti </w:t>
      </w:r>
      <w:r w:rsidR="003E46EF" w:rsidRPr="06EA13A9">
        <w:rPr>
          <w:rFonts w:ascii="Times New Roman" w:hAnsi="Times New Roman" w:cs="Times New Roman"/>
        </w:rPr>
        <w:t>tervének,</w:t>
      </w:r>
      <w:r w:rsidRPr="06EA13A9">
        <w:rPr>
          <w:rFonts w:ascii="Times New Roman" w:hAnsi="Times New Roman" w:cs="Times New Roman"/>
        </w:rPr>
        <w:t xml:space="preserve"> illetve a MH EK</w:t>
      </w:r>
      <w:r w:rsidR="005C1E48">
        <w:rPr>
          <w:rFonts w:ascii="Times New Roman" w:hAnsi="Times New Roman" w:cs="Times New Roman"/>
        </w:rPr>
        <w:t xml:space="preserve"> </w:t>
      </w:r>
      <w:r w:rsidRPr="06EA13A9">
        <w:rPr>
          <w:rFonts w:ascii="Times New Roman" w:hAnsi="Times New Roman" w:cs="Times New Roman"/>
        </w:rPr>
        <w:t xml:space="preserve">képességeinek az ellátásba történő integrálását vizsgáló, közel valós idejű törzsgyakorlat. A törzsgyakorlat során szerzett tapasztalatok megerősítettek abban, hogy a kórházi válsághelyzeti tervek felülvizsgálata indokolt, főként a külső kapcsolódási pontokkal, úgy is mint a vármegyei Védelmi Bizottsággal, a környező egészségügyi szolgáltatókkal történő megfelelő integráció tekintetében. </w:t>
      </w:r>
    </w:p>
    <w:p w14:paraId="41F8C7F7" w14:textId="76F1F28F" w:rsidR="007B36AC"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Az Adaptive Hussar 2023 elnevezésű gyakorlat során az északkeleti országrészben, a Szabolcs-Szatmár-Bereg Vármegyei tisztifőorvosi hivatallal együttműködésben gyakoroltuk a katonai környezetben tömegesen megsérült személyek részben civil fekvőbeteg intézményekben történő ellátásának szervezési kérdéseit. Ezen gyakorlat kapcsán fogalmaztuk meg a javaslatot egy, a kórházakkal, illetve a regionális tisztifőorvosi hivatallal katonai sérültek esetén a közvetlen kapcsolattartást szolgáló, a civil – katonai együttműködést facilitáló katonai küldöttség létrehozását, melyet a civil ellátórendszer pozitív tapasztalatokkal fogadott.</w:t>
      </w:r>
    </w:p>
    <w:p w14:paraId="7D0E2A0D" w14:textId="4663AF20" w:rsidR="00AB3AF2" w:rsidRPr="00141CC3" w:rsidRDefault="6C6FD86E" w:rsidP="06EA13A9">
      <w:pPr>
        <w:spacing w:line="360" w:lineRule="auto"/>
        <w:ind w:firstLine="180"/>
        <w:jc w:val="both"/>
        <w:rPr>
          <w:rFonts w:ascii="Times New Roman" w:hAnsi="Times New Roman" w:cs="Times New Roman"/>
        </w:rPr>
      </w:pPr>
      <w:r w:rsidRPr="6C6FD86E">
        <w:rPr>
          <w:rFonts w:ascii="Times New Roman" w:hAnsi="Times New Roman" w:cs="Times New Roman"/>
        </w:rPr>
        <w:t xml:space="preserve">A témaválasztásom indoklását összefoglalva elmondhatom, hogy a kutatási tervem beadásakor még sokak fejében csak elméletben vagy igen távoli lehetőségként létező egészségügyi válsághelyzetek ellátására történő felkészülés indokoltságát, életbevágó fontosságát rövidesen az élet igazolta a koronavírus járvány formájában. Bizonyítani fogom, hogy az ott szerzett civil – katonai egészségügyi együttműködésre vonatkozó tapasztalatok később rávetíthetőnek bizonyultak kisebb volumenű, de a regionálisan az egészségügyi kapacitásokat meghaladó mértékű eseményekre is, az ezekből levonható következtetések, a megfogalmazott javaslatok pedig véleményem szerint fontos iránymutatásul szolgálnak az egészségügyi ellátórendszer ellenállóképességének fokozása tekintetében. Bizonyítani fogom azt is, hogy a katonai tervezésből eredő tapasztalatok, a katonai tervezés keretrendszere az egészségügyi képességek tervezésénél is hasznos keretként szolgálhat, mutatva a civil-katonai együttműködés egyik formáját. </w:t>
      </w:r>
    </w:p>
    <w:p w14:paraId="3B1F05AF" w14:textId="77777777" w:rsidR="00FF5204" w:rsidRPr="00141CC3" w:rsidRDefault="00FF5204" w:rsidP="06EA13A9">
      <w:pPr>
        <w:spacing w:line="360" w:lineRule="auto"/>
        <w:ind w:firstLine="180"/>
        <w:jc w:val="both"/>
        <w:rPr>
          <w:rFonts w:ascii="Times New Roman" w:hAnsi="Times New Roman" w:cs="Times New Roman"/>
        </w:rPr>
      </w:pPr>
    </w:p>
    <w:p w14:paraId="7631F72D" w14:textId="496CE065" w:rsidR="00FF5204" w:rsidRPr="00141CC3" w:rsidRDefault="06EA13A9" w:rsidP="06EA13A9">
      <w:pPr>
        <w:pStyle w:val="Cmsor2"/>
        <w:numPr>
          <w:ilvl w:val="0"/>
          <w:numId w:val="5"/>
        </w:numPr>
        <w:spacing w:line="360" w:lineRule="auto"/>
        <w:ind w:left="0" w:firstLine="180"/>
      </w:pPr>
      <w:bookmarkStart w:id="3" w:name="_Toc162792913"/>
      <w:r>
        <w:lastRenderedPageBreak/>
        <w:t>A tudományos probléma megfogalmazása</w:t>
      </w:r>
      <w:bookmarkEnd w:id="3"/>
    </w:p>
    <w:p w14:paraId="166580C4" w14:textId="7870F188" w:rsidR="00D82ABA" w:rsidRPr="00141CC3" w:rsidRDefault="00D82ABA" w:rsidP="06EA13A9">
      <w:pPr>
        <w:spacing w:line="360" w:lineRule="auto"/>
        <w:ind w:firstLine="180"/>
        <w:rPr>
          <w:rFonts w:ascii="Times New Roman" w:hAnsi="Times New Roman" w:cs="Times New Roman"/>
        </w:rPr>
      </w:pPr>
    </w:p>
    <w:p w14:paraId="3E4AC00A" w14:textId="16A28FB2" w:rsidR="00D82AB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tudományos dolgozatomban be kívánom mutatni, hogy az elmúlt időszak eseményei milyen hatással voltak a tömeges beteg- illetve sérültellátás hazai helyzetére, az egészségügyi válsághelyzeti ellátásszervezésre. Érzékeltetni kívánom, hogy a legutóbbi időkben az egészségügy által elért látványos eredmények mellett csak felsorolás szintjén létezett az esetleges járványos megbetegedések okozta egészségügyi válsághelyzet, a járványokból, ipari balesetekből vagy más környezeti ártalmak okán bekövetkező súlyos egészségügyi kapacitáshiányra, aránytalanságra. </w:t>
      </w:r>
    </w:p>
    <w:p w14:paraId="4CA9E8AB" w14:textId="1743A3CD" w:rsidR="00495E33"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téma fontosságát visszamenőlegesen is jelzi a koronavírus járvány, illetve az akkori tapasztalatok mentén véghez vitt prompt jogszabályi változások, az ellátás szervezésének központosítására, felügyeletére tett törekvések, a megfelelő tárgyi felkészülés biztosítására tett előkészületek. Ugyanakkor a közeli és távoli jövő hasonló problémáira, az egészségügyi ellátók bármilyen okból történő mennyiségi vagy minőségi túlterheltségére szükséges még az adott helyzet bekövetkezte előtt történő alapos felkészülés, a dolgozatommal ezen felkészülési szempontokhoz szeretnék hozzájárulni. A civil ellátórendszer, a válsághelyzeti ellátásszervezés átalakulása ugyan a fentebb tárgyalt módon megkezdődött, de a jogszabályi környezet sok tekintetben változatlan maradt, így az egyes járó- illetve fekvőbeteg ellátó intézmények felkészülését még korábbi, szakmailag részben meghaladottnak minősíthető jogszabályok szabályozzák. </w:t>
      </w:r>
    </w:p>
    <w:p w14:paraId="7D9A3E81" w14:textId="6A6884EA" w:rsidR="00C67FED"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tudományos problémát rendkívül leegyszerűsítve összefoglalhatjuk a következő kérdésekkel: Miként lehet egészségügyi válsághelyzetben a lehető legcélravezetőbb, leghatékonyabb módon érvényre juttatni a legtöbbet a legtöbbeknek elvet, helyi, regionális és országos szinten? Miként lehet az egyes szereplők, legyenek azok civil vagy katonai irányítás alatt megfelelő felkészülését biztosítani szervezési, tárgyi és személyzeti tekintetben egyaránt? Miként lehet a 2023 január egy óta, a Honvédkórház kiválásával nagyban megváltozott képességű Magyar Honvédség Egészségügyi Központban felhalmozódott, éles katonai helyzetekben szerzett tapasztalatokat, a vonatkozó NATO direktívákat rávetíteni a döntően civil egészségügyi ellátórendszerre úgy, hogy az az egészségügyi válsághelyzetekben a működőképesség, ellenállóképesség javulását szolgálja? A kutatási tervem fókuszába a kutatás megkezdésekor az egyes egészségügyi járó- és fekvőbeteg ellátók egészségügyi válsághelyzeti terveinek vizsgálatát helyeztem, a törvényi szabályozás által megkövetelt részletes tervek </w:t>
      </w:r>
      <w:r w:rsidRPr="06EA13A9">
        <w:rPr>
          <w:rFonts w:ascii="Times New Roman" w:hAnsi="Times New Roman" w:cs="Times New Roman"/>
        </w:rPr>
        <w:lastRenderedPageBreak/>
        <w:t>vizsgálatát terveztem elvégezni, rámutatva az ellentmondásokra, a hiányosságokra, a javasolt jogszabályi változtatások irányára. A kutatási tervben szerepelt a kórházi ellátórendszer akkor még lényegében önállóan működő elemeinek, az egyes kórházak vészhelyzeti terveinek egymással való összehangolhatóságának vizsgálata, a vonatkozó hazai és nemzetközi szakmai irodalmi adatokkal, eredményekkel, javaslatokkal való összevetése.</w:t>
      </w:r>
    </w:p>
    <w:p w14:paraId="102DDBDB" w14:textId="77777777" w:rsidR="00744BE4"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katonai környezetben, hadműveleti területeken szerzett tapasztalatok sokszor motiválták a tudományos fejlesztéseket, az újabb és újabb technológiai előrelépéseket. Nincs ez másképp az egészségügy területén sem. A hadműveleti területeken végzett egészségügyi ellátásból eredő tapasztalatok, legyenek azok a közvetlen sérültellátás szintjén (pl. vérzéscsillapítás), a korlátozott egészségügyi kapacitásból adódó sérültosztályozás, triage szintjén, a túlélés érdekében a megfelelő időben biztosítandó szakorvosi ellátás kijelölt időpontjai szintjén, vagy akár az egészségügyi kiürítés, egészségügyi logisztika, egészségügyi ellátás szervezésének szintjén mind hatással voltak és lesznek a civil ellátórendszerre, kijelölve az egészségügyi technológiai fejlesztések egyik fontos irányát, emellett szakmai, szervezési  tanulságul szolgálva a civil ellátórendszer számára a kapacitás és ellátásigény között fennálló nagyfokú aránytalansága esetén, tömeges esemény vagy egészségügyi válsághelyzetben történő működés esetén. </w:t>
      </w:r>
    </w:p>
    <w:p w14:paraId="643D7FA5" w14:textId="2AEE9713" w:rsidR="00D74C12"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Értékelésem szerint a civil – katonai együttműködés nem lehetőség, hanem kötelezettség az egészségügy területén is, hiszen egyértelmű közös cél és felelősség, hogy a tapasztalatokat megosztva, közösen hasznosítva, a lehető legjobban felkészülve, a különböző képességek összehangolásával, optimálisan tudjuk biztosítani a megfelelő beteg- és sérültellátást egészségügyi válsághelyzetekben is. A tudományos dolgozatom arra irányul, milyen lépések mentén lehet ezt az optimalizációt végrehajtani. </w:t>
      </w:r>
    </w:p>
    <w:p w14:paraId="714C2301" w14:textId="77777777" w:rsidR="006E22F7" w:rsidRPr="00141CC3" w:rsidRDefault="006E22F7" w:rsidP="06EA13A9">
      <w:pPr>
        <w:spacing w:line="360" w:lineRule="auto"/>
        <w:ind w:firstLine="180"/>
        <w:jc w:val="both"/>
        <w:rPr>
          <w:rFonts w:ascii="Times New Roman" w:hAnsi="Times New Roman" w:cs="Times New Roman"/>
        </w:rPr>
      </w:pPr>
    </w:p>
    <w:p w14:paraId="22C7ED46" w14:textId="0026911F" w:rsidR="0090626C" w:rsidRPr="00141CC3" w:rsidRDefault="06EA13A9" w:rsidP="06EA13A9">
      <w:pPr>
        <w:pStyle w:val="Cmsor2"/>
        <w:numPr>
          <w:ilvl w:val="0"/>
          <w:numId w:val="5"/>
        </w:numPr>
        <w:spacing w:line="360" w:lineRule="auto"/>
        <w:ind w:left="0" w:firstLine="180"/>
      </w:pPr>
      <w:bookmarkStart w:id="4" w:name="_Toc162792914"/>
      <w:r>
        <w:t>Kutatási célkitűzések</w:t>
      </w:r>
      <w:bookmarkEnd w:id="4"/>
    </w:p>
    <w:p w14:paraId="4A5F2F62" w14:textId="77777777" w:rsidR="0026528D" w:rsidRPr="00141CC3" w:rsidRDefault="0026528D" w:rsidP="06EA13A9">
      <w:pPr>
        <w:spacing w:line="360" w:lineRule="auto"/>
        <w:ind w:firstLine="180"/>
        <w:jc w:val="both"/>
      </w:pPr>
    </w:p>
    <w:p w14:paraId="6D588F65" w14:textId="743DB8E7" w:rsidR="001B740C" w:rsidRDefault="6C6FD86E" w:rsidP="06EA13A9">
      <w:pPr>
        <w:spacing w:line="360" w:lineRule="auto"/>
        <w:ind w:firstLine="180"/>
        <w:jc w:val="both"/>
        <w:rPr>
          <w:rFonts w:ascii="Times New Roman" w:hAnsi="Times New Roman" w:cs="Times New Roman"/>
        </w:rPr>
      </w:pPr>
      <w:r w:rsidRPr="6C6FD86E">
        <w:rPr>
          <w:rFonts w:ascii="Times New Roman" w:hAnsi="Times New Roman" w:cs="Times New Roman"/>
        </w:rPr>
        <w:t xml:space="preserve">Célom volt, hogy egy olyan, tudományos eredmények, illetve gyakorlati tapasztalatok által megalapozott javaslatokat dolgozzak ki, amely segíti az egészségügyi válsághelyzeti beteg- és sérültellátásra történő felkészülést, az optimális betegellátást, a legtöbbet a legtöbbeknek elv gyakorlati érvényesülését, mind a prehospitális, kórház előtti ellátási szakaszban, mind a kórházi ellátás során. </w:t>
      </w:r>
    </w:p>
    <w:p w14:paraId="32D104A0" w14:textId="5A873B90" w:rsidR="001B740C" w:rsidRDefault="6C6FD86E" w:rsidP="06EA13A9">
      <w:pPr>
        <w:spacing w:line="360" w:lineRule="auto"/>
        <w:ind w:firstLine="180"/>
        <w:jc w:val="both"/>
        <w:rPr>
          <w:rFonts w:ascii="Times New Roman" w:hAnsi="Times New Roman" w:cs="Times New Roman"/>
        </w:rPr>
      </w:pPr>
      <w:r w:rsidRPr="6C6FD86E">
        <w:rPr>
          <w:rFonts w:ascii="Times New Roman" w:hAnsi="Times New Roman" w:cs="Times New Roman"/>
        </w:rPr>
        <w:lastRenderedPageBreak/>
        <w:t xml:space="preserve">Bizonyítani kívánom, hogy a közelmúlt örvendetes, előremutató jogszabályi változtatásai, a megerősített, központosított ellátásszervezésen túl további, szakmailag, tudományosan megalapozott lépések tehetők a helyszíni ellátás, a kórházi ellátás és a regionális, illetve országos szintű ellátásszervezés szintjén is, melyek révén egészségügyi válsághelyzetekben még optimálisabb ellátást biztosíthatunk az arra rászorulóknak. </w:t>
      </w:r>
    </w:p>
    <w:p w14:paraId="18FAF4B1" w14:textId="33982AF0" w:rsidR="6C6FD86E" w:rsidRDefault="6C6FD86E" w:rsidP="6C6FD86E">
      <w:pPr>
        <w:spacing w:line="360" w:lineRule="auto"/>
        <w:ind w:firstLine="180"/>
        <w:jc w:val="both"/>
        <w:rPr>
          <w:rFonts w:ascii="Times New Roman" w:hAnsi="Times New Roman" w:cs="Times New Roman"/>
        </w:rPr>
      </w:pPr>
      <w:r w:rsidRPr="6C6FD86E">
        <w:rPr>
          <w:rFonts w:ascii="Times New Roman" w:hAnsi="Times New Roman" w:cs="Times New Roman"/>
        </w:rPr>
        <w:t xml:space="preserve">Célom volt bemutatni, miként segítheti a katonai tervezésből származó tapasztalat, a katonai tervezés gondolati keretrendszere a civil egészségügyi ellátás szervezését, és közvetlenül a betegellátást. </w:t>
      </w:r>
    </w:p>
    <w:p w14:paraId="551571C5" w14:textId="77B60B5F" w:rsidR="001B740C" w:rsidRDefault="6C6FD86E" w:rsidP="06EA13A9">
      <w:pPr>
        <w:spacing w:line="360" w:lineRule="auto"/>
        <w:ind w:firstLine="180"/>
        <w:jc w:val="both"/>
        <w:rPr>
          <w:rFonts w:ascii="Times New Roman" w:hAnsi="Times New Roman" w:cs="Times New Roman"/>
        </w:rPr>
      </w:pPr>
      <w:r w:rsidRPr="6C6FD86E">
        <w:rPr>
          <w:rFonts w:ascii="Times New Roman" w:hAnsi="Times New Roman" w:cs="Times New Roman"/>
        </w:rPr>
        <w:t xml:space="preserve">Célom volt részletesen, szisztematikusan áttekinteni a hazai és nemzetközi szakirodalmat a tömeges egészségügyi ellátás tekintetében. </w:t>
      </w:r>
    </w:p>
    <w:p w14:paraId="29514A46" w14:textId="77777777" w:rsidR="6C6FD86E" w:rsidRDefault="6C6FD86E" w:rsidP="6C6FD86E">
      <w:pPr>
        <w:spacing w:line="360" w:lineRule="auto"/>
        <w:ind w:firstLine="180"/>
        <w:jc w:val="both"/>
        <w:rPr>
          <w:rFonts w:ascii="Times New Roman" w:hAnsi="Times New Roman" w:cs="Times New Roman"/>
        </w:rPr>
      </w:pPr>
      <w:r w:rsidRPr="6C6FD86E">
        <w:rPr>
          <w:rFonts w:ascii="Times New Roman" w:hAnsi="Times New Roman" w:cs="Times New Roman"/>
        </w:rPr>
        <w:t>Célom volt áttekinteni a kórházi egészségügyi válsághelyzeti terveket meghatározó jogszabályi környezetet, összevetve az azokban meghatározott elvárásokat a nemzetközi szakirodalom ajánlásaival, és ajánlásokat megfogalmazni a magyar rendszer továbbfejlesztése tekintetében</w:t>
      </w:r>
    </w:p>
    <w:p w14:paraId="7C33BD01" w14:textId="77777777" w:rsidR="002334B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Célként tűztem ki a vonatkozó NATO dokumentumok, doktrínák és eljárásrendek feldolgozását, rávetítve azokat a jelenlegi magyarországi ellátórendszer helyzetére, keresve a közös kapcsolódási pontokat és a fejlesztés lehetséges hazai irányait.</w:t>
      </w:r>
    </w:p>
    <w:p w14:paraId="19C1554B" w14:textId="5595F084" w:rsidR="002334B3" w:rsidRDefault="6C6FD86E" w:rsidP="06EA13A9">
      <w:pPr>
        <w:spacing w:line="360" w:lineRule="auto"/>
        <w:ind w:firstLine="180"/>
        <w:jc w:val="both"/>
        <w:rPr>
          <w:rFonts w:ascii="Times New Roman" w:hAnsi="Times New Roman" w:cs="Times New Roman"/>
        </w:rPr>
      </w:pPr>
      <w:r w:rsidRPr="6C6FD86E">
        <w:rPr>
          <w:rFonts w:ascii="Times New Roman" w:hAnsi="Times New Roman" w:cs="Times New Roman"/>
        </w:rPr>
        <w:t xml:space="preserve">Célként fogalmaztam meg a MH EK közelmúltban lezajlott váratlan egészségügyi helyzetekre adott válaszának értékelését, tudományos feldolgozását, az ebből nyert tapasztalatok révén új fejlesztési irányok meghatározását. </w:t>
      </w:r>
    </w:p>
    <w:p w14:paraId="5873229C" w14:textId="1635FBE9" w:rsidR="00AB23EA" w:rsidRPr="00141CC3" w:rsidRDefault="6C6FD86E" w:rsidP="06EA13A9">
      <w:pPr>
        <w:spacing w:line="360" w:lineRule="auto"/>
        <w:ind w:firstLine="180"/>
        <w:jc w:val="both"/>
        <w:rPr>
          <w:rFonts w:ascii="Times New Roman" w:hAnsi="Times New Roman" w:cs="Times New Roman"/>
        </w:rPr>
      </w:pPr>
      <w:r w:rsidRPr="6C6FD86E">
        <w:rPr>
          <w:rFonts w:ascii="Times New Roman" w:hAnsi="Times New Roman" w:cs="Times New Roman"/>
        </w:rPr>
        <w:t>Kiemelt célom volt a hazai civil-katonai egészségügyi együttműködés jelenlegi helyzetének feltárása, és a jövőbeli lehetséges kiterjesztésének megfogalmazása a fenti ajánlások és eredmények alapján.</w:t>
      </w:r>
    </w:p>
    <w:p w14:paraId="1B7988CD" w14:textId="77777777" w:rsidR="007B2382" w:rsidRPr="00141CC3" w:rsidRDefault="007B2382" w:rsidP="06EA13A9">
      <w:pPr>
        <w:pStyle w:val="Listaszerbekezds"/>
        <w:spacing w:line="360" w:lineRule="auto"/>
        <w:ind w:left="0" w:firstLine="180"/>
        <w:rPr>
          <w:rFonts w:ascii="Times New Roman" w:hAnsi="Times New Roman" w:cs="Times New Roman"/>
        </w:rPr>
      </w:pPr>
    </w:p>
    <w:p w14:paraId="701BE7E6" w14:textId="47A3F338" w:rsidR="007B2382" w:rsidRPr="00141CC3" w:rsidRDefault="06EA13A9" w:rsidP="06EA13A9">
      <w:pPr>
        <w:pStyle w:val="Cmsor2"/>
        <w:numPr>
          <w:ilvl w:val="0"/>
          <w:numId w:val="5"/>
        </w:numPr>
        <w:spacing w:line="360" w:lineRule="auto"/>
        <w:ind w:left="0" w:firstLine="180"/>
      </w:pPr>
      <w:bookmarkStart w:id="5" w:name="_Toc162792915"/>
      <w:r>
        <w:t>Kutatási hipotézisek</w:t>
      </w:r>
      <w:bookmarkEnd w:id="5"/>
    </w:p>
    <w:p w14:paraId="3042AC32" w14:textId="77777777" w:rsidR="007B2382" w:rsidRPr="00141CC3" w:rsidRDefault="007B2382" w:rsidP="06EA13A9">
      <w:pPr>
        <w:spacing w:line="360" w:lineRule="auto"/>
        <w:ind w:firstLine="180"/>
        <w:rPr>
          <w:rFonts w:ascii="Times New Roman" w:hAnsi="Times New Roman" w:cs="Times New Roman"/>
        </w:rPr>
      </w:pPr>
    </w:p>
    <w:p w14:paraId="5183EE88" w14:textId="718E7105" w:rsidR="00547274" w:rsidRPr="00141CC3" w:rsidRDefault="6C6FD86E" w:rsidP="06EA13A9">
      <w:pPr>
        <w:pStyle w:val="Listaszerbekezds"/>
        <w:numPr>
          <w:ilvl w:val="0"/>
          <w:numId w:val="2"/>
        </w:numPr>
        <w:spacing w:line="360" w:lineRule="auto"/>
        <w:ind w:left="0" w:firstLine="180"/>
        <w:jc w:val="both"/>
        <w:rPr>
          <w:rFonts w:ascii="Times New Roman" w:hAnsi="Times New Roman" w:cs="Times New Roman"/>
        </w:rPr>
      </w:pPr>
      <w:r w:rsidRPr="6C6FD86E">
        <w:rPr>
          <w:rFonts w:ascii="Times New Roman" w:hAnsi="Times New Roman" w:cs="Times New Roman"/>
        </w:rPr>
        <w:t>A civil – katonai együttműködés révén, az egészségügyi ellátásszervezésre vonatkozó hazai civil és katonai tapasztalatok összevetésével javítható, optimalizálható az egészségügyi válsághelyzetekben a beteg- és sérültellátás, a civil-katonai együttműködés.</w:t>
      </w:r>
    </w:p>
    <w:p w14:paraId="44F98A9E" w14:textId="0939100D" w:rsidR="6C6FD86E" w:rsidRDefault="6C6FD86E" w:rsidP="6C6FD86E">
      <w:pPr>
        <w:pStyle w:val="Listaszerbekezds"/>
        <w:numPr>
          <w:ilvl w:val="0"/>
          <w:numId w:val="2"/>
        </w:numPr>
        <w:spacing w:line="360" w:lineRule="auto"/>
        <w:ind w:left="0" w:firstLine="180"/>
        <w:jc w:val="both"/>
        <w:rPr>
          <w:rFonts w:ascii="Times New Roman" w:hAnsi="Times New Roman" w:cs="Times New Roman"/>
        </w:rPr>
      </w:pPr>
      <w:r w:rsidRPr="6C6FD86E">
        <w:rPr>
          <w:rFonts w:ascii="Times New Roman" w:hAnsi="Times New Roman" w:cs="Times New Roman"/>
        </w:rPr>
        <w:lastRenderedPageBreak/>
        <w:t xml:space="preserve">A civil és katonai környezetben végzett tömeges ellátási szituációk közös metszéspontját azonosítva, a vonatkozó civil és katonai szabályzókat összevetve kijelölhető az MH EK képességfejlesztés egyik szükséges iránya. </w:t>
      </w:r>
    </w:p>
    <w:p w14:paraId="796BEB93" w14:textId="338530F1" w:rsidR="6C6FD86E" w:rsidRDefault="6C6FD86E" w:rsidP="6C6FD86E">
      <w:pPr>
        <w:spacing w:line="360" w:lineRule="auto"/>
        <w:jc w:val="both"/>
        <w:rPr>
          <w:rFonts w:ascii="Times New Roman" w:hAnsi="Times New Roman" w:cs="Times New Roman"/>
        </w:rPr>
      </w:pPr>
    </w:p>
    <w:p w14:paraId="12ECADFB" w14:textId="03FADD88" w:rsidR="6C6FD86E" w:rsidRDefault="6C6FD86E" w:rsidP="6C6FD86E">
      <w:pPr>
        <w:pStyle w:val="Listaszerbekezds"/>
        <w:numPr>
          <w:ilvl w:val="0"/>
          <w:numId w:val="2"/>
        </w:numPr>
        <w:spacing w:line="360" w:lineRule="auto"/>
        <w:ind w:left="0" w:firstLine="180"/>
        <w:jc w:val="both"/>
        <w:rPr>
          <w:rFonts w:ascii="Times New Roman" w:hAnsi="Times New Roman" w:cs="Times New Roman"/>
        </w:rPr>
      </w:pPr>
      <w:r w:rsidRPr="6C6FD86E">
        <w:rPr>
          <w:rFonts w:ascii="Times New Roman" w:hAnsi="Times New Roman" w:cs="Times New Roman"/>
        </w:rPr>
        <w:t>Az MH Egészségügyi Központja által az elmúlt időszakban a hadműveletei területeken és katasztrófahelyzetekben szerzett tapasztalatokat szisztematikusan feldolgozva jelentősen javítható a katonai helyszíni egészségügyi ellátás hadműveleti területen és civil környezetben.</w:t>
      </w:r>
    </w:p>
    <w:p w14:paraId="0CE857AB" w14:textId="0DA336DD" w:rsidR="00547274" w:rsidRPr="00141CC3" w:rsidRDefault="6C6FD86E" w:rsidP="06EA13A9">
      <w:pPr>
        <w:pStyle w:val="Listaszerbekezds"/>
        <w:numPr>
          <w:ilvl w:val="0"/>
          <w:numId w:val="2"/>
        </w:numPr>
        <w:spacing w:line="360" w:lineRule="auto"/>
        <w:ind w:left="0" w:firstLine="180"/>
        <w:jc w:val="both"/>
        <w:rPr>
          <w:rFonts w:ascii="Times New Roman" w:hAnsi="Times New Roman" w:cs="Times New Roman"/>
        </w:rPr>
      </w:pPr>
      <w:r w:rsidRPr="6C6FD86E">
        <w:rPr>
          <w:rFonts w:ascii="Times New Roman" w:hAnsi="Times New Roman" w:cs="Times New Roman"/>
        </w:rPr>
        <w:t>Az egyes intézmények egészségügyi válsághelyzeti tervei, válsághelyzeti ellátása tekintetében megfogalmazható olyan javaslat, ami a váratlan helyzetekre történő reagálási képességet fokozza, az intézmények közötti és az ellátórendszer egészével történő integrációt segíti, egyesítve a civil és katonai erőforrásokat.</w:t>
      </w:r>
    </w:p>
    <w:p w14:paraId="4AB97095" w14:textId="77777777" w:rsidR="00354D1D" w:rsidRPr="00141CC3" w:rsidRDefault="00354D1D" w:rsidP="06EA13A9">
      <w:pPr>
        <w:pStyle w:val="Listaszerbekezds"/>
        <w:spacing w:line="360" w:lineRule="auto"/>
        <w:ind w:left="0" w:firstLine="180"/>
        <w:rPr>
          <w:rFonts w:ascii="Times New Roman" w:hAnsi="Times New Roman" w:cs="Times New Roman"/>
        </w:rPr>
      </w:pPr>
    </w:p>
    <w:p w14:paraId="3C3A3874" w14:textId="7FCC6607" w:rsidR="004F5DE3" w:rsidRPr="00141CC3" w:rsidRDefault="6C6FD86E" w:rsidP="06EA13A9">
      <w:pPr>
        <w:pStyle w:val="Listaszerbekezds"/>
        <w:numPr>
          <w:ilvl w:val="0"/>
          <w:numId w:val="2"/>
        </w:numPr>
        <w:spacing w:line="360" w:lineRule="auto"/>
        <w:ind w:left="0" w:firstLine="180"/>
        <w:jc w:val="both"/>
        <w:rPr>
          <w:rFonts w:ascii="Times New Roman" w:hAnsi="Times New Roman" w:cs="Times New Roman"/>
        </w:rPr>
      </w:pPr>
      <w:r w:rsidRPr="6C6FD86E">
        <w:rPr>
          <w:rFonts w:ascii="Times New Roman" w:hAnsi="Times New Roman" w:cs="Times New Roman"/>
        </w:rPr>
        <w:t>A civil – katonai integráció az előzetes tervezést, képességfejlesztést követően megfelelően vizsgálható jól megtervezett gyakorlatok révén.</w:t>
      </w:r>
    </w:p>
    <w:p w14:paraId="554BD64F" w14:textId="77777777" w:rsidR="00AE2116" w:rsidRPr="00141CC3" w:rsidRDefault="00AE2116" w:rsidP="06EA13A9">
      <w:pPr>
        <w:pStyle w:val="Listaszerbekezds"/>
        <w:spacing w:line="360" w:lineRule="auto"/>
        <w:ind w:left="0" w:firstLine="180"/>
        <w:rPr>
          <w:rFonts w:ascii="Times New Roman" w:hAnsi="Times New Roman" w:cs="Times New Roman"/>
        </w:rPr>
      </w:pPr>
    </w:p>
    <w:p w14:paraId="5C408058" w14:textId="00A2B22F" w:rsidR="00557FD9" w:rsidRDefault="6C6FD86E" w:rsidP="06EA13A9">
      <w:pPr>
        <w:pStyle w:val="Cmsor2"/>
        <w:numPr>
          <w:ilvl w:val="0"/>
          <w:numId w:val="2"/>
        </w:numPr>
        <w:spacing w:line="360" w:lineRule="auto"/>
        <w:ind w:left="0" w:firstLine="180"/>
      </w:pPr>
      <w:bookmarkStart w:id="6" w:name="_Toc162792916"/>
      <w:r>
        <w:t>Kutatási módszerek</w:t>
      </w:r>
      <w:bookmarkEnd w:id="6"/>
    </w:p>
    <w:p w14:paraId="4A26F0C8" w14:textId="77777777" w:rsidR="00D731D9" w:rsidRDefault="00D731D9" w:rsidP="06EA13A9">
      <w:pPr>
        <w:ind w:firstLine="180"/>
      </w:pPr>
    </w:p>
    <w:p w14:paraId="7C369BBC" w14:textId="77777777" w:rsidR="00D731D9"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A vizsgálataimhoz felhasználom a nyilvánosan elérhető, az Észak-atlanti Szerződés Szervezete (NATO) által jóváhagyott egészségügyi témájú doktrínákat, eljárásrendeket, összevetem a katonai szervezet által kiadott doktrínákat a magyarországi ellátásszervezéssel, a jogi környezettel, az elérhető kórházi válsághelyzeti tervekkel. Értékelem a közelmúlt éveiben a helyszíni ellátás során szerzett közvetlen tapasztalataimat, történjen az civil vagy katonai környezetben, esetleg a két réteg közös metszéspontjában, értékelem a kórházi ellátásszervezésben szerzett tapasztalataimat, illetve a közelmúltban lezajlott vármegyei szintű gyakorlatok során szerzett tanulságokat a civil-katonai együttműködés, ellátásszervezés terén.</w:t>
      </w:r>
    </w:p>
    <w:p w14:paraId="56017E6C" w14:textId="77777777" w:rsidR="00D731D9"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vizsgálataim során végigveszem a hazai jogszabályi környezet egészségügyi válsághelyzetre vonatkozó szabályzóit, összevetve azokat a nemzetközi civil és katonai standardokkal, rámutatok az észlelhető hiányosságokra vagy ellentmondásokra, és javaslatot teszek a jogi szabályozás módosítására. Diplomámat a Semmelweis Orvostudományi Egyetemen szereztem az Általános Orvosi Karon, így az értekezésemben is elsősorban egészségügyi oldalról közelítem meg a tárgyalt témát, és bár tárgyalom az egészségügyi oldalról </w:t>
      </w:r>
      <w:r w:rsidRPr="06EA13A9">
        <w:rPr>
          <w:rFonts w:ascii="Times New Roman" w:hAnsi="Times New Roman" w:cs="Times New Roman"/>
        </w:rPr>
        <w:lastRenderedPageBreak/>
        <w:t xml:space="preserve">felderíthető és kimutatható változtatási javaslatokat, a jogi szabályozás pontos módosítására jogi képzettség hiányában csak iránymutatással élek. </w:t>
      </w:r>
      <w:r w:rsidR="00D731D9">
        <w:tab/>
      </w:r>
    </w:p>
    <w:p w14:paraId="5ABF6946" w14:textId="125BCA48" w:rsidR="00D731D9" w:rsidRPr="00D731D9" w:rsidRDefault="6C6FD86E" w:rsidP="6C6FD86E">
      <w:pPr>
        <w:spacing w:line="360" w:lineRule="auto"/>
        <w:ind w:firstLine="180"/>
        <w:jc w:val="both"/>
      </w:pPr>
      <w:r w:rsidRPr="6C6FD86E">
        <w:rPr>
          <w:rFonts w:ascii="Times New Roman" w:hAnsi="Times New Roman" w:cs="Times New Roman"/>
        </w:rPr>
        <w:t>Értekezésemben be kívánom mutatni az egészségügyi ellátásszervezésben az elmúlt években bekövetkezett változások azon releváns pontjait, amely az egészségügyi válsághelyzetekben, tömeges helyzetekben történő beteg és sérültellátást közvetlenül, vagy áttételesen érintik. Az elmúlt években bekövetkező, a témámat érintő nagy jelentőségű változások kapcsán vizsgálom az átalakítás motivációit, értékelem a létrehozott új struktúrák működését és azok összevethetőségét az értékezésem kiindulópontját jelentő katonai egészségügyi doktrínákkal. Bemutatom azt észlelhető központosítási, erősített felügyeletből adódó következtetéseimet, és ismertetem azokat a területek, amelyekben véleményem szerint további egységesítésre, központosításra lenne szükség a még hatékonyabb egészségügyi ellátásszervezés érdekében.</w:t>
      </w:r>
    </w:p>
    <w:p w14:paraId="69201DA6" w14:textId="09FD7CAD" w:rsidR="00861879" w:rsidRPr="00141CC3" w:rsidRDefault="06EA13A9" w:rsidP="06EA13A9">
      <w:pPr>
        <w:pStyle w:val="Listaszerbekezds"/>
        <w:numPr>
          <w:ilvl w:val="0"/>
          <w:numId w:val="3"/>
        </w:numPr>
        <w:spacing w:line="360" w:lineRule="auto"/>
        <w:ind w:left="0" w:firstLine="180"/>
        <w:jc w:val="both"/>
        <w:rPr>
          <w:rFonts w:ascii="Times New Roman" w:hAnsi="Times New Roman" w:cs="Times New Roman"/>
        </w:rPr>
      </w:pPr>
      <w:r w:rsidRPr="06EA13A9">
        <w:rPr>
          <w:rFonts w:ascii="Times New Roman" w:hAnsi="Times New Roman" w:cs="Times New Roman"/>
        </w:rPr>
        <w:t>A doktori iskola előírásainak megfelelően a kutatásomat az előkészítés fázisában az egyéni tanulmányi és kutatói program tervezetének összeállításával kezdtem, a tervezetet a szükséges mértékben lépésenként, fokozatosan módosítva, majd véglegesítettem a tudományelméleti és kutatásmódszertani ajánlásokat és az egyéni kutatási tapasztalataimat figyelembe véve.</w:t>
      </w:r>
    </w:p>
    <w:p w14:paraId="797C1EE2" w14:textId="77777777" w:rsidR="00EE101C" w:rsidRPr="00141CC3" w:rsidRDefault="00EE101C" w:rsidP="06EA13A9">
      <w:pPr>
        <w:pStyle w:val="Listaszerbekezds"/>
        <w:spacing w:line="360" w:lineRule="auto"/>
        <w:ind w:left="0" w:firstLine="180"/>
        <w:jc w:val="both"/>
        <w:rPr>
          <w:rFonts w:ascii="Times New Roman" w:hAnsi="Times New Roman" w:cs="Times New Roman"/>
        </w:rPr>
      </w:pPr>
    </w:p>
    <w:p w14:paraId="428490E8" w14:textId="15C19AE0" w:rsidR="00861879" w:rsidRPr="00141CC3" w:rsidRDefault="06EA13A9" w:rsidP="06EA13A9">
      <w:pPr>
        <w:pStyle w:val="Listaszerbekezds"/>
        <w:numPr>
          <w:ilvl w:val="0"/>
          <w:numId w:val="3"/>
        </w:numPr>
        <w:spacing w:line="360" w:lineRule="auto"/>
        <w:ind w:left="0" w:firstLine="180"/>
        <w:jc w:val="both"/>
        <w:rPr>
          <w:rFonts w:ascii="Times New Roman" w:hAnsi="Times New Roman" w:cs="Times New Roman"/>
        </w:rPr>
      </w:pPr>
      <w:r w:rsidRPr="06EA13A9">
        <w:rPr>
          <w:rFonts w:ascii="Times New Roman" w:hAnsi="Times New Roman" w:cs="Times New Roman"/>
        </w:rPr>
        <w:t xml:space="preserve">Irodalomkutatást végeztem a témában releváns hazai, nemzetközi, és kiemelten a vonatkozó NATO doktrínák tekintetében, ezeket integráltan vetítettem a jelenlegi hazai szabályozási környezetre, áttekintettem a kutatási területemhez kapcsolódó korábbi kutatások, PhD értekezések eredményeit. </w:t>
      </w:r>
    </w:p>
    <w:p w14:paraId="31862258" w14:textId="77777777" w:rsidR="00A36FCA" w:rsidRPr="00141CC3" w:rsidRDefault="00A36FCA" w:rsidP="06EA13A9">
      <w:pPr>
        <w:pStyle w:val="Listaszerbekezds"/>
        <w:spacing w:line="360" w:lineRule="auto"/>
        <w:ind w:left="0" w:firstLine="180"/>
        <w:jc w:val="both"/>
        <w:rPr>
          <w:rFonts w:ascii="Times New Roman" w:hAnsi="Times New Roman" w:cs="Times New Roman"/>
        </w:rPr>
      </w:pPr>
    </w:p>
    <w:p w14:paraId="6A605A13" w14:textId="345E59C8" w:rsidR="00A36FCA" w:rsidRPr="00141CC3" w:rsidRDefault="06EA13A9" w:rsidP="06EA13A9">
      <w:pPr>
        <w:pStyle w:val="Listaszerbekezds"/>
        <w:numPr>
          <w:ilvl w:val="0"/>
          <w:numId w:val="3"/>
        </w:numPr>
        <w:spacing w:line="360" w:lineRule="auto"/>
        <w:ind w:left="0" w:firstLine="180"/>
        <w:jc w:val="both"/>
        <w:rPr>
          <w:rFonts w:ascii="Times New Roman" w:hAnsi="Times New Roman" w:cs="Times New Roman"/>
        </w:rPr>
      </w:pPr>
      <w:r w:rsidRPr="06EA13A9">
        <w:rPr>
          <w:rFonts w:ascii="Times New Roman" w:hAnsi="Times New Roman" w:cs="Times New Roman"/>
        </w:rPr>
        <w:t>Néhány kiválasztott hazai fekvőbeteg ellátó intézmény egészségügyi válsághelyzeti tervét elemeztem, összehasonlítva őket egymással, a hazai jogszabályi környezettel, illetve a nemzetközi irodalomban fellelhető ajánlásokkal.</w:t>
      </w:r>
    </w:p>
    <w:p w14:paraId="7AD2B341" w14:textId="77777777" w:rsidR="00A36FCA" w:rsidRPr="00141CC3" w:rsidRDefault="00A36FCA" w:rsidP="06EA13A9">
      <w:pPr>
        <w:pStyle w:val="Listaszerbekezds"/>
        <w:spacing w:line="360" w:lineRule="auto"/>
        <w:ind w:left="0" w:firstLine="180"/>
        <w:jc w:val="both"/>
        <w:rPr>
          <w:rFonts w:ascii="Times New Roman" w:hAnsi="Times New Roman" w:cs="Times New Roman"/>
        </w:rPr>
      </w:pPr>
    </w:p>
    <w:p w14:paraId="0DD7BC07" w14:textId="1B61E47B" w:rsidR="00FC269A" w:rsidRPr="00141CC3" w:rsidRDefault="06EA13A9" w:rsidP="06EA13A9">
      <w:pPr>
        <w:pStyle w:val="Listaszerbekezds"/>
        <w:numPr>
          <w:ilvl w:val="0"/>
          <w:numId w:val="3"/>
        </w:numPr>
        <w:spacing w:line="360" w:lineRule="auto"/>
        <w:ind w:left="0" w:firstLine="180"/>
        <w:jc w:val="both"/>
        <w:rPr>
          <w:rFonts w:ascii="Times New Roman" w:hAnsi="Times New Roman" w:cs="Times New Roman"/>
        </w:rPr>
      </w:pPr>
      <w:r w:rsidRPr="06EA13A9">
        <w:rPr>
          <w:rFonts w:ascii="Times New Roman" w:hAnsi="Times New Roman" w:cs="Times New Roman"/>
        </w:rPr>
        <w:t>Szisztematikusan gyűjtöttem az MH Egészségügyi Központban megfogalmazott tapasztalatokat a közelmúlt váratlan egészségügyi helyzeteivel kapcsolatban, törekedve az integratív szemléletre, a közös tanulságok és abból adódó javaslatok megfogalmazására.</w:t>
      </w:r>
    </w:p>
    <w:p w14:paraId="285514C9" w14:textId="77777777" w:rsidR="00FC269A" w:rsidRPr="00141CC3" w:rsidRDefault="00FC269A" w:rsidP="06EA13A9">
      <w:pPr>
        <w:pStyle w:val="Listaszerbekezds"/>
        <w:spacing w:line="360" w:lineRule="auto"/>
        <w:ind w:left="0" w:firstLine="180"/>
        <w:jc w:val="both"/>
        <w:rPr>
          <w:rFonts w:ascii="Times New Roman" w:hAnsi="Times New Roman" w:cs="Times New Roman"/>
        </w:rPr>
      </w:pPr>
    </w:p>
    <w:p w14:paraId="4F86A0C6" w14:textId="2AC72559" w:rsidR="00A36FCA" w:rsidRPr="00141CC3" w:rsidRDefault="06EA13A9" w:rsidP="06EA13A9">
      <w:pPr>
        <w:pStyle w:val="Listaszerbekezds"/>
        <w:numPr>
          <w:ilvl w:val="0"/>
          <w:numId w:val="3"/>
        </w:numPr>
        <w:spacing w:line="360" w:lineRule="auto"/>
        <w:ind w:left="0" w:firstLine="180"/>
        <w:jc w:val="both"/>
        <w:rPr>
          <w:rFonts w:ascii="Times New Roman" w:hAnsi="Times New Roman" w:cs="Times New Roman"/>
        </w:rPr>
      </w:pPr>
      <w:r w:rsidRPr="06EA13A9">
        <w:rPr>
          <w:rFonts w:ascii="Times New Roman" w:hAnsi="Times New Roman" w:cs="Times New Roman"/>
        </w:rPr>
        <w:t xml:space="preserve">Kerestem a lehetőségeket az egyes intézmények válsághelyzeti terveinek gyakorlatokkal történő ellenőrzésére, kiegészítve a meglevő struktúrát a civil – katonai </w:t>
      </w:r>
      <w:r w:rsidRPr="06EA13A9">
        <w:rPr>
          <w:rFonts w:ascii="Times New Roman" w:hAnsi="Times New Roman" w:cs="Times New Roman"/>
        </w:rPr>
        <w:lastRenderedPageBreak/>
        <w:t>együttműködés lehetőségeivel, egyéni interjúkkal kikérdezve a résztvevőket, majd szisztematikusan elemezve a gyakorlatok során nyert tapasztalatokat.</w:t>
      </w:r>
    </w:p>
    <w:p w14:paraId="4DCD51A0" w14:textId="77777777" w:rsidR="00BA1674" w:rsidRPr="00141CC3" w:rsidRDefault="00BA1674" w:rsidP="06EA13A9">
      <w:pPr>
        <w:pStyle w:val="Listaszerbekezds"/>
        <w:spacing w:line="360" w:lineRule="auto"/>
        <w:ind w:left="0" w:firstLine="180"/>
        <w:jc w:val="both"/>
        <w:rPr>
          <w:rFonts w:ascii="Times New Roman" w:hAnsi="Times New Roman" w:cs="Times New Roman"/>
        </w:rPr>
      </w:pPr>
    </w:p>
    <w:p w14:paraId="266897AC" w14:textId="4D96EBF1" w:rsidR="00622557" w:rsidRPr="00141CC3" w:rsidRDefault="06EA13A9" w:rsidP="06EA13A9">
      <w:pPr>
        <w:pStyle w:val="Listaszerbekezds"/>
        <w:numPr>
          <w:ilvl w:val="0"/>
          <w:numId w:val="3"/>
        </w:numPr>
        <w:spacing w:line="360" w:lineRule="auto"/>
        <w:ind w:left="0" w:firstLine="180"/>
        <w:jc w:val="both"/>
        <w:rPr>
          <w:rFonts w:ascii="Times New Roman" w:hAnsi="Times New Roman" w:cs="Times New Roman"/>
        </w:rPr>
      </w:pPr>
      <w:r w:rsidRPr="06EA13A9">
        <w:rPr>
          <w:rFonts w:ascii="Times New Roman" w:hAnsi="Times New Roman" w:cs="Times New Roman"/>
        </w:rPr>
        <w:t>A kutatói munka során gyűjtött tapasztalataimat rendszeresen publikáltam, a hazai egészségügyi tudomány kongresszusokon rendszeresen előadtam, a kapott visszajelzéseket, válaszokat, értékeléseket beépítettem a tudományos munkásságomba.</w:t>
      </w:r>
    </w:p>
    <w:p w14:paraId="158F5EDB" w14:textId="77777777" w:rsidR="00622557" w:rsidRPr="00141CC3" w:rsidRDefault="00622557" w:rsidP="06EA13A9">
      <w:pPr>
        <w:pStyle w:val="Listaszerbekezds"/>
        <w:spacing w:line="360" w:lineRule="auto"/>
        <w:ind w:left="0" w:firstLine="180"/>
        <w:jc w:val="both"/>
        <w:rPr>
          <w:rFonts w:ascii="Times New Roman" w:hAnsi="Times New Roman" w:cs="Times New Roman"/>
        </w:rPr>
      </w:pPr>
    </w:p>
    <w:p w14:paraId="251FBE1E" w14:textId="6BE093C2" w:rsidR="00BA1674" w:rsidRPr="00141CC3" w:rsidRDefault="06EA13A9" w:rsidP="06EA13A9">
      <w:pPr>
        <w:pStyle w:val="Listaszerbekezds"/>
        <w:numPr>
          <w:ilvl w:val="0"/>
          <w:numId w:val="3"/>
        </w:numPr>
        <w:spacing w:line="360" w:lineRule="auto"/>
        <w:ind w:left="0" w:firstLine="180"/>
        <w:jc w:val="both"/>
        <w:rPr>
          <w:rFonts w:ascii="Times New Roman" w:hAnsi="Times New Roman" w:cs="Times New Roman"/>
        </w:rPr>
      </w:pPr>
      <w:r w:rsidRPr="06EA13A9">
        <w:rPr>
          <w:rFonts w:ascii="Times New Roman" w:hAnsi="Times New Roman" w:cs="Times New Roman"/>
        </w:rPr>
        <w:t xml:space="preserve">Külszolgálatom során lehetőségem volt megismerkedni több nemzet katonai környezetben tervezett önálló, de magasabb ellátási szinten integratív sérültellátási terveivel, ezeket a tervezet részletesen elemezve igyekeztem a hazai viszonyokra, a civil - katonai együttműködés lehetséges irányaira megfogalmazni releváns ajánlásokat. </w:t>
      </w:r>
    </w:p>
    <w:p w14:paraId="6705AB78" w14:textId="77777777" w:rsidR="00F2080B" w:rsidRPr="00141CC3" w:rsidRDefault="00F2080B" w:rsidP="06EA13A9">
      <w:pPr>
        <w:pStyle w:val="Listaszerbekezds"/>
        <w:spacing w:line="360" w:lineRule="auto"/>
        <w:ind w:left="0" w:firstLine="180"/>
        <w:rPr>
          <w:rFonts w:ascii="Times New Roman" w:hAnsi="Times New Roman" w:cs="Times New Roman"/>
        </w:rPr>
      </w:pPr>
    </w:p>
    <w:p w14:paraId="58C05EE7" w14:textId="6BC99D55" w:rsidR="00F2080B" w:rsidRPr="00141CC3" w:rsidRDefault="06EA13A9" w:rsidP="06EA13A9">
      <w:pPr>
        <w:pStyle w:val="Listaszerbekezds"/>
        <w:numPr>
          <w:ilvl w:val="0"/>
          <w:numId w:val="3"/>
        </w:numPr>
        <w:spacing w:line="360" w:lineRule="auto"/>
        <w:ind w:left="0" w:firstLine="180"/>
        <w:jc w:val="both"/>
        <w:rPr>
          <w:rFonts w:ascii="Times New Roman" w:hAnsi="Times New Roman" w:cs="Times New Roman"/>
        </w:rPr>
      </w:pPr>
      <w:r w:rsidRPr="06EA13A9">
        <w:rPr>
          <w:rFonts w:ascii="Times New Roman" w:hAnsi="Times New Roman" w:cs="Times New Roman"/>
        </w:rPr>
        <w:t xml:space="preserve">A forrásanyag összegyűjtését követően, a publikációkat követően vetettem össze eddigi tudományos eredményeimet és gondolataimat, és készítettem el a tudományos értekezésemet. </w:t>
      </w:r>
    </w:p>
    <w:p w14:paraId="40211066" w14:textId="77777777" w:rsidR="00F227F8" w:rsidRPr="00141CC3" w:rsidRDefault="00F227F8" w:rsidP="06EA13A9">
      <w:pPr>
        <w:spacing w:line="360" w:lineRule="auto"/>
        <w:ind w:firstLine="180"/>
        <w:jc w:val="both"/>
        <w:rPr>
          <w:rFonts w:ascii="Times New Roman" w:hAnsi="Times New Roman" w:cs="Times New Roman"/>
        </w:rPr>
      </w:pPr>
    </w:p>
    <w:p w14:paraId="7AE5D278" w14:textId="0BBDEC55" w:rsidR="00861879" w:rsidRPr="00141CC3" w:rsidRDefault="6C6FD86E" w:rsidP="06EA13A9">
      <w:pPr>
        <w:pStyle w:val="Cmsor2"/>
        <w:numPr>
          <w:ilvl w:val="0"/>
          <w:numId w:val="2"/>
        </w:numPr>
        <w:spacing w:line="360" w:lineRule="auto"/>
        <w:ind w:left="0" w:firstLine="180"/>
      </w:pPr>
      <w:bookmarkStart w:id="7" w:name="_Toc162792917"/>
      <w:r>
        <w:t>Releváns szakirodalom áttekintése</w:t>
      </w:r>
      <w:bookmarkEnd w:id="7"/>
    </w:p>
    <w:p w14:paraId="401BC529" w14:textId="77777777" w:rsidR="000748C0" w:rsidRPr="00141CC3" w:rsidRDefault="000748C0" w:rsidP="06EA13A9">
      <w:pPr>
        <w:spacing w:line="360" w:lineRule="auto"/>
        <w:ind w:firstLine="180"/>
        <w:jc w:val="both"/>
      </w:pPr>
    </w:p>
    <w:p w14:paraId="73039445" w14:textId="11939D7E" w:rsidR="000748C0" w:rsidRPr="00141CC3" w:rsidRDefault="000748C0" w:rsidP="06EA13A9">
      <w:pPr>
        <w:spacing w:line="360" w:lineRule="auto"/>
        <w:ind w:firstLine="180"/>
        <w:jc w:val="both"/>
        <w:rPr>
          <w:rFonts w:ascii="Times New Roman" w:hAnsi="Times New Roman" w:cs="Times New Roman"/>
        </w:rPr>
      </w:pPr>
      <w:r w:rsidRPr="00141CC3">
        <w:rPr>
          <w:rFonts w:ascii="Times New Roman" w:hAnsi="Times New Roman" w:cs="Times New Roman"/>
        </w:rPr>
        <w:t xml:space="preserve">A kutatási célok eléréséhez alapvető fontosságú, nélkülözhetetlen </w:t>
      </w:r>
      <w:r w:rsidR="007002E6" w:rsidRPr="00141CC3">
        <w:rPr>
          <w:rFonts w:ascii="Times New Roman" w:hAnsi="Times New Roman" w:cs="Times New Roman"/>
        </w:rPr>
        <w:t>tevékenység a releváns szakirodalom kiválasztása, megismerése és feldolgozása</w:t>
      </w:r>
      <w:r w:rsidR="009A57F0" w:rsidRPr="00141CC3">
        <w:rPr>
          <w:rFonts w:ascii="Times New Roman" w:hAnsi="Times New Roman" w:cs="Times New Roman"/>
        </w:rPr>
        <w:t xml:space="preserve">. </w:t>
      </w:r>
      <w:r w:rsidR="00487620" w:rsidRPr="00141CC3">
        <w:rPr>
          <w:rFonts w:ascii="Times New Roman" w:hAnsi="Times New Roman" w:cs="Times New Roman"/>
        </w:rPr>
        <w:t>A dolgozat fejezeteiben</w:t>
      </w:r>
      <w:r w:rsidR="00266881" w:rsidRPr="00141CC3">
        <w:rPr>
          <w:rFonts w:ascii="Times New Roman" w:hAnsi="Times New Roman" w:cs="Times New Roman"/>
        </w:rPr>
        <w:t xml:space="preserve">, melyek a kutatási célkitűzések alapján </w:t>
      </w:r>
      <w:r w:rsidR="00761408" w:rsidRPr="00141CC3">
        <w:rPr>
          <w:rFonts w:ascii="Times New Roman" w:hAnsi="Times New Roman" w:cs="Times New Roman"/>
        </w:rPr>
        <w:t>alakítottam ki,</w:t>
      </w:r>
      <w:r w:rsidR="00487620" w:rsidRPr="00141CC3">
        <w:rPr>
          <w:rFonts w:ascii="Times New Roman" w:hAnsi="Times New Roman" w:cs="Times New Roman"/>
        </w:rPr>
        <w:t xml:space="preserve"> részletesen ismertetem a kapcsolódó hazai és nemzetközi szakirodalmi hivatkozásokat, </w:t>
      </w:r>
      <w:r w:rsidR="00761408" w:rsidRPr="00141CC3">
        <w:rPr>
          <w:rFonts w:ascii="Times New Roman" w:hAnsi="Times New Roman" w:cs="Times New Roman"/>
        </w:rPr>
        <w:t xml:space="preserve">illetve azok összevethetőségét a hazai szabályzással és szakmai gyakorlattal. </w:t>
      </w:r>
      <w:r w:rsidR="001B71BA" w:rsidRPr="00141CC3">
        <w:rPr>
          <w:rFonts w:ascii="Times New Roman" w:hAnsi="Times New Roman" w:cs="Times New Roman"/>
        </w:rPr>
        <w:t>A kutatási témából adódóan dolgozatomban ehhez hozzájárul a vonatkozó hazai jogszabályok és azok változásainak áttekintése.</w:t>
      </w:r>
    </w:p>
    <w:p w14:paraId="6D56CB0C" w14:textId="29BE4563" w:rsidR="00024800" w:rsidRPr="00141CC3" w:rsidRDefault="00024800" w:rsidP="06EA13A9">
      <w:pPr>
        <w:spacing w:line="360" w:lineRule="auto"/>
        <w:ind w:firstLine="180"/>
        <w:jc w:val="both"/>
        <w:rPr>
          <w:rFonts w:ascii="Times New Roman" w:hAnsi="Times New Roman" w:cs="Times New Roman"/>
        </w:rPr>
      </w:pPr>
      <w:r w:rsidRPr="00141CC3">
        <w:rPr>
          <w:rFonts w:ascii="Times New Roman" w:hAnsi="Times New Roman" w:cs="Times New Roman"/>
        </w:rPr>
        <w:t xml:space="preserve">Magyarország Alaptörvénye </w:t>
      </w:r>
      <w:r w:rsidR="00D2304F" w:rsidRPr="00141CC3">
        <w:rPr>
          <w:rStyle w:val="Lbjegyzet-hivatkozs"/>
          <w:rFonts w:ascii="Times New Roman" w:hAnsi="Times New Roman" w:cs="Times New Roman"/>
        </w:rPr>
        <w:footnoteReference w:id="5"/>
      </w:r>
      <w:r w:rsidR="00F5691B" w:rsidRPr="00141CC3">
        <w:rPr>
          <w:rFonts w:ascii="Times New Roman" w:hAnsi="Times New Roman" w:cs="Times New Roman"/>
        </w:rPr>
        <w:t xml:space="preserve"> XX. </w:t>
      </w:r>
      <w:r w:rsidR="00985596" w:rsidRPr="00141CC3">
        <w:rPr>
          <w:rFonts w:ascii="Times New Roman" w:hAnsi="Times New Roman" w:cs="Times New Roman"/>
        </w:rPr>
        <w:t xml:space="preserve">cikk első pontja szerint „Mindenkinek joga van a testi és lelki egészséghez”. Ez az itt részleteiben nem kifejtett szabály véleményem szerint jól jelzi, </w:t>
      </w:r>
      <w:r w:rsidR="00C94D9E" w:rsidRPr="00141CC3">
        <w:rPr>
          <w:rFonts w:ascii="Times New Roman" w:hAnsi="Times New Roman" w:cs="Times New Roman"/>
        </w:rPr>
        <w:t xml:space="preserve">mennyire elsőrangú szempontként kezeli a hazai jogszabályi környezet az egészséghez való jogot. Ez a jog Magyarország polgárait az egészségügyi válsághelyzetben is megilleti. </w:t>
      </w:r>
      <w:r w:rsidR="00D05838" w:rsidRPr="00141CC3">
        <w:rPr>
          <w:rFonts w:ascii="Times New Roman" w:hAnsi="Times New Roman" w:cs="Times New Roman"/>
        </w:rPr>
        <w:t xml:space="preserve">Az Alaptörvény </w:t>
      </w:r>
      <w:r w:rsidR="00606071" w:rsidRPr="00141CC3">
        <w:rPr>
          <w:rFonts w:ascii="Times New Roman" w:hAnsi="Times New Roman" w:cs="Times New Roman"/>
        </w:rPr>
        <w:t xml:space="preserve">48. cikk három különleges jogrendet definiál, a hadiállapotot, a szükségállapotot és a veszélyhelyzetet. </w:t>
      </w:r>
      <w:r w:rsidR="00F3630B" w:rsidRPr="00141CC3">
        <w:rPr>
          <w:rFonts w:ascii="Times New Roman" w:hAnsi="Times New Roman" w:cs="Times New Roman"/>
        </w:rPr>
        <w:t xml:space="preserve">A veszélyhelyzet foglalja magában azokat az eseményeket, </w:t>
      </w:r>
      <w:r w:rsidR="00AE3D80" w:rsidRPr="00141CC3">
        <w:rPr>
          <w:rFonts w:ascii="Times New Roman" w:hAnsi="Times New Roman" w:cs="Times New Roman"/>
        </w:rPr>
        <w:t xml:space="preserve">amelyek az élet biztonságát súlyosan veszélyeztetik. </w:t>
      </w:r>
    </w:p>
    <w:p w14:paraId="4ABE7CF0" w14:textId="33547FB3" w:rsidR="00155B9D" w:rsidRPr="00141CC3" w:rsidRDefault="00155B9D" w:rsidP="06EA13A9">
      <w:pPr>
        <w:spacing w:line="360" w:lineRule="auto"/>
        <w:ind w:firstLine="180"/>
        <w:jc w:val="both"/>
        <w:rPr>
          <w:rFonts w:ascii="Times New Roman" w:hAnsi="Times New Roman" w:cs="Times New Roman"/>
        </w:rPr>
      </w:pPr>
      <w:r w:rsidRPr="00141CC3">
        <w:rPr>
          <w:rFonts w:ascii="Times New Roman" w:hAnsi="Times New Roman" w:cs="Times New Roman"/>
        </w:rPr>
        <w:lastRenderedPageBreak/>
        <w:t xml:space="preserve">Mivel a tudományos dolgozatom </w:t>
      </w:r>
      <w:r w:rsidR="001B71BA" w:rsidRPr="00141CC3">
        <w:rPr>
          <w:rFonts w:ascii="Times New Roman" w:hAnsi="Times New Roman" w:cs="Times New Roman"/>
        </w:rPr>
        <w:t xml:space="preserve">nagy része az egészségügyi válsághelyzettel kapcsolatos szakmai és ellátásszervezési szempontokat tárgyalja, szükséges </w:t>
      </w:r>
      <w:r w:rsidR="00DA72CC" w:rsidRPr="00141CC3">
        <w:rPr>
          <w:rFonts w:ascii="Times New Roman" w:hAnsi="Times New Roman" w:cs="Times New Roman"/>
        </w:rPr>
        <w:t xml:space="preserve">volt </w:t>
      </w:r>
      <w:r w:rsidR="001B71BA" w:rsidRPr="00141CC3">
        <w:rPr>
          <w:rFonts w:ascii="Times New Roman" w:hAnsi="Times New Roman" w:cs="Times New Roman"/>
        </w:rPr>
        <w:t>rögzíteni az egészségügyi válsághelyzet fogalmának pontos</w:t>
      </w:r>
      <w:r w:rsidR="00DA72CC" w:rsidRPr="00141CC3">
        <w:rPr>
          <w:rFonts w:ascii="Times New Roman" w:hAnsi="Times New Roman" w:cs="Times New Roman"/>
        </w:rPr>
        <w:t xml:space="preserve">, a dolgozat írásakor hatályos </w:t>
      </w:r>
      <w:r w:rsidR="001B71BA" w:rsidRPr="00141CC3">
        <w:rPr>
          <w:rFonts w:ascii="Times New Roman" w:hAnsi="Times New Roman" w:cs="Times New Roman"/>
        </w:rPr>
        <w:t>definícióját</w:t>
      </w:r>
      <w:r w:rsidR="00DA72CC" w:rsidRPr="00141CC3">
        <w:rPr>
          <w:rFonts w:ascii="Times New Roman" w:hAnsi="Times New Roman" w:cs="Times New Roman"/>
        </w:rPr>
        <w:t>, a törvény további részletszabályainak feldolgozása mellett</w:t>
      </w:r>
      <w:r w:rsidR="001B71BA" w:rsidRPr="00141CC3">
        <w:rPr>
          <w:rFonts w:ascii="Times New Roman" w:hAnsi="Times New Roman" w:cs="Times New Roman"/>
        </w:rPr>
        <w:t xml:space="preserve">. </w:t>
      </w:r>
      <w:r w:rsidR="008334F8" w:rsidRPr="00141CC3">
        <w:rPr>
          <w:rFonts w:ascii="Times New Roman" w:hAnsi="Times New Roman" w:cs="Times New Roman"/>
        </w:rPr>
        <w:t xml:space="preserve">Fontos ugyanakkor megjegyezni, hogy a </w:t>
      </w:r>
      <w:r w:rsidR="00C67E9F" w:rsidRPr="00141CC3">
        <w:rPr>
          <w:rFonts w:ascii="Times New Roman" w:hAnsi="Times New Roman" w:cs="Times New Roman"/>
        </w:rPr>
        <w:t xml:space="preserve">jogi szabályzók folyamatosan változhatnak, további új rendeletek és törvények jelenhetnek meg az egészségügyi válsághelyzetet érintve. </w:t>
      </w:r>
    </w:p>
    <w:p w14:paraId="0A07128B" w14:textId="77777777" w:rsidR="00A02758" w:rsidRPr="00141CC3" w:rsidRDefault="00C67E9F" w:rsidP="06EA13A9">
      <w:pPr>
        <w:spacing w:line="360" w:lineRule="auto"/>
        <w:ind w:firstLine="180"/>
        <w:jc w:val="both"/>
        <w:rPr>
          <w:rFonts w:ascii="Times New Roman" w:hAnsi="Times New Roman" w:cs="Times New Roman"/>
        </w:rPr>
      </w:pPr>
      <w:r w:rsidRPr="00141CC3">
        <w:rPr>
          <w:rFonts w:ascii="Times New Roman" w:hAnsi="Times New Roman" w:cs="Times New Roman"/>
        </w:rPr>
        <w:t xml:space="preserve">Az egészségügyi válsághelyzet </w:t>
      </w:r>
      <w:r w:rsidR="00DC4F65" w:rsidRPr="00141CC3">
        <w:rPr>
          <w:rFonts w:ascii="Times New Roman" w:hAnsi="Times New Roman" w:cs="Times New Roman"/>
        </w:rPr>
        <w:t xml:space="preserve">fogalma az 1997. évi CLIV. törvényben </w:t>
      </w:r>
      <w:r w:rsidR="00A02758" w:rsidRPr="00141CC3">
        <w:rPr>
          <w:rFonts w:ascii="Times New Roman" w:hAnsi="Times New Roman" w:cs="Times New Roman"/>
        </w:rPr>
        <w:t xml:space="preserve">a 2024. február 12-én hatályos állapot szerint: </w:t>
      </w:r>
    </w:p>
    <w:p w14:paraId="4215C2BF" w14:textId="54C2FA86" w:rsidR="00DA72CC" w:rsidRPr="00141CC3" w:rsidRDefault="06EA13A9" w:rsidP="06EA13A9">
      <w:pPr>
        <w:pStyle w:val="uj"/>
        <w:spacing w:line="360" w:lineRule="auto"/>
        <w:ind w:firstLine="180"/>
        <w:jc w:val="both"/>
        <w:rPr>
          <w:rStyle w:val="highlighted"/>
          <w:rFonts w:eastAsiaTheme="majorEastAsia"/>
          <w:i/>
          <w:iCs/>
        </w:rPr>
      </w:pPr>
      <w:r>
        <w:t>„</w:t>
      </w:r>
      <w:r w:rsidRPr="06EA13A9">
        <w:rPr>
          <w:rStyle w:val="highlighted"/>
          <w:rFonts w:eastAsiaTheme="majorEastAsia"/>
          <w:b/>
          <w:bCs/>
          <w:i/>
          <w:iCs/>
        </w:rPr>
        <w:t>228. §</w:t>
      </w:r>
      <w:r w:rsidRPr="06EA13A9">
        <w:rPr>
          <w:rStyle w:val="highlighted"/>
          <w:rFonts w:eastAsiaTheme="majorEastAsia"/>
          <w:i/>
          <w:iCs/>
        </w:rPr>
        <w:t xml:space="preserve"> (1) Az egészségügyi válsághelyzet olyan összehangolt védelmi tevékenység, amelyet a Kormány az országos tisztifőorvos javaslatára, a miniszter előterjesztése alapján rendelhet el, ha azt a (2) bekezdés a) pontja szerinti járványügyi szükséghelyzet vagy a (2) bekezdés b) és c) pontja szerinti valamely más körülmény szükségessé teszi. Az egészségügyi válsághelyzet elrendelése járványügyi készültségnek minősül.”</w:t>
      </w:r>
    </w:p>
    <w:p w14:paraId="40E91FCD" w14:textId="0C859DCC" w:rsidR="00946E91" w:rsidRPr="00141CC3" w:rsidRDefault="00184372" w:rsidP="06EA13A9">
      <w:pPr>
        <w:pStyle w:val="uj"/>
        <w:spacing w:line="360" w:lineRule="auto"/>
        <w:ind w:firstLine="180"/>
        <w:jc w:val="both"/>
        <w:rPr>
          <w:rStyle w:val="highlighted"/>
          <w:rFonts w:eastAsiaTheme="majorEastAsia"/>
        </w:rPr>
      </w:pPr>
      <w:r w:rsidRPr="06EA13A9">
        <w:rPr>
          <w:rStyle w:val="highlighted"/>
          <w:rFonts w:eastAsiaTheme="majorEastAsia"/>
        </w:rPr>
        <w:t xml:space="preserve">Már most észrevehető, hogy a jogi szabályozás </w:t>
      </w:r>
      <w:r w:rsidR="006708F9" w:rsidRPr="06EA13A9">
        <w:rPr>
          <w:rStyle w:val="highlighted"/>
          <w:rFonts w:eastAsiaTheme="majorEastAsia"/>
        </w:rPr>
        <w:t>elsősorban a koronavírus okozta kihívásokra válaszul született, a járványügyi helyzet</w:t>
      </w:r>
      <w:r w:rsidR="00946E91" w:rsidRPr="06EA13A9">
        <w:rPr>
          <w:rStyle w:val="highlighted"/>
          <w:rFonts w:eastAsiaTheme="majorEastAsia"/>
        </w:rPr>
        <w:t>re</w:t>
      </w:r>
      <w:r w:rsidR="006708F9" w:rsidRPr="06EA13A9">
        <w:rPr>
          <w:rStyle w:val="highlighted"/>
          <w:rFonts w:eastAsiaTheme="majorEastAsia"/>
        </w:rPr>
        <w:t xml:space="preserve">, a </w:t>
      </w:r>
      <w:r w:rsidR="00946E91" w:rsidRPr="06EA13A9">
        <w:rPr>
          <w:rStyle w:val="highlighted"/>
          <w:rFonts w:eastAsiaTheme="majorEastAsia"/>
        </w:rPr>
        <w:t>járványból adódó egészségügyi túlterheltségre adott válaszul, de a törvény következő pontjai is figyelemre méltóak:”</w:t>
      </w:r>
    </w:p>
    <w:p w14:paraId="5DEBBC22" w14:textId="001FA2DA" w:rsidR="00946E91" w:rsidRPr="00141CC3" w:rsidRDefault="06EA13A9" w:rsidP="06EA13A9">
      <w:pPr>
        <w:pStyle w:val="uj"/>
        <w:spacing w:line="360" w:lineRule="auto"/>
        <w:ind w:firstLine="180"/>
        <w:jc w:val="both"/>
        <w:rPr>
          <w:i/>
          <w:iCs/>
        </w:rPr>
      </w:pPr>
      <w:r w:rsidRPr="06EA13A9">
        <w:rPr>
          <w:rStyle w:val="highlighted"/>
          <w:rFonts w:eastAsiaTheme="majorEastAsia"/>
          <w:i/>
          <w:iCs/>
        </w:rPr>
        <w:t>„b) az a) pont alá nem tartozó minden – rendszerint váratlanul bekövetkező – esemény esetén, amely a polgárok életét, testi épségét, egészségét vagy az egészségügyi szolgáltatók működését veszélyezteti vagy károsítja olyan mértékben, hogy az az egészségügyi ellátási szükségletek és a helyben rendelkezésre álló kapacitás közötti aránytalanság kialakulásához vezet, továbbá az egészségügyi államigazgatási szerv, az egészségügyi szolgáltatók, valamint más állami és önkormányzati szervek együttműködését teszi szükségessé,”</w:t>
      </w:r>
    </w:p>
    <w:p w14:paraId="6DF2AB16" w14:textId="7034DC11" w:rsidR="00946E91" w:rsidRPr="00141CC3" w:rsidRDefault="06EA13A9" w:rsidP="06EA13A9">
      <w:pPr>
        <w:pStyle w:val="uj"/>
        <w:spacing w:line="360" w:lineRule="auto"/>
        <w:ind w:firstLine="180"/>
        <w:jc w:val="both"/>
        <w:rPr>
          <w:rStyle w:val="highlighted"/>
          <w:rFonts w:eastAsiaTheme="majorEastAsia"/>
        </w:rPr>
      </w:pPr>
      <w:r w:rsidRPr="06EA13A9">
        <w:rPr>
          <w:rStyle w:val="highlighted"/>
          <w:rFonts w:eastAsiaTheme="majorEastAsia"/>
        </w:rPr>
        <w:t xml:space="preserve">Ezek alapján egészségügyi válsághelyzetnek minősíthető minden olyan helyzet, amely a polgárok életét, testi épségét, egészségét, vagy az ellátásukra hivatott egészségügyi szolgáltatók működőképességét veszélyezteti olyannyira, hogy aránytalanság kialakulásához vezet. Az aránytalanság a rendelkezésre álló kapacitás és ellátási igény között talán az egyik legfontosabb kulcsszó, mint dolgozatomban is látható lesz, az egészségügyi veszélyhelyzet tekintetében. Ezen aránytalanság megszüntetése, minimalizálása a célja minden, az egészségügyi válsághelyzetben tett ellátásszervezési intézkedésnek. </w:t>
      </w:r>
    </w:p>
    <w:p w14:paraId="20CD80DC" w14:textId="173585AF" w:rsidR="00562E72" w:rsidRPr="00141CC3" w:rsidRDefault="06EA13A9" w:rsidP="06EA13A9">
      <w:pPr>
        <w:pStyle w:val="uj"/>
        <w:spacing w:line="360" w:lineRule="auto"/>
        <w:ind w:firstLine="180"/>
        <w:jc w:val="both"/>
        <w:rPr>
          <w:rStyle w:val="highlighted"/>
          <w:rFonts w:eastAsiaTheme="majorEastAsia"/>
        </w:rPr>
      </w:pPr>
      <w:r w:rsidRPr="06EA13A9">
        <w:rPr>
          <w:rStyle w:val="highlighted"/>
          <w:rFonts w:eastAsiaTheme="majorEastAsia"/>
        </w:rPr>
        <w:t xml:space="preserve">A 228-as paragrafus c) pontja tovább részletezi az egészségügyi válsághelyzet fogalmát: </w:t>
      </w:r>
    </w:p>
    <w:p w14:paraId="75AE5D5B" w14:textId="21F54DEC" w:rsidR="00562E72" w:rsidRPr="00141CC3" w:rsidRDefault="06EA13A9" w:rsidP="06EA13A9">
      <w:pPr>
        <w:pStyle w:val="uj"/>
        <w:spacing w:line="360" w:lineRule="auto"/>
        <w:ind w:firstLine="180"/>
        <w:jc w:val="both"/>
        <w:rPr>
          <w:rStyle w:val="highlighted"/>
          <w:rFonts w:eastAsiaTheme="majorEastAsia"/>
          <w:i/>
          <w:iCs/>
        </w:rPr>
      </w:pPr>
      <w:r w:rsidRPr="06EA13A9">
        <w:rPr>
          <w:rStyle w:val="highlighted"/>
          <w:rFonts w:eastAsiaTheme="majorEastAsia"/>
          <w:i/>
          <w:iCs/>
        </w:rPr>
        <w:lastRenderedPageBreak/>
        <w:t>„c) az a) és b) pontban meghatározott eseteken kívül bármely olyan körülmény kialakulása esetén, amely a gyógyintézet külön jogszabály szerinti ellátási területéhez tartozó lakosság egészségügyi ellátását súlyosan és közvetlenül akadályozza, feltéve, hogy az ellátási területéhez tartozó lakosság más gyógyintézet általi ellátása aránytalan nehézséggel járna.”</w:t>
      </w:r>
    </w:p>
    <w:p w14:paraId="247F9B81" w14:textId="230CB5C3" w:rsidR="00946E91" w:rsidRPr="00D22E4D" w:rsidRDefault="00653AA5" w:rsidP="06EA13A9">
      <w:pPr>
        <w:pStyle w:val="uj"/>
        <w:spacing w:line="360" w:lineRule="auto"/>
        <w:ind w:firstLine="180"/>
        <w:jc w:val="both"/>
        <w:rPr>
          <w:rStyle w:val="highlighted"/>
        </w:rPr>
      </w:pPr>
      <w:r w:rsidRPr="06EA13A9">
        <w:rPr>
          <w:rStyle w:val="highlighted"/>
          <w:rFonts w:eastAsiaTheme="majorEastAsia"/>
        </w:rPr>
        <w:t xml:space="preserve">A törvényalkotó ezzel beemeli a regionalitás fogalmát, azaz egészségügyi válsághelyzet nem csak az egész országra vonatkoztatható, hanem regionális aránytalanság esetén </w:t>
      </w:r>
      <w:r w:rsidR="003B141A" w:rsidRPr="06EA13A9">
        <w:rPr>
          <w:rStyle w:val="highlighted"/>
          <w:rFonts w:eastAsiaTheme="majorEastAsia"/>
        </w:rPr>
        <w:t xml:space="preserve">is kihirdethető. Ezzel a lehetőséggel is foglalkozom a későbbiekben a dolgozatomban. </w:t>
      </w:r>
    </w:p>
    <w:p w14:paraId="01A7DC12" w14:textId="5B7D7B15" w:rsidR="00761408" w:rsidRPr="00141CC3" w:rsidRDefault="0037317C" w:rsidP="06EA13A9">
      <w:pPr>
        <w:spacing w:line="360" w:lineRule="auto"/>
        <w:ind w:firstLine="180"/>
        <w:jc w:val="both"/>
        <w:rPr>
          <w:rFonts w:ascii="Times New Roman" w:hAnsi="Times New Roman" w:cs="Times New Roman"/>
        </w:rPr>
      </w:pPr>
      <w:r w:rsidRPr="00141CC3">
        <w:rPr>
          <w:rFonts w:ascii="Times New Roman" w:hAnsi="Times New Roman" w:cs="Times New Roman"/>
        </w:rPr>
        <w:t xml:space="preserve">Az egészségügyi válsághelyzet meghatározása </w:t>
      </w:r>
      <w:r w:rsidR="00C748D9" w:rsidRPr="00141CC3">
        <w:rPr>
          <w:rFonts w:ascii="Times New Roman" w:hAnsi="Times New Roman" w:cs="Times New Roman"/>
        </w:rPr>
        <w:t>ugyanakkor</w:t>
      </w:r>
      <w:r w:rsidRPr="00141CC3">
        <w:rPr>
          <w:rFonts w:ascii="Times New Roman" w:hAnsi="Times New Roman" w:cs="Times New Roman"/>
        </w:rPr>
        <w:t xml:space="preserve"> </w:t>
      </w:r>
      <w:r w:rsidR="00EB2652" w:rsidRPr="00141CC3">
        <w:rPr>
          <w:rFonts w:ascii="Times New Roman" w:hAnsi="Times New Roman" w:cs="Times New Roman"/>
        </w:rPr>
        <w:t xml:space="preserve">csak </w:t>
      </w:r>
      <w:r w:rsidRPr="00141CC3">
        <w:rPr>
          <w:rFonts w:ascii="Times New Roman" w:hAnsi="Times New Roman" w:cs="Times New Roman"/>
        </w:rPr>
        <w:t xml:space="preserve">részben új, </w:t>
      </w:r>
      <w:r w:rsidR="00EB2652" w:rsidRPr="00141CC3">
        <w:rPr>
          <w:rFonts w:ascii="Times New Roman" w:hAnsi="Times New Roman" w:cs="Times New Roman"/>
        </w:rPr>
        <w:t>mert</w:t>
      </w:r>
      <w:r w:rsidRPr="00141CC3">
        <w:rPr>
          <w:rFonts w:ascii="Times New Roman" w:hAnsi="Times New Roman" w:cs="Times New Roman"/>
        </w:rPr>
        <w:t xml:space="preserve"> a </w:t>
      </w:r>
      <w:r w:rsidR="00B46B8F" w:rsidRPr="00141CC3">
        <w:rPr>
          <w:rFonts w:ascii="Times New Roman" w:hAnsi="Times New Roman" w:cs="Times New Roman"/>
        </w:rPr>
        <w:t>fogalom mögött álló</w:t>
      </w:r>
      <w:r w:rsidR="000104EA" w:rsidRPr="00141CC3">
        <w:rPr>
          <w:rFonts w:ascii="Times New Roman" w:hAnsi="Times New Roman" w:cs="Times New Roman"/>
        </w:rPr>
        <w:t xml:space="preserve"> gondolat</w:t>
      </w:r>
      <w:r w:rsidR="00243C55" w:rsidRPr="00141CC3">
        <w:rPr>
          <w:rFonts w:ascii="Times New Roman" w:hAnsi="Times New Roman" w:cs="Times New Roman"/>
        </w:rPr>
        <w:t xml:space="preserve">rendszer lényegében a katonaorvoslás kialakulásával egyidős: miként kezelhető legmegfelelőbb módon az a helyzet, amikor az egészségügyi ellátási kapacitásokat meghaladó mennyiségű beteg vagy sérült vár ellátásra? </w:t>
      </w:r>
      <w:r w:rsidR="007C6254" w:rsidRPr="00141CC3">
        <w:rPr>
          <w:rFonts w:ascii="Times New Roman" w:hAnsi="Times New Roman" w:cs="Times New Roman"/>
        </w:rPr>
        <w:t>A</w:t>
      </w:r>
      <w:r w:rsidR="00E74EE5" w:rsidRPr="00141CC3">
        <w:rPr>
          <w:rFonts w:ascii="Times New Roman" w:hAnsi="Times New Roman" w:cs="Times New Roman"/>
        </w:rPr>
        <w:t xml:space="preserve"> szakmai irodalomban </w:t>
      </w:r>
      <w:r w:rsidR="007C6254" w:rsidRPr="00141CC3">
        <w:rPr>
          <w:rFonts w:ascii="Times New Roman" w:hAnsi="Times New Roman" w:cs="Times New Roman"/>
        </w:rPr>
        <w:t xml:space="preserve">katasztrófamedicinaként is </w:t>
      </w:r>
      <w:r w:rsidR="00E74EE5" w:rsidRPr="00141CC3">
        <w:rPr>
          <w:rFonts w:ascii="Times New Roman" w:hAnsi="Times New Roman" w:cs="Times New Roman"/>
        </w:rPr>
        <w:t>tárgyalt fogalom</w:t>
      </w:r>
      <w:r w:rsidR="00243C55" w:rsidRPr="00141CC3">
        <w:rPr>
          <w:rFonts w:ascii="Times New Roman" w:hAnsi="Times New Roman" w:cs="Times New Roman"/>
        </w:rPr>
        <w:t xml:space="preserve"> a katonaorvoslás kialakulása óta foglalkoztatja a</w:t>
      </w:r>
      <w:r w:rsidR="00E959D3" w:rsidRPr="00141CC3">
        <w:rPr>
          <w:rFonts w:ascii="Times New Roman" w:hAnsi="Times New Roman" w:cs="Times New Roman"/>
        </w:rPr>
        <w:t xml:space="preserve">z </w:t>
      </w:r>
      <w:r w:rsidR="00E74EE5" w:rsidRPr="00141CC3">
        <w:rPr>
          <w:rFonts w:ascii="Times New Roman" w:hAnsi="Times New Roman" w:cs="Times New Roman"/>
        </w:rPr>
        <w:t>egészségügyi ellátókat. Eleinte</w:t>
      </w:r>
      <w:r w:rsidR="00E959D3" w:rsidRPr="00141CC3">
        <w:rPr>
          <w:rFonts w:ascii="Times New Roman" w:hAnsi="Times New Roman" w:cs="Times New Roman"/>
        </w:rPr>
        <w:t xml:space="preserve"> természetesen elsősorban harci tevékenységekhez kapcsolódóan került az érdeklődés homlokterébe, később azonban az ipari katasztrófák, </w:t>
      </w:r>
      <w:r w:rsidR="00C03121" w:rsidRPr="00141CC3">
        <w:rPr>
          <w:rFonts w:ascii="Times New Roman" w:hAnsi="Times New Roman" w:cs="Times New Roman"/>
        </w:rPr>
        <w:t>járványhelyzetek, terrorista cselekmények</w:t>
      </w:r>
      <w:r w:rsidR="007C6254" w:rsidRPr="00141CC3">
        <w:rPr>
          <w:rFonts w:ascii="Times New Roman" w:hAnsi="Times New Roman" w:cs="Times New Roman"/>
        </w:rPr>
        <w:t>,</w:t>
      </w:r>
      <w:r w:rsidR="00C03121" w:rsidRPr="00141CC3">
        <w:rPr>
          <w:rFonts w:ascii="Times New Roman" w:hAnsi="Times New Roman" w:cs="Times New Roman"/>
        </w:rPr>
        <w:t xml:space="preserve"> sőt migrációs helyzetben is releváns</w:t>
      </w:r>
      <w:r w:rsidR="00765068" w:rsidRPr="00141CC3">
        <w:rPr>
          <w:rFonts w:ascii="Times New Roman" w:hAnsi="Times New Roman" w:cs="Times New Roman"/>
        </w:rPr>
        <w:t>, fontos és alaposan tárgyalt</w:t>
      </w:r>
      <w:r w:rsidR="00C03121" w:rsidRPr="00141CC3">
        <w:rPr>
          <w:rFonts w:ascii="Times New Roman" w:hAnsi="Times New Roman" w:cs="Times New Roman"/>
        </w:rPr>
        <w:t xml:space="preserve"> kérdéssé vált</w:t>
      </w:r>
      <w:r w:rsidR="00765068" w:rsidRPr="00141CC3">
        <w:rPr>
          <w:rFonts w:ascii="Times New Roman" w:hAnsi="Times New Roman" w:cs="Times New Roman"/>
        </w:rPr>
        <w:t xml:space="preserve"> – ennek megfelelően szakmai irodalma is kiterjedt. Dolgozatom írásakor </w:t>
      </w:r>
      <w:r w:rsidR="005B3328" w:rsidRPr="00141CC3">
        <w:rPr>
          <w:rFonts w:ascii="Times New Roman" w:hAnsi="Times New Roman" w:cs="Times New Roman"/>
        </w:rPr>
        <w:t xml:space="preserve">így </w:t>
      </w:r>
      <w:r w:rsidR="00765068" w:rsidRPr="00141CC3">
        <w:rPr>
          <w:rFonts w:ascii="Times New Roman" w:hAnsi="Times New Roman" w:cs="Times New Roman"/>
        </w:rPr>
        <w:t>áttekintettem a</w:t>
      </w:r>
      <w:r w:rsidR="007C6254" w:rsidRPr="00141CC3">
        <w:rPr>
          <w:rFonts w:ascii="Times New Roman" w:hAnsi="Times New Roman" w:cs="Times New Roman"/>
        </w:rPr>
        <w:t xml:space="preserve"> </w:t>
      </w:r>
      <w:r w:rsidR="00E74EE5" w:rsidRPr="00141CC3">
        <w:rPr>
          <w:rFonts w:ascii="Times New Roman" w:hAnsi="Times New Roman" w:cs="Times New Roman"/>
        </w:rPr>
        <w:t>katasztrófa medicina</w:t>
      </w:r>
      <w:r w:rsidR="00DA5CAD" w:rsidRPr="00141CC3">
        <w:rPr>
          <w:rFonts w:ascii="Times New Roman" w:hAnsi="Times New Roman" w:cs="Times New Roman"/>
        </w:rPr>
        <w:t xml:space="preserve"> magyar és angol nyelven írt</w:t>
      </w:r>
      <w:r w:rsidR="00E74EE5" w:rsidRPr="00141CC3">
        <w:rPr>
          <w:rFonts w:ascii="Times New Roman" w:hAnsi="Times New Roman" w:cs="Times New Roman"/>
        </w:rPr>
        <w:t xml:space="preserve"> </w:t>
      </w:r>
      <w:r w:rsidR="005B3328" w:rsidRPr="00141CC3">
        <w:rPr>
          <w:rFonts w:ascii="Times New Roman" w:hAnsi="Times New Roman" w:cs="Times New Roman"/>
        </w:rPr>
        <w:t>tankönyveit</w:t>
      </w:r>
      <w:r w:rsidR="00590A5F" w:rsidRPr="00141CC3">
        <w:rPr>
          <w:rFonts w:ascii="Times New Roman" w:hAnsi="Times New Roman" w:cs="Times New Roman"/>
        </w:rPr>
        <w:t xml:space="preserve">. </w:t>
      </w:r>
      <w:sdt>
        <w:sdtPr>
          <w:rPr>
            <w:rFonts w:ascii="Times New Roman" w:hAnsi="Times New Roman" w:cs="Times New Roman"/>
          </w:rPr>
          <w:id w:val="1265658793"/>
          <w:placeholder>
            <w:docPart w:val="DefaultPlaceholder_1081868574"/>
          </w:placeholder>
          <w:citation/>
        </w:sdtPr>
        <w:sdtEndPr/>
        <w:sdtContent>
          <w:r w:rsidR="0044104F" w:rsidRPr="00141CC3">
            <w:rPr>
              <w:rFonts w:ascii="Times New Roman" w:hAnsi="Times New Roman" w:cs="Times New Roman"/>
            </w:rPr>
            <w:fldChar w:fldCharType="begin"/>
          </w:r>
          <w:r w:rsidR="00E86801" w:rsidRPr="00141CC3">
            <w:rPr>
              <w:rFonts w:ascii="Times New Roman" w:hAnsi="Times New Roman" w:cs="Times New Roman"/>
            </w:rPr>
            <w:instrText xml:space="preserve">CITATION Gre16 \l 1038 </w:instrText>
          </w:r>
          <w:r w:rsidR="0044104F" w:rsidRPr="00141CC3">
            <w:rPr>
              <w:rFonts w:ascii="Times New Roman" w:hAnsi="Times New Roman" w:cs="Times New Roman"/>
            </w:rPr>
            <w:fldChar w:fldCharType="separate"/>
          </w:r>
          <w:r w:rsidR="00F26CEE" w:rsidRPr="00F26CEE">
            <w:rPr>
              <w:rFonts w:ascii="Times New Roman" w:hAnsi="Times New Roman" w:cs="Times New Roman"/>
              <w:noProof/>
            </w:rPr>
            <w:t>(Ciottone, 2016)</w:t>
          </w:r>
          <w:r w:rsidR="0044104F" w:rsidRPr="00141CC3">
            <w:rPr>
              <w:rFonts w:ascii="Times New Roman" w:hAnsi="Times New Roman" w:cs="Times New Roman"/>
            </w:rPr>
            <w:fldChar w:fldCharType="end"/>
          </w:r>
        </w:sdtContent>
      </w:sdt>
      <w:sdt>
        <w:sdtPr>
          <w:rPr>
            <w:rFonts w:ascii="Times New Roman" w:hAnsi="Times New Roman" w:cs="Times New Roman"/>
          </w:rPr>
          <w:id w:val="1369576760"/>
          <w:placeholder>
            <w:docPart w:val="DefaultPlaceholder_1081868574"/>
          </w:placeholder>
          <w:citation/>
        </w:sdtPr>
        <w:sdtEndPr/>
        <w:sdtContent>
          <w:r w:rsidR="00BD6747" w:rsidRPr="00141CC3">
            <w:rPr>
              <w:rFonts w:ascii="Times New Roman" w:hAnsi="Times New Roman" w:cs="Times New Roman"/>
            </w:rPr>
            <w:fldChar w:fldCharType="begin"/>
          </w:r>
          <w:r w:rsidR="001372D4" w:rsidRPr="00141CC3">
            <w:rPr>
              <w:rFonts w:ascii="Times New Roman" w:hAnsi="Times New Roman" w:cs="Times New Roman"/>
            </w:rPr>
            <w:instrText xml:space="preserve">CITATION drM10 \l 1038 </w:instrText>
          </w:r>
          <w:r w:rsidR="00BD6747" w:rsidRPr="00141CC3">
            <w:rPr>
              <w:rFonts w:ascii="Times New Roman" w:hAnsi="Times New Roman" w:cs="Times New Roman"/>
            </w:rPr>
            <w:fldChar w:fldCharType="separate"/>
          </w:r>
          <w:r w:rsidR="00F26CEE">
            <w:rPr>
              <w:rFonts w:ascii="Times New Roman" w:hAnsi="Times New Roman" w:cs="Times New Roman"/>
              <w:noProof/>
            </w:rPr>
            <w:t xml:space="preserve"> </w:t>
          </w:r>
          <w:r w:rsidR="00F26CEE" w:rsidRPr="00F26CEE">
            <w:rPr>
              <w:rFonts w:ascii="Times New Roman" w:hAnsi="Times New Roman" w:cs="Times New Roman"/>
              <w:noProof/>
            </w:rPr>
            <w:t>(dr. Major, 2010)</w:t>
          </w:r>
          <w:r w:rsidR="00BD6747" w:rsidRPr="00141CC3">
            <w:rPr>
              <w:rFonts w:ascii="Times New Roman" w:hAnsi="Times New Roman" w:cs="Times New Roman"/>
            </w:rPr>
            <w:fldChar w:fldCharType="end"/>
          </w:r>
        </w:sdtContent>
      </w:sdt>
      <w:sdt>
        <w:sdtPr>
          <w:rPr>
            <w:rFonts w:ascii="Times New Roman" w:hAnsi="Times New Roman" w:cs="Times New Roman"/>
          </w:rPr>
          <w:id w:val="988370321"/>
          <w:placeholder>
            <w:docPart w:val="DefaultPlaceholder_1081868574"/>
          </w:placeholder>
          <w:citation/>
        </w:sdtPr>
        <w:sdtEndPr/>
        <w:sdtContent>
          <w:r w:rsidR="008E38EF" w:rsidRPr="00141CC3">
            <w:rPr>
              <w:rFonts w:ascii="Times New Roman" w:hAnsi="Times New Roman" w:cs="Times New Roman"/>
            </w:rPr>
            <w:fldChar w:fldCharType="begin"/>
          </w:r>
          <w:r w:rsidR="001372D4" w:rsidRPr="00141CC3">
            <w:rPr>
              <w:rFonts w:ascii="Times New Roman" w:hAnsi="Times New Roman" w:cs="Times New Roman"/>
            </w:rPr>
            <w:instrText xml:space="preserve">CITATION drT12 \l 1038 </w:instrText>
          </w:r>
          <w:r w:rsidR="008E38EF" w:rsidRPr="00141CC3">
            <w:rPr>
              <w:rFonts w:ascii="Times New Roman" w:hAnsi="Times New Roman" w:cs="Times New Roman"/>
            </w:rPr>
            <w:fldChar w:fldCharType="separate"/>
          </w:r>
          <w:r w:rsidR="00F26CEE">
            <w:rPr>
              <w:rFonts w:ascii="Times New Roman" w:hAnsi="Times New Roman" w:cs="Times New Roman"/>
              <w:noProof/>
            </w:rPr>
            <w:t xml:space="preserve"> </w:t>
          </w:r>
          <w:r w:rsidR="00F26CEE" w:rsidRPr="00F26CEE">
            <w:rPr>
              <w:rFonts w:ascii="Times New Roman" w:hAnsi="Times New Roman" w:cs="Times New Roman"/>
              <w:noProof/>
            </w:rPr>
            <w:t>(dr. Tokovicz, 2012)</w:t>
          </w:r>
          <w:r w:rsidR="008E38EF" w:rsidRPr="00141CC3">
            <w:rPr>
              <w:rFonts w:ascii="Times New Roman" w:hAnsi="Times New Roman" w:cs="Times New Roman"/>
            </w:rPr>
            <w:fldChar w:fldCharType="end"/>
          </w:r>
        </w:sdtContent>
      </w:sdt>
      <w:r w:rsidR="00590A5F" w:rsidRPr="00141CC3">
        <w:rPr>
          <w:rFonts w:ascii="Times New Roman" w:hAnsi="Times New Roman" w:cs="Times New Roman"/>
        </w:rPr>
        <w:t xml:space="preserve"> Tanulmányoztam a haza</w:t>
      </w:r>
      <w:r w:rsidR="00742E75" w:rsidRPr="00141CC3">
        <w:rPr>
          <w:rFonts w:ascii="Times New Roman" w:hAnsi="Times New Roman" w:cs="Times New Roman"/>
        </w:rPr>
        <w:t>i</w:t>
      </w:r>
      <w:r w:rsidR="00590A5F" w:rsidRPr="00141CC3">
        <w:rPr>
          <w:rFonts w:ascii="Times New Roman" w:hAnsi="Times New Roman" w:cs="Times New Roman"/>
        </w:rPr>
        <w:t xml:space="preserve"> katonaorvoslás kiemelkedő alakja</w:t>
      </w:r>
      <w:r w:rsidR="003A1DBA" w:rsidRPr="00141CC3">
        <w:rPr>
          <w:rFonts w:ascii="Times New Roman" w:hAnsi="Times New Roman" w:cs="Times New Roman"/>
        </w:rPr>
        <w:t xml:space="preserve">, dr. Svéd László nyugalmazott orvos altábornagy </w:t>
      </w:r>
      <w:r w:rsidR="00742E75" w:rsidRPr="00141CC3">
        <w:rPr>
          <w:rFonts w:ascii="Times New Roman" w:hAnsi="Times New Roman" w:cs="Times New Roman"/>
        </w:rPr>
        <w:t xml:space="preserve">monográfiáját a magyar katonaegészségügy </w:t>
      </w:r>
      <w:r w:rsidR="007B3D66" w:rsidRPr="00141CC3">
        <w:rPr>
          <w:rFonts w:ascii="Times New Roman" w:hAnsi="Times New Roman" w:cs="Times New Roman"/>
        </w:rPr>
        <w:t xml:space="preserve">öbölháborús </w:t>
      </w:r>
      <w:r w:rsidR="00742E75" w:rsidRPr="00141CC3">
        <w:rPr>
          <w:rFonts w:ascii="Times New Roman" w:hAnsi="Times New Roman" w:cs="Times New Roman"/>
        </w:rPr>
        <w:t>missziós tevékenységéről.</w:t>
      </w:r>
      <w:r w:rsidR="00EF2B7B" w:rsidRPr="00141CC3">
        <w:rPr>
          <w:rFonts w:ascii="Times New Roman" w:hAnsi="Times New Roman" w:cs="Times New Roman"/>
        </w:rPr>
        <w:t xml:space="preserve"> </w:t>
      </w:r>
      <w:sdt>
        <w:sdtPr>
          <w:rPr>
            <w:rFonts w:ascii="Times New Roman" w:hAnsi="Times New Roman" w:cs="Times New Roman"/>
          </w:rPr>
          <w:id w:val="1127970768"/>
          <w:placeholder>
            <w:docPart w:val="DefaultPlaceholder_1081868574"/>
          </w:placeholder>
          <w:citation/>
        </w:sdtPr>
        <w:sdtEndPr/>
        <w:sdtContent>
          <w:r w:rsidR="00EF2B7B" w:rsidRPr="00141CC3">
            <w:rPr>
              <w:rFonts w:ascii="Times New Roman" w:hAnsi="Times New Roman" w:cs="Times New Roman"/>
            </w:rPr>
            <w:fldChar w:fldCharType="begin"/>
          </w:r>
          <w:r w:rsidR="00EF2B7B" w:rsidRPr="00141CC3">
            <w:rPr>
              <w:rFonts w:ascii="Times New Roman" w:hAnsi="Times New Roman" w:cs="Times New Roman"/>
            </w:rPr>
            <w:instrText xml:space="preserve"> CITATION drS21 \l 1038 </w:instrText>
          </w:r>
          <w:r w:rsidR="00EF2B7B" w:rsidRPr="00141CC3">
            <w:rPr>
              <w:rFonts w:ascii="Times New Roman" w:hAnsi="Times New Roman" w:cs="Times New Roman"/>
            </w:rPr>
            <w:fldChar w:fldCharType="separate"/>
          </w:r>
          <w:r w:rsidR="00F26CEE" w:rsidRPr="00F26CEE">
            <w:rPr>
              <w:rFonts w:ascii="Times New Roman" w:hAnsi="Times New Roman" w:cs="Times New Roman"/>
              <w:noProof/>
            </w:rPr>
            <w:t>(dr. Svéd, 2021)</w:t>
          </w:r>
          <w:r w:rsidR="00EF2B7B" w:rsidRPr="00141CC3">
            <w:rPr>
              <w:rFonts w:ascii="Times New Roman" w:hAnsi="Times New Roman" w:cs="Times New Roman"/>
            </w:rPr>
            <w:fldChar w:fldCharType="end"/>
          </w:r>
        </w:sdtContent>
      </w:sdt>
    </w:p>
    <w:p w14:paraId="45CA1EC4" w14:textId="765420D8" w:rsidR="007B3D66" w:rsidRPr="00141CC3" w:rsidRDefault="00C0163E" w:rsidP="06EA13A9">
      <w:pPr>
        <w:spacing w:line="360" w:lineRule="auto"/>
        <w:ind w:firstLine="180"/>
        <w:jc w:val="both"/>
        <w:rPr>
          <w:rFonts w:ascii="Times New Roman" w:hAnsi="Times New Roman" w:cs="Times New Roman"/>
        </w:rPr>
      </w:pPr>
      <w:r w:rsidRPr="00141CC3">
        <w:rPr>
          <w:rFonts w:ascii="Times New Roman" w:hAnsi="Times New Roman" w:cs="Times New Roman"/>
        </w:rPr>
        <w:t xml:space="preserve">Mivel dolgozatomban részben érintem a magyarországi </w:t>
      </w:r>
      <w:r w:rsidR="0005465C" w:rsidRPr="00141CC3">
        <w:rPr>
          <w:rFonts w:ascii="Times New Roman" w:hAnsi="Times New Roman" w:cs="Times New Roman"/>
        </w:rPr>
        <w:t>v</w:t>
      </w:r>
      <w:r w:rsidRPr="00141CC3">
        <w:rPr>
          <w:rFonts w:ascii="Times New Roman" w:hAnsi="Times New Roman" w:cs="Times New Roman"/>
        </w:rPr>
        <w:t xml:space="preserve">édelmi </w:t>
      </w:r>
      <w:r w:rsidR="0005465C" w:rsidRPr="00141CC3">
        <w:rPr>
          <w:rFonts w:ascii="Times New Roman" w:hAnsi="Times New Roman" w:cs="Times New Roman"/>
        </w:rPr>
        <w:t>i</w:t>
      </w:r>
      <w:r w:rsidRPr="00141CC3">
        <w:rPr>
          <w:rFonts w:ascii="Times New Roman" w:hAnsi="Times New Roman" w:cs="Times New Roman"/>
        </w:rPr>
        <w:t xml:space="preserve">gazgatás rendszerét, </w:t>
      </w:r>
      <w:r w:rsidR="0005465C" w:rsidRPr="00141CC3">
        <w:rPr>
          <w:rFonts w:ascii="Times New Roman" w:hAnsi="Times New Roman" w:cs="Times New Roman"/>
        </w:rPr>
        <w:t xml:space="preserve">annak összefüggéseit az egészségügyi válsághelyzeti ellátással, </w:t>
      </w:r>
      <w:r w:rsidRPr="00141CC3">
        <w:rPr>
          <w:rFonts w:ascii="Times New Roman" w:hAnsi="Times New Roman" w:cs="Times New Roman"/>
        </w:rPr>
        <w:t xml:space="preserve">emiatt különösen tanulságos volt a </w:t>
      </w:r>
      <w:r w:rsidR="0005465C" w:rsidRPr="00141CC3">
        <w:rPr>
          <w:rFonts w:ascii="Times New Roman" w:hAnsi="Times New Roman" w:cs="Times New Roman"/>
        </w:rPr>
        <w:t xml:space="preserve">védelmi igazgatás elmúlt éveinek áttekintését összefoglaló </w:t>
      </w:r>
      <w:r w:rsidR="0053147A" w:rsidRPr="00141CC3">
        <w:rPr>
          <w:rFonts w:ascii="Times New Roman" w:hAnsi="Times New Roman" w:cs="Times New Roman"/>
        </w:rPr>
        <w:t xml:space="preserve">kiadvány áttekintése. </w:t>
      </w:r>
      <w:sdt>
        <w:sdtPr>
          <w:rPr>
            <w:rFonts w:ascii="Times New Roman" w:hAnsi="Times New Roman" w:cs="Times New Roman"/>
          </w:rPr>
          <w:id w:val="1937403674"/>
          <w:placeholder>
            <w:docPart w:val="DefaultPlaceholder_1081868574"/>
          </w:placeholder>
          <w:citation/>
        </w:sdtPr>
        <w:sdtEndPr/>
        <w:sdtContent>
          <w:r w:rsidR="0053147A" w:rsidRPr="00141CC3">
            <w:rPr>
              <w:rFonts w:ascii="Times New Roman" w:hAnsi="Times New Roman" w:cs="Times New Roman"/>
            </w:rPr>
            <w:fldChar w:fldCharType="begin"/>
          </w:r>
          <w:r w:rsidR="0053147A" w:rsidRPr="00141CC3">
            <w:rPr>
              <w:rFonts w:ascii="Times New Roman" w:hAnsi="Times New Roman" w:cs="Times New Roman"/>
            </w:rPr>
            <w:instrText xml:space="preserve"> CITATION Isa21 \l 1038 </w:instrText>
          </w:r>
          <w:r w:rsidR="0053147A" w:rsidRPr="00141CC3">
            <w:rPr>
              <w:rFonts w:ascii="Times New Roman" w:hAnsi="Times New Roman" w:cs="Times New Roman"/>
            </w:rPr>
            <w:fldChar w:fldCharType="separate"/>
          </w:r>
          <w:r w:rsidR="00F26CEE" w:rsidRPr="00F26CEE">
            <w:rPr>
              <w:rFonts w:ascii="Times New Roman" w:hAnsi="Times New Roman" w:cs="Times New Roman"/>
              <w:noProof/>
            </w:rPr>
            <w:t>(Isaszegi, 2021)</w:t>
          </w:r>
          <w:r w:rsidR="0053147A" w:rsidRPr="00141CC3">
            <w:rPr>
              <w:rFonts w:ascii="Times New Roman" w:hAnsi="Times New Roman" w:cs="Times New Roman"/>
            </w:rPr>
            <w:fldChar w:fldCharType="end"/>
          </w:r>
        </w:sdtContent>
      </w:sdt>
    </w:p>
    <w:p w14:paraId="406C42FD" w14:textId="3AFB2C60" w:rsidR="00933192" w:rsidRPr="00141CC3" w:rsidRDefault="00E76EB8" w:rsidP="06EA13A9">
      <w:pPr>
        <w:spacing w:line="360" w:lineRule="auto"/>
        <w:ind w:firstLine="180"/>
        <w:jc w:val="both"/>
        <w:rPr>
          <w:rFonts w:ascii="Times New Roman" w:hAnsi="Times New Roman" w:cs="Times New Roman"/>
        </w:rPr>
      </w:pPr>
      <w:r w:rsidRPr="00141CC3">
        <w:rPr>
          <w:rFonts w:ascii="Times New Roman" w:hAnsi="Times New Roman" w:cs="Times New Roman"/>
        </w:rPr>
        <w:t>Dolgozatom szempontjából kiemelt jelentőségű volt a</w:t>
      </w:r>
      <w:r w:rsidR="00971E40" w:rsidRPr="00141CC3">
        <w:rPr>
          <w:rFonts w:ascii="Times New Roman" w:hAnsi="Times New Roman" w:cs="Times New Roman"/>
        </w:rPr>
        <w:t xml:space="preserve">z Észak-atlanti Szerződés Szervezete (NATO) által kidolgozott </w:t>
      </w:r>
      <w:r w:rsidR="005E1319" w:rsidRPr="00141CC3">
        <w:rPr>
          <w:rFonts w:ascii="Times New Roman" w:hAnsi="Times New Roman" w:cs="Times New Roman"/>
        </w:rPr>
        <w:t>doktrínák, standardok tanulmányozása, integrálása. Az A</w:t>
      </w:r>
      <w:r w:rsidR="00C1197E" w:rsidRPr="00141CC3">
        <w:rPr>
          <w:rFonts w:ascii="Times New Roman" w:hAnsi="Times New Roman" w:cs="Times New Roman"/>
        </w:rPr>
        <w:t>JMEDP-6 NATO Standard, Allied Joint Civil-Military Medical Interface Doctrine</w:t>
      </w:r>
      <w:r w:rsidR="00F82677" w:rsidRPr="00141CC3">
        <w:rPr>
          <w:rFonts w:ascii="Times New Roman" w:hAnsi="Times New Roman" w:cs="Times New Roman"/>
        </w:rPr>
        <w:t xml:space="preserve"> </w:t>
      </w:r>
      <w:sdt>
        <w:sdtPr>
          <w:rPr>
            <w:rFonts w:ascii="Times New Roman" w:hAnsi="Times New Roman" w:cs="Times New Roman"/>
          </w:rPr>
          <w:id w:val="1796860884"/>
          <w:placeholder>
            <w:docPart w:val="DefaultPlaceholder_1081868574"/>
          </w:placeholder>
          <w:citation/>
        </w:sdtPr>
        <w:sdtEndPr/>
        <w:sdtContent>
          <w:r w:rsidR="00EF2B7B" w:rsidRPr="00141CC3">
            <w:rPr>
              <w:rFonts w:ascii="Times New Roman" w:hAnsi="Times New Roman" w:cs="Times New Roman"/>
            </w:rPr>
            <w:fldChar w:fldCharType="begin"/>
          </w:r>
          <w:r w:rsidR="00D34C25">
            <w:rPr>
              <w:rFonts w:ascii="Times New Roman" w:hAnsi="Times New Roman" w:cs="Times New Roman"/>
            </w:rPr>
            <w:instrText xml:space="preserve">CITATION Nat21 \l 1038 </w:instrText>
          </w:r>
          <w:r w:rsidR="00EF2B7B" w:rsidRPr="00141CC3">
            <w:rPr>
              <w:rFonts w:ascii="Times New Roman" w:hAnsi="Times New Roman" w:cs="Times New Roman"/>
            </w:rPr>
            <w:fldChar w:fldCharType="separate"/>
          </w:r>
          <w:r w:rsidR="00F26CEE" w:rsidRPr="00F26CEE">
            <w:rPr>
              <w:rFonts w:ascii="Times New Roman" w:hAnsi="Times New Roman" w:cs="Times New Roman"/>
              <w:noProof/>
            </w:rPr>
            <w:t>(Nato Standardization Office, September 2021)</w:t>
          </w:r>
          <w:r w:rsidR="00EF2B7B" w:rsidRPr="00141CC3">
            <w:rPr>
              <w:rFonts w:ascii="Times New Roman" w:hAnsi="Times New Roman" w:cs="Times New Roman"/>
            </w:rPr>
            <w:fldChar w:fldCharType="end"/>
          </w:r>
        </w:sdtContent>
      </w:sdt>
      <w:r w:rsidR="00C64098" w:rsidRPr="00141CC3">
        <w:rPr>
          <w:rFonts w:ascii="Times New Roman" w:hAnsi="Times New Roman" w:cs="Times New Roman"/>
        </w:rPr>
        <w:t xml:space="preserve">, </w:t>
      </w:r>
    </w:p>
    <w:p w14:paraId="7AE9ED1C" w14:textId="4CCE361E" w:rsidR="003B141A" w:rsidRPr="00141CC3" w:rsidRDefault="00C64098" w:rsidP="06EA13A9">
      <w:pPr>
        <w:spacing w:line="360" w:lineRule="auto"/>
        <w:ind w:firstLine="180"/>
        <w:jc w:val="both"/>
        <w:rPr>
          <w:rFonts w:ascii="Times New Roman" w:hAnsi="Times New Roman" w:cs="Times New Roman"/>
        </w:rPr>
      </w:pPr>
      <w:r w:rsidRPr="00141CC3">
        <w:rPr>
          <w:rFonts w:ascii="Times New Roman" w:hAnsi="Times New Roman" w:cs="Times New Roman"/>
        </w:rPr>
        <w:lastRenderedPageBreak/>
        <w:t xml:space="preserve">A helyszíni ellátás tekintetében, ha tetszik operatív, taktikai szinten </w:t>
      </w:r>
      <w:r w:rsidR="000F7A28" w:rsidRPr="00141CC3">
        <w:rPr>
          <w:rFonts w:ascii="Times New Roman" w:hAnsi="Times New Roman" w:cs="Times New Roman"/>
        </w:rPr>
        <w:t xml:space="preserve">alapvető fontosságúnak tekinthető a Major Incident Medical Management and Support tanfolyam és kiadvány. </w:t>
      </w:r>
      <w:sdt>
        <w:sdtPr>
          <w:rPr>
            <w:rFonts w:ascii="Times New Roman" w:hAnsi="Times New Roman" w:cs="Times New Roman"/>
          </w:rPr>
          <w:id w:val="1647089908"/>
          <w:placeholder>
            <w:docPart w:val="DefaultPlaceholder_1081868574"/>
          </w:placeholder>
          <w:citation/>
        </w:sdtPr>
        <w:sdtEndPr/>
        <w:sdtContent>
          <w:r w:rsidR="000F7A28" w:rsidRPr="00141CC3">
            <w:rPr>
              <w:rFonts w:ascii="Times New Roman" w:hAnsi="Times New Roman" w:cs="Times New Roman"/>
            </w:rPr>
            <w:fldChar w:fldCharType="begin"/>
          </w:r>
          <w:r w:rsidR="000F7A28" w:rsidRPr="00141CC3">
            <w:rPr>
              <w:rFonts w:ascii="Times New Roman" w:hAnsi="Times New Roman" w:cs="Times New Roman"/>
            </w:rPr>
            <w:instrText xml:space="preserve"> CITATION Kev14 \l 1038 </w:instrText>
          </w:r>
          <w:r w:rsidR="000F7A28" w:rsidRPr="00141CC3">
            <w:rPr>
              <w:rFonts w:ascii="Times New Roman" w:hAnsi="Times New Roman" w:cs="Times New Roman"/>
            </w:rPr>
            <w:fldChar w:fldCharType="separate"/>
          </w:r>
          <w:r w:rsidR="00F26CEE" w:rsidRPr="00F26CEE">
            <w:rPr>
              <w:rFonts w:ascii="Times New Roman" w:hAnsi="Times New Roman" w:cs="Times New Roman"/>
              <w:noProof/>
            </w:rPr>
            <w:t>(Major Incident Medical Management and Support, 2014)</w:t>
          </w:r>
          <w:r w:rsidR="000F7A28" w:rsidRPr="00141CC3">
            <w:rPr>
              <w:rFonts w:ascii="Times New Roman" w:hAnsi="Times New Roman" w:cs="Times New Roman"/>
            </w:rPr>
            <w:fldChar w:fldCharType="end"/>
          </w:r>
        </w:sdtContent>
      </w:sdt>
    </w:p>
    <w:p w14:paraId="14236117" w14:textId="56D9C1BA" w:rsidR="003B141A" w:rsidRPr="00141CC3" w:rsidRDefault="003B141A" w:rsidP="06EA13A9">
      <w:pPr>
        <w:spacing w:line="360" w:lineRule="auto"/>
        <w:ind w:firstLine="180"/>
        <w:jc w:val="both"/>
        <w:rPr>
          <w:rFonts w:asciiTheme="majorHAnsi" w:eastAsiaTheme="majorEastAsia" w:hAnsiTheme="majorHAnsi" w:cstheme="majorBidi"/>
          <w:color w:val="0F4761" w:themeColor="accent1" w:themeShade="BF"/>
          <w:sz w:val="32"/>
          <w:szCs w:val="32"/>
        </w:rPr>
      </w:pPr>
      <w:r>
        <w:br w:type="page"/>
      </w:r>
    </w:p>
    <w:p w14:paraId="21E6C2D2" w14:textId="77777777" w:rsidR="003B141A" w:rsidRPr="00141CC3" w:rsidRDefault="003B141A" w:rsidP="06EA13A9">
      <w:pPr>
        <w:pStyle w:val="Cmsor2"/>
        <w:spacing w:line="360" w:lineRule="auto"/>
        <w:ind w:firstLine="180"/>
      </w:pPr>
    </w:p>
    <w:p w14:paraId="482442EF" w14:textId="19A2C319" w:rsidR="0045526D" w:rsidRPr="00141CC3" w:rsidRDefault="6C6FD86E" w:rsidP="06EA13A9">
      <w:pPr>
        <w:pStyle w:val="Cmsor2"/>
        <w:numPr>
          <w:ilvl w:val="0"/>
          <w:numId w:val="2"/>
        </w:numPr>
        <w:spacing w:line="360" w:lineRule="auto"/>
        <w:ind w:left="0" w:firstLine="180"/>
      </w:pPr>
      <w:bookmarkStart w:id="8" w:name="_Toc162792918"/>
      <w:r>
        <w:t>Az értekezés tartalmi felépítése</w:t>
      </w:r>
      <w:bookmarkEnd w:id="8"/>
    </w:p>
    <w:p w14:paraId="2A6DD4BE" w14:textId="4A9D2BF9" w:rsidR="003C5328" w:rsidRPr="00141CC3" w:rsidRDefault="003C5328" w:rsidP="06EA13A9">
      <w:pPr>
        <w:spacing w:line="360" w:lineRule="auto"/>
        <w:ind w:firstLine="180"/>
        <w:rPr>
          <w:rFonts w:ascii="Times New Roman" w:hAnsi="Times New Roman" w:cs="Times New Roman"/>
        </w:rPr>
      </w:pPr>
    </w:p>
    <w:p w14:paraId="21B87B82" w14:textId="77777777" w:rsidR="008C5A6F" w:rsidRPr="00141CC3" w:rsidRDefault="003C5328" w:rsidP="06EA13A9">
      <w:pPr>
        <w:spacing w:line="360" w:lineRule="auto"/>
        <w:ind w:firstLine="180"/>
        <w:jc w:val="both"/>
        <w:rPr>
          <w:rFonts w:ascii="Times New Roman" w:hAnsi="Times New Roman" w:cs="Times New Roman"/>
        </w:rPr>
      </w:pPr>
      <w:r w:rsidRPr="00141CC3">
        <w:rPr>
          <w:rFonts w:ascii="Times New Roman" w:hAnsi="Times New Roman" w:cs="Times New Roman"/>
        </w:rPr>
        <w:t xml:space="preserve">Tudományos dolgozatomban követem a kutatásaim során végzett szisztematikus felmérés sorrendjét, ami megegyezik a beteg- vagy sérültellátás </w:t>
      </w:r>
      <w:r w:rsidR="00136D51" w:rsidRPr="00141CC3">
        <w:rPr>
          <w:rFonts w:ascii="Times New Roman" w:hAnsi="Times New Roman" w:cs="Times New Roman"/>
        </w:rPr>
        <w:t xml:space="preserve">szervezési szakaszaival. </w:t>
      </w:r>
    </w:p>
    <w:p w14:paraId="1C4C86EF" w14:textId="12B9EA15" w:rsidR="00317185" w:rsidRPr="00141CC3" w:rsidRDefault="00317185" w:rsidP="06EA13A9">
      <w:pPr>
        <w:spacing w:line="360" w:lineRule="auto"/>
        <w:ind w:firstLine="180"/>
        <w:jc w:val="both"/>
        <w:rPr>
          <w:rFonts w:ascii="Times New Roman" w:hAnsi="Times New Roman" w:cs="Times New Roman"/>
        </w:rPr>
      </w:pPr>
      <w:r w:rsidRPr="00141CC3">
        <w:rPr>
          <w:rFonts w:ascii="Times New Roman" w:hAnsi="Times New Roman" w:cs="Times New Roman"/>
        </w:rPr>
        <w:t xml:space="preserve">Az első fejezetben röviden ismeretem </w:t>
      </w:r>
      <w:r w:rsidR="004B5AC2" w:rsidRPr="00141CC3">
        <w:rPr>
          <w:rFonts w:ascii="Times New Roman" w:hAnsi="Times New Roman" w:cs="Times New Roman"/>
        </w:rPr>
        <w:t>azokat a hatásokat és helyzeteket, ami</w:t>
      </w:r>
      <w:r w:rsidR="00BC09D3" w:rsidRPr="00141CC3">
        <w:rPr>
          <w:rFonts w:ascii="Times New Roman" w:hAnsi="Times New Roman" w:cs="Times New Roman"/>
        </w:rPr>
        <w:t xml:space="preserve">k tömeges </w:t>
      </w:r>
      <w:r w:rsidR="00DC507A" w:rsidRPr="00141CC3">
        <w:rPr>
          <w:rFonts w:ascii="Times New Roman" w:hAnsi="Times New Roman" w:cs="Times New Roman"/>
        </w:rPr>
        <w:t>beteg- vagy sérültellátási helyzethez vezethetnek,</w:t>
      </w:r>
      <w:r w:rsidR="00E53A45" w:rsidRPr="00141CC3">
        <w:rPr>
          <w:rFonts w:ascii="Times New Roman" w:hAnsi="Times New Roman" w:cs="Times New Roman"/>
        </w:rPr>
        <w:t xml:space="preserve"> </w:t>
      </w:r>
      <w:r w:rsidR="0086754D" w:rsidRPr="00141CC3">
        <w:rPr>
          <w:rFonts w:ascii="Times New Roman" w:hAnsi="Times New Roman" w:cs="Times New Roman"/>
        </w:rPr>
        <w:t>súlyos előrehaladás esetén</w:t>
      </w:r>
      <w:r w:rsidR="007457ED" w:rsidRPr="00141CC3">
        <w:rPr>
          <w:rFonts w:ascii="Times New Roman" w:hAnsi="Times New Roman" w:cs="Times New Roman"/>
        </w:rPr>
        <w:t xml:space="preserve"> </w:t>
      </w:r>
      <w:r w:rsidR="00E53A45" w:rsidRPr="00141CC3">
        <w:rPr>
          <w:rFonts w:ascii="Times New Roman" w:hAnsi="Times New Roman" w:cs="Times New Roman"/>
        </w:rPr>
        <w:t xml:space="preserve">egészségügyi válsághelyzetet okozhatnak. </w:t>
      </w:r>
      <w:r w:rsidR="005479B5" w:rsidRPr="00141CC3">
        <w:rPr>
          <w:rFonts w:ascii="Times New Roman" w:hAnsi="Times New Roman" w:cs="Times New Roman"/>
        </w:rPr>
        <w:t>Az ilyen helyzetek legfontosabb jellemzője az az aránytalanság, ami a rendelkezésre álló egészségügyi kapacitás mennyisége és minősége, illetve az ellát</w:t>
      </w:r>
      <w:r w:rsidR="009B5B5A" w:rsidRPr="00141CC3">
        <w:rPr>
          <w:rFonts w:ascii="Times New Roman" w:hAnsi="Times New Roman" w:cs="Times New Roman"/>
        </w:rPr>
        <w:t>ásra</w:t>
      </w:r>
      <w:r w:rsidR="005479B5" w:rsidRPr="00141CC3">
        <w:rPr>
          <w:rFonts w:ascii="Times New Roman" w:hAnsi="Times New Roman" w:cs="Times New Roman"/>
        </w:rPr>
        <w:t xml:space="preserve"> </w:t>
      </w:r>
      <w:r w:rsidR="009B5B5A" w:rsidRPr="00141CC3">
        <w:rPr>
          <w:rFonts w:ascii="Times New Roman" w:hAnsi="Times New Roman" w:cs="Times New Roman"/>
        </w:rPr>
        <w:t>szoruló</w:t>
      </w:r>
      <w:r w:rsidR="005479B5" w:rsidRPr="00141CC3">
        <w:rPr>
          <w:rFonts w:ascii="Times New Roman" w:hAnsi="Times New Roman" w:cs="Times New Roman"/>
        </w:rPr>
        <w:t xml:space="preserve"> </w:t>
      </w:r>
      <w:r w:rsidR="009B5B5A" w:rsidRPr="00141CC3">
        <w:rPr>
          <w:rFonts w:ascii="Times New Roman" w:hAnsi="Times New Roman" w:cs="Times New Roman"/>
        </w:rPr>
        <w:t xml:space="preserve">személyek száma, és egészségkárosodásuk minősége között mutatkozik. </w:t>
      </w:r>
    </w:p>
    <w:p w14:paraId="23094AE5" w14:textId="7CFD2C53" w:rsidR="003C5328"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második fejezetben a helyszíni ellátást vizsgálom, ismertetve a civil ellátórendszer hétköznapi működését, vizsgálva az ebből levonható következtetéseket az egészségügyi válsághelyzetek időszakára. A helyszíni ellátásra vonatkozó vizsgálódást kiterjesztem az MH műveleti helyzetekben nyert tapasztalataira, különös tekintettel a 2023. májusában a magyar KFOR kontingenst ért támadás helyszíni és elsődleges ellátására. Ismertetem az ezen tapasztalatok alapján a MH EK parancsnoksága részére tett javaslataim alapján kidolgozni irányzott képesség, a Gyorsreagálású Egészségügyi Csoport tervezett felépítését, az alkalmazás lehetőségeit és feltételeit. </w:t>
      </w:r>
    </w:p>
    <w:p w14:paraId="2729228C" w14:textId="6D264D4D" w:rsidR="00F424B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dolgozatom harmadik fejezetében a kórházi ellátásszervezés kérdéseit taglalom, befoglalva a koronavírus járvány során szerzett közvetlen tapasztalatokat, ismertetve a kórházi képességfejlesztés terén közreműködésemmel elért tudományos és technológiai fejlesztést, és kifejtve a nagyszámú katonasérültek civil kórházakban történő ellátásának esetére javasolt kórházi összekötő javasolt feladatrendszerét. Ebben a részben tovább szélesítve az vizsgálódás fókuszát, eltávolodva a közvetlen betegellátástól a kórházi válsághelyzeti tervek egy részének összehasonlító elemzését végzem el, melyben ezen terveket összevetem egymással, illetve az elérhető magyar és nemzetközi irodalomból nyerhető javaslatokkal. Az elemzést követően javaslatot teszek egy, a jelenleginél pontosabb sorvezető létrehozására, mely segítheti a válsághelyzeti tervek kidolgozását a kórházak számára. </w:t>
      </w:r>
    </w:p>
    <w:p w14:paraId="69BDF2E8" w14:textId="2C3245C4" w:rsidR="002C7A63"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negyedik részben a katonai – civil együttműködés új formája, a válsághelyzeti katonai összekötő létrehozása mellett érvelek a közelmúltban lezajlott, a civil – katonai együttműködést </w:t>
      </w:r>
      <w:r w:rsidRPr="06EA13A9">
        <w:rPr>
          <w:rFonts w:ascii="Times New Roman" w:hAnsi="Times New Roman" w:cs="Times New Roman"/>
        </w:rPr>
        <w:lastRenderedPageBreak/>
        <w:t xml:space="preserve">vizsgáló gyakorlatokból szerzett tapasztalatok alapján. Kimutatom, hogy a katonai környezetben, hadműveleti területen vagy a mindennapi, a Honvédkórházban végzett sérültellátásból adódó szakmai és ellátásszervezési gyakorlat segítheti az egészségügyi válsághelyzetek ellátásának szervezését, a vármegyei tisztifőorvosi irányító tevékenységét. </w:t>
      </w:r>
    </w:p>
    <w:p w14:paraId="29CD6635" w14:textId="28B75D85" w:rsidR="000B79B7"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dolgozatomban arra törekedtem, hogy minden részben a tárgyalt témákat alaposan, részletesen, hiánytalanul dolgozzam fel, ennek érdekében az elérhető adatok begyűjtése után a jelenlegi helyzetet, a jelenlegi képességek értékelését végeztem el, majd összevetettem ezen eredményeket a magyar és nemzetközi szakirodalommal, kiemelten a NATO ajánlásokkal úgy, hogy az egyes fejezetekben a fejezetekre vonatkozó, feltárt tudományos eredmények és javalatok egységes rendszerben jelenjenek meg. Annak érdekében, hogy a megközelítésem strukturált, hiánytalan és más elemzésekkel összevethető legyen, egy közös gondolati keret alkalmazására volt szükség. </w:t>
      </w:r>
    </w:p>
    <w:p w14:paraId="08315872" w14:textId="5F0ABBB0" w:rsidR="00CB780D"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Ez a közös gondolati keretrendszer tudományos elemzésemben a NATO DOTMLPFI</w:t>
      </w:r>
      <w:r w:rsidR="000B79B7" w:rsidRPr="06EA13A9">
        <w:rPr>
          <w:rFonts w:ascii="Times New Roman" w:hAnsi="Times New Roman" w:cs="Times New Roman"/>
        </w:rPr>
        <w:fldChar w:fldCharType="begin"/>
      </w:r>
      <w:r w:rsidR="000B79B7">
        <w:instrText xml:space="preserve"> XE "</w:instrText>
      </w:r>
      <w:r w:rsidR="000B79B7" w:rsidRPr="06EA13A9">
        <w:rPr>
          <w:rFonts w:ascii="Times New Roman" w:hAnsi="Times New Roman" w:cs="Times New Roman"/>
        </w:rPr>
        <w:instrText>DOTMPLFI</w:instrText>
      </w:r>
      <w:r w:rsidR="000B79B7">
        <w:instrText xml:space="preserve">" </w:instrText>
      </w:r>
      <w:r w:rsidR="000B79B7" w:rsidRPr="06EA13A9">
        <w:rPr>
          <w:rFonts w:ascii="Times New Roman" w:hAnsi="Times New Roman" w:cs="Times New Roman"/>
        </w:rPr>
        <w:fldChar w:fldCharType="end"/>
      </w:r>
      <w:r w:rsidRPr="06EA13A9">
        <w:rPr>
          <w:rFonts w:ascii="Times New Roman" w:hAnsi="Times New Roman" w:cs="Times New Roman"/>
        </w:rPr>
        <w:t xml:space="preserve"> modell, ennek segítségével vettem végig a dolgozatomban a vizsgált részképességeket, és ezen gondolati struktúra segítségével fogalmaztam meg az elemzésből leszűrhető tudományos eredményeket, illetve az ezekből formált javaslatokat. Mivel a dolgozatomat végigkíséri ez a megközelítési alap, ezért indokoltnak tartom ebben, az értekezésem tartalmi felépítését tárgyaló fejezetben részletezni ennek pontos definícióját, jelentőségét. </w:t>
      </w:r>
    </w:p>
    <w:p w14:paraId="7A6E38D8" w14:textId="1A9236ED" w:rsidR="00BF2D12"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A DOTMLPFI</w:t>
      </w:r>
      <w:r w:rsidR="004D4922" w:rsidRPr="06EA13A9">
        <w:rPr>
          <w:rFonts w:ascii="Times New Roman" w:hAnsi="Times New Roman" w:cs="Times New Roman"/>
        </w:rPr>
        <w:fldChar w:fldCharType="begin"/>
      </w:r>
      <w:r w:rsidR="004D4922" w:rsidRPr="06EA13A9">
        <w:rPr>
          <w:rFonts w:ascii="Times New Roman" w:hAnsi="Times New Roman" w:cs="Times New Roman"/>
        </w:rPr>
        <w:instrText xml:space="preserve"> XE "</w:instrText>
      </w:r>
      <w:r w:rsidR="004D4922">
        <w:instrText>DOTMPLFI"</w:instrText>
      </w:r>
      <w:r w:rsidR="004D4922" w:rsidRPr="06EA13A9">
        <w:rPr>
          <w:rFonts w:ascii="Times New Roman" w:hAnsi="Times New Roman" w:cs="Times New Roman"/>
        </w:rPr>
        <w:instrText xml:space="preserve"> </w:instrText>
      </w:r>
      <w:r w:rsidR="004D4922" w:rsidRPr="06EA13A9">
        <w:rPr>
          <w:rFonts w:ascii="Times New Roman" w:hAnsi="Times New Roman" w:cs="Times New Roman"/>
        </w:rPr>
        <w:fldChar w:fldCharType="end"/>
      </w:r>
      <w:r w:rsidRPr="06EA13A9">
        <w:rPr>
          <w:rFonts w:ascii="Times New Roman" w:hAnsi="Times New Roman" w:cs="Times New Roman"/>
        </w:rPr>
        <w:t xml:space="preserve"> angol betűszó, a Doctrine, Organization, Training, Material, Leadership, Personnel, Facilities, Interoperability szavakat foglalja egy ernyő alá. Bár további, hasonló, a képességfejlesztést szolgálató összefogó betűszavak léteznek NATO tagországokon belül, például az Egyesült Királyságban használatos TEPID-OIL (Training, Equipment, Personnel, Information, Doctrine, Organisation, Infrastructure, Logistics) a NATO képességfejlesztéssel foglalkozó dokumentumai, programjai során a DOTMLPFI megközelítést alkalmazzák. Az angol betűszót alkotó angol szavakat magyar nyelvre véleményem szerint legjobban az alábbiak szerint fordíthatjuk:</w:t>
      </w:r>
    </w:p>
    <w:p w14:paraId="6C62C6E9" w14:textId="21C38A80" w:rsidR="00F80FB1" w:rsidRPr="00141CC3" w:rsidRDefault="06EA13A9" w:rsidP="06EA13A9">
      <w:pPr>
        <w:pStyle w:val="Listaszerbekezds"/>
        <w:numPr>
          <w:ilvl w:val="0"/>
          <w:numId w:val="6"/>
        </w:numPr>
        <w:spacing w:line="360" w:lineRule="auto"/>
        <w:ind w:left="0" w:firstLine="180"/>
        <w:jc w:val="both"/>
        <w:rPr>
          <w:rFonts w:ascii="Times New Roman" w:hAnsi="Times New Roman" w:cs="Times New Roman"/>
        </w:rPr>
      </w:pPr>
      <w:r w:rsidRPr="06EA13A9">
        <w:rPr>
          <w:rFonts w:ascii="Times New Roman" w:hAnsi="Times New Roman" w:cs="Times New Roman"/>
        </w:rPr>
        <w:t>Doctrine: alaprendeltetés, vezérelv, az elméleti megközelítés szempontjai</w:t>
      </w:r>
    </w:p>
    <w:p w14:paraId="07318494" w14:textId="4E200F01" w:rsidR="00A72DBE" w:rsidRPr="00141CC3" w:rsidRDefault="06EA13A9" w:rsidP="06EA13A9">
      <w:pPr>
        <w:pStyle w:val="Listaszerbekezds"/>
        <w:numPr>
          <w:ilvl w:val="0"/>
          <w:numId w:val="6"/>
        </w:numPr>
        <w:spacing w:line="360" w:lineRule="auto"/>
        <w:ind w:left="0" w:firstLine="180"/>
        <w:jc w:val="both"/>
        <w:rPr>
          <w:rFonts w:ascii="Times New Roman" w:hAnsi="Times New Roman" w:cs="Times New Roman"/>
        </w:rPr>
      </w:pPr>
      <w:r w:rsidRPr="06EA13A9">
        <w:rPr>
          <w:rFonts w:ascii="Times New Roman" w:hAnsi="Times New Roman" w:cs="Times New Roman"/>
        </w:rPr>
        <w:t>Organization: szervezeti rendszer, szervezeti felépítés</w:t>
      </w:r>
    </w:p>
    <w:p w14:paraId="41EA1287" w14:textId="1325BFDF" w:rsidR="00813CDC" w:rsidRPr="00141CC3" w:rsidRDefault="06EA13A9" w:rsidP="06EA13A9">
      <w:pPr>
        <w:pStyle w:val="Listaszerbekezds"/>
        <w:numPr>
          <w:ilvl w:val="0"/>
          <w:numId w:val="6"/>
        </w:numPr>
        <w:spacing w:line="360" w:lineRule="auto"/>
        <w:ind w:left="0" w:firstLine="180"/>
        <w:jc w:val="both"/>
        <w:rPr>
          <w:rFonts w:ascii="Times New Roman" w:hAnsi="Times New Roman" w:cs="Times New Roman"/>
        </w:rPr>
      </w:pPr>
      <w:r w:rsidRPr="06EA13A9">
        <w:rPr>
          <w:rFonts w:ascii="Times New Roman" w:hAnsi="Times New Roman" w:cs="Times New Roman"/>
        </w:rPr>
        <w:t xml:space="preserve">Training: kiképzés, felkészítés </w:t>
      </w:r>
    </w:p>
    <w:p w14:paraId="45562A7C" w14:textId="5274EE52" w:rsidR="00AD279B" w:rsidRPr="00141CC3" w:rsidRDefault="06EA13A9" w:rsidP="06EA13A9">
      <w:pPr>
        <w:pStyle w:val="Listaszerbekezds"/>
        <w:numPr>
          <w:ilvl w:val="0"/>
          <w:numId w:val="6"/>
        </w:numPr>
        <w:spacing w:line="360" w:lineRule="auto"/>
        <w:ind w:left="0" w:firstLine="180"/>
        <w:jc w:val="both"/>
        <w:rPr>
          <w:rFonts w:ascii="Times New Roman" w:hAnsi="Times New Roman" w:cs="Times New Roman"/>
        </w:rPr>
      </w:pPr>
      <w:r w:rsidRPr="06EA13A9">
        <w:rPr>
          <w:rFonts w:ascii="Times New Roman" w:hAnsi="Times New Roman" w:cs="Times New Roman"/>
        </w:rPr>
        <w:t>Material: tárgyi feltételek, készletek</w:t>
      </w:r>
    </w:p>
    <w:p w14:paraId="7297FBD6" w14:textId="506D7764" w:rsidR="00812B03" w:rsidRPr="00141CC3" w:rsidRDefault="06EA13A9" w:rsidP="06EA13A9">
      <w:pPr>
        <w:pStyle w:val="Listaszerbekezds"/>
        <w:numPr>
          <w:ilvl w:val="0"/>
          <w:numId w:val="6"/>
        </w:numPr>
        <w:spacing w:line="360" w:lineRule="auto"/>
        <w:ind w:left="0" w:firstLine="180"/>
        <w:jc w:val="both"/>
        <w:rPr>
          <w:rFonts w:ascii="Times New Roman" w:hAnsi="Times New Roman" w:cs="Times New Roman"/>
        </w:rPr>
      </w:pPr>
      <w:r w:rsidRPr="06EA13A9">
        <w:rPr>
          <w:rFonts w:ascii="Times New Roman" w:hAnsi="Times New Roman" w:cs="Times New Roman"/>
        </w:rPr>
        <w:t>Personnel: a személyi állomány felépítése</w:t>
      </w:r>
    </w:p>
    <w:p w14:paraId="51FB22AC" w14:textId="77777777" w:rsidR="001C5B36" w:rsidRPr="00141CC3" w:rsidRDefault="06EA13A9" w:rsidP="06EA13A9">
      <w:pPr>
        <w:pStyle w:val="Listaszerbekezds"/>
        <w:numPr>
          <w:ilvl w:val="0"/>
          <w:numId w:val="6"/>
        </w:numPr>
        <w:spacing w:line="360" w:lineRule="auto"/>
        <w:ind w:left="0" w:firstLine="180"/>
        <w:jc w:val="both"/>
        <w:rPr>
          <w:rFonts w:ascii="Times New Roman" w:hAnsi="Times New Roman" w:cs="Times New Roman"/>
        </w:rPr>
      </w:pPr>
      <w:r w:rsidRPr="06EA13A9">
        <w:rPr>
          <w:rFonts w:ascii="Times New Roman" w:hAnsi="Times New Roman" w:cs="Times New Roman"/>
        </w:rPr>
        <w:t>Leadership: a vezetés-irányítás rendje</w:t>
      </w:r>
    </w:p>
    <w:p w14:paraId="58B84E26" w14:textId="720709AE" w:rsidR="004743E2" w:rsidRPr="00141CC3" w:rsidRDefault="06EA13A9" w:rsidP="06EA13A9">
      <w:pPr>
        <w:pStyle w:val="Listaszerbekezds"/>
        <w:numPr>
          <w:ilvl w:val="0"/>
          <w:numId w:val="6"/>
        </w:numPr>
        <w:spacing w:line="360" w:lineRule="auto"/>
        <w:ind w:left="0" w:firstLine="180"/>
        <w:jc w:val="both"/>
        <w:rPr>
          <w:rFonts w:ascii="Times New Roman" w:hAnsi="Times New Roman" w:cs="Times New Roman"/>
        </w:rPr>
      </w:pPr>
      <w:r w:rsidRPr="06EA13A9">
        <w:rPr>
          <w:rFonts w:ascii="Times New Roman" w:hAnsi="Times New Roman" w:cs="Times New Roman"/>
        </w:rPr>
        <w:lastRenderedPageBreak/>
        <w:t>Facilities: a szükséges infrastruktúra, létesítmények kérdése</w:t>
      </w:r>
    </w:p>
    <w:p w14:paraId="33FE3B42" w14:textId="77B96132" w:rsidR="0046212C" w:rsidRPr="00141CC3" w:rsidRDefault="06EA13A9" w:rsidP="06EA13A9">
      <w:pPr>
        <w:pStyle w:val="Listaszerbekezds"/>
        <w:numPr>
          <w:ilvl w:val="0"/>
          <w:numId w:val="6"/>
        </w:numPr>
        <w:spacing w:line="360" w:lineRule="auto"/>
        <w:ind w:left="0" w:firstLine="180"/>
        <w:jc w:val="both"/>
        <w:rPr>
          <w:rFonts w:ascii="Times New Roman" w:hAnsi="Times New Roman" w:cs="Times New Roman"/>
        </w:rPr>
      </w:pPr>
      <w:r w:rsidRPr="06EA13A9">
        <w:rPr>
          <w:rFonts w:ascii="Times New Roman" w:hAnsi="Times New Roman" w:cs="Times New Roman"/>
        </w:rPr>
        <w:t>Interoperability: a kapcsolódási pontok, integráció lehetősége</w:t>
      </w:r>
    </w:p>
    <w:p w14:paraId="0BBB51E0" w14:textId="5D1DCBD2" w:rsidR="00965F34"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Dolgozatomban két okból is, továbbra is az angol DOTMLPFI</w:t>
      </w:r>
      <w:r w:rsidR="00E53724" w:rsidRPr="06EA13A9">
        <w:rPr>
          <w:rFonts w:ascii="Times New Roman" w:hAnsi="Times New Roman" w:cs="Times New Roman"/>
        </w:rPr>
        <w:fldChar w:fldCharType="begin"/>
      </w:r>
      <w:r w:rsidR="00E53724" w:rsidRPr="06EA13A9">
        <w:rPr>
          <w:rFonts w:ascii="Times New Roman" w:hAnsi="Times New Roman" w:cs="Times New Roman"/>
        </w:rPr>
        <w:instrText xml:space="preserve"> XE "</w:instrText>
      </w:r>
      <w:r w:rsidR="00E53724">
        <w:instrText>DOTMPLFI"</w:instrText>
      </w:r>
      <w:r w:rsidR="00E53724" w:rsidRPr="06EA13A9">
        <w:rPr>
          <w:rFonts w:ascii="Times New Roman" w:hAnsi="Times New Roman" w:cs="Times New Roman"/>
        </w:rPr>
        <w:instrText xml:space="preserve"> </w:instrText>
      </w:r>
      <w:r w:rsidR="00E53724" w:rsidRPr="06EA13A9">
        <w:rPr>
          <w:rFonts w:ascii="Times New Roman" w:hAnsi="Times New Roman" w:cs="Times New Roman"/>
        </w:rPr>
        <w:fldChar w:fldCharType="end"/>
      </w:r>
      <w:r w:rsidRPr="06EA13A9">
        <w:rPr>
          <w:rFonts w:ascii="Times New Roman" w:hAnsi="Times New Roman" w:cs="Times New Roman"/>
        </w:rPr>
        <w:t xml:space="preserve"> rövidítést fogom használni az elemzések keretezésére. Az első és legfontosabb ok, hogy az angol rövidítés széleskörben ismert a NATO tagországokban, illetve a képességfejlesztéssel foglalkozó nemzetközi, de magyar irodalomban is, a másik ok pedig, hogy magyar fordításban véleményem szerint csak hosszabb körülírásokkal, többszörös szóhasználattal lehet fedni mindazon gondolati elemeket, amelyeket a betűszót alkotó angol kifejezések fednek.  </w:t>
      </w:r>
    </w:p>
    <w:p w14:paraId="47A42379" w14:textId="229EBA74" w:rsidR="00E94E89" w:rsidRPr="00141CC3" w:rsidRDefault="00353E38" w:rsidP="06EA13A9">
      <w:pPr>
        <w:spacing w:line="360" w:lineRule="auto"/>
        <w:ind w:firstLine="180"/>
        <w:jc w:val="both"/>
        <w:rPr>
          <w:rFonts w:ascii="Times New Roman" w:hAnsi="Times New Roman" w:cs="Times New Roman"/>
        </w:rPr>
      </w:pPr>
      <w:r w:rsidRPr="00141CC3">
        <w:rPr>
          <w:rFonts w:ascii="Times New Roman" w:hAnsi="Times New Roman" w:cs="Times New Roman"/>
        </w:rPr>
        <w:t xml:space="preserve">A NATO </w:t>
      </w:r>
      <w:r w:rsidR="0026264D" w:rsidRPr="00141CC3">
        <w:rPr>
          <w:rFonts w:ascii="Times New Roman" w:hAnsi="Times New Roman" w:cs="Times New Roman"/>
        </w:rPr>
        <w:t xml:space="preserve">Standard </w:t>
      </w:r>
      <w:r w:rsidRPr="00141CC3">
        <w:rPr>
          <w:rFonts w:ascii="Times New Roman" w:hAnsi="Times New Roman" w:cs="Times New Roman"/>
        </w:rPr>
        <w:t>AJMedP-9</w:t>
      </w:r>
      <w:r w:rsidR="0026264D" w:rsidRPr="00141CC3">
        <w:rPr>
          <w:rStyle w:val="Lbjegyzet-hivatkozs"/>
          <w:rFonts w:ascii="Times New Roman" w:hAnsi="Times New Roman" w:cs="Times New Roman"/>
        </w:rPr>
        <w:footnoteReference w:id="6"/>
      </w:r>
      <w:r w:rsidRPr="00141CC3">
        <w:rPr>
          <w:rFonts w:ascii="Times New Roman" w:hAnsi="Times New Roman" w:cs="Times New Roman"/>
        </w:rPr>
        <w:t xml:space="preserve">, </w:t>
      </w:r>
      <w:r w:rsidR="0026264D" w:rsidRPr="00141CC3">
        <w:rPr>
          <w:rFonts w:ascii="Times New Roman" w:hAnsi="Times New Roman" w:cs="Times New Roman"/>
        </w:rPr>
        <w:t xml:space="preserve">a </w:t>
      </w:r>
      <w:r w:rsidRPr="00141CC3">
        <w:rPr>
          <w:rFonts w:ascii="Times New Roman" w:hAnsi="Times New Roman" w:cs="Times New Roman"/>
        </w:rPr>
        <w:t>Multinational Medical Support</w:t>
      </w:r>
      <w:r w:rsidR="0026264D" w:rsidRPr="00141CC3">
        <w:rPr>
          <w:rFonts w:ascii="Times New Roman" w:hAnsi="Times New Roman" w:cs="Times New Roman"/>
        </w:rPr>
        <w:t xml:space="preserve"> címet viselő dokumentum </w:t>
      </w:r>
      <w:r w:rsidR="0060689D" w:rsidRPr="00141CC3">
        <w:rPr>
          <w:rFonts w:ascii="Times New Roman" w:hAnsi="Times New Roman" w:cs="Times New Roman"/>
        </w:rPr>
        <w:t>bevezetője szer</w:t>
      </w:r>
      <w:r w:rsidR="004F32CB" w:rsidRPr="00141CC3">
        <w:rPr>
          <w:rFonts w:ascii="Times New Roman" w:hAnsi="Times New Roman" w:cs="Times New Roman"/>
        </w:rPr>
        <w:t xml:space="preserve">int a dokumentum célja </w:t>
      </w:r>
      <w:r w:rsidR="004F32CB" w:rsidRPr="06EA13A9">
        <w:rPr>
          <w:rFonts w:ascii="Times New Roman" w:hAnsi="Times New Roman" w:cs="Times New Roman"/>
          <w:i/>
          <w:iCs/>
        </w:rPr>
        <w:t>„</w:t>
      </w:r>
      <w:r w:rsidR="003169B7" w:rsidRPr="06EA13A9">
        <w:rPr>
          <w:rFonts w:ascii="Times New Roman" w:hAnsi="Times New Roman" w:cs="Times New Roman"/>
          <w:i/>
          <w:iCs/>
        </w:rPr>
        <w:t>to provide guidance</w:t>
      </w:r>
      <w:r w:rsidR="00D45F8A" w:rsidRPr="06EA13A9">
        <w:rPr>
          <w:rFonts w:ascii="Times New Roman" w:hAnsi="Times New Roman" w:cs="Times New Roman"/>
          <w:i/>
          <w:iCs/>
        </w:rPr>
        <w:t xml:space="preserve"> </w:t>
      </w:r>
      <w:r w:rsidR="000F01C3" w:rsidRPr="06EA13A9">
        <w:rPr>
          <w:rFonts w:ascii="Times New Roman" w:hAnsi="Times New Roman" w:cs="Times New Roman"/>
          <w:i/>
          <w:iCs/>
        </w:rPr>
        <w:t>to those involved in health service support planning</w:t>
      </w:r>
      <w:r w:rsidR="00E33395" w:rsidRPr="06EA13A9">
        <w:rPr>
          <w:rFonts w:ascii="Times New Roman" w:hAnsi="Times New Roman" w:cs="Times New Roman"/>
          <w:i/>
          <w:iCs/>
        </w:rPr>
        <w:t>,</w:t>
      </w:r>
      <w:r w:rsidR="000F01C3" w:rsidRPr="06EA13A9">
        <w:rPr>
          <w:rFonts w:ascii="Times New Roman" w:hAnsi="Times New Roman" w:cs="Times New Roman"/>
          <w:i/>
          <w:iCs/>
        </w:rPr>
        <w:t xml:space="preserve"> for defence planning, operations and exercises</w:t>
      </w:r>
      <w:r w:rsidR="000343B3" w:rsidRPr="06EA13A9">
        <w:rPr>
          <w:rFonts w:ascii="Times New Roman" w:hAnsi="Times New Roman" w:cs="Times New Roman"/>
          <w:i/>
          <w:iCs/>
        </w:rPr>
        <w:t xml:space="preserve">”. </w:t>
      </w:r>
      <w:r w:rsidR="000343B3" w:rsidRPr="00141CC3">
        <w:rPr>
          <w:rFonts w:ascii="Times New Roman" w:hAnsi="Times New Roman" w:cs="Times New Roman"/>
        </w:rPr>
        <w:t>Azaz</w:t>
      </w:r>
      <w:r w:rsidR="00137D4D">
        <w:rPr>
          <w:rFonts w:ascii="Times New Roman" w:hAnsi="Times New Roman" w:cs="Times New Roman"/>
        </w:rPr>
        <w:t>,</w:t>
      </w:r>
      <w:r w:rsidR="000343B3" w:rsidRPr="00141CC3">
        <w:rPr>
          <w:rFonts w:ascii="Times New Roman" w:hAnsi="Times New Roman" w:cs="Times New Roman"/>
        </w:rPr>
        <w:t xml:space="preserve"> hogy </w:t>
      </w:r>
      <w:r w:rsidR="00E33395" w:rsidRPr="00141CC3">
        <w:rPr>
          <w:rFonts w:ascii="Times New Roman" w:hAnsi="Times New Roman" w:cs="Times New Roman"/>
        </w:rPr>
        <w:t xml:space="preserve">irányelvként, iránymutatásként szolgáljon az egészségügyi tervezési folyamatok során, </w:t>
      </w:r>
      <w:r w:rsidR="001E0D6D" w:rsidRPr="00141CC3">
        <w:rPr>
          <w:rFonts w:ascii="Times New Roman" w:hAnsi="Times New Roman" w:cs="Times New Roman"/>
        </w:rPr>
        <w:t>a műveletek</w:t>
      </w:r>
      <w:r w:rsidR="00063CCD" w:rsidRPr="00141CC3">
        <w:rPr>
          <w:rFonts w:ascii="Times New Roman" w:hAnsi="Times New Roman" w:cs="Times New Roman"/>
        </w:rPr>
        <w:t xml:space="preserve"> egészségügyi </w:t>
      </w:r>
      <w:r w:rsidR="001E0D6D" w:rsidRPr="00141CC3">
        <w:rPr>
          <w:rFonts w:ascii="Times New Roman" w:hAnsi="Times New Roman" w:cs="Times New Roman"/>
        </w:rPr>
        <w:t>biztosításának</w:t>
      </w:r>
      <w:r w:rsidR="00063CCD" w:rsidRPr="00141CC3">
        <w:rPr>
          <w:rFonts w:ascii="Times New Roman" w:hAnsi="Times New Roman" w:cs="Times New Roman"/>
        </w:rPr>
        <w:t xml:space="preserve"> fejlesztése </w:t>
      </w:r>
      <w:r w:rsidR="001E0D6D" w:rsidRPr="00141CC3">
        <w:rPr>
          <w:rFonts w:ascii="Times New Roman" w:hAnsi="Times New Roman" w:cs="Times New Roman"/>
        </w:rPr>
        <w:t>során</w:t>
      </w:r>
      <w:r w:rsidR="00063CCD" w:rsidRPr="00141CC3">
        <w:rPr>
          <w:rFonts w:ascii="Times New Roman" w:hAnsi="Times New Roman" w:cs="Times New Roman"/>
        </w:rPr>
        <w:t xml:space="preserve">, </w:t>
      </w:r>
      <w:r w:rsidR="001E0D6D" w:rsidRPr="00141CC3">
        <w:rPr>
          <w:rFonts w:ascii="Times New Roman" w:hAnsi="Times New Roman" w:cs="Times New Roman"/>
        </w:rPr>
        <w:t>illetve</w:t>
      </w:r>
      <w:r w:rsidR="00137D4D">
        <w:rPr>
          <w:rFonts w:ascii="Times New Roman" w:hAnsi="Times New Roman" w:cs="Times New Roman"/>
        </w:rPr>
        <w:t xml:space="preserve">, </w:t>
      </w:r>
      <w:r w:rsidR="001E0D6D" w:rsidRPr="00141CC3">
        <w:rPr>
          <w:rFonts w:ascii="Times New Roman" w:hAnsi="Times New Roman" w:cs="Times New Roman"/>
        </w:rPr>
        <w:t xml:space="preserve">hogy </w:t>
      </w:r>
      <w:r w:rsidR="00804790" w:rsidRPr="00141CC3">
        <w:rPr>
          <w:rFonts w:ascii="Times New Roman" w:hAnsi="Times New Roman" w:cs="Times New Roman"/>
        </w:rPr>
        <w:t xml:space="preserve">vezérelvként szolgáljon </w:t>
      </w:r>
      <w:r w:rsidR="00063CCD" w:rsidRPr="00141CC3">
        <w:rPr>
          <w:rFonts w:ascii="Times New Roman" w:hAnsi="Times New Roman" w:cs="Times New Roman"/>
        </w:rPr>
        <w:t>egészségügyi gyakorlatok</w:t>
      </w:r>
      <w:r w:rsidR="00804790" w:rsidRPr="00141CC3">
        <w:rPr>
          <w:rFonts w:ascii="Times New Roman" w:hAnsi="Times New Roman" w:cs="Times New Roman"/>
        </w:rPr>
        <w:t xml:space="preserve"> kidolgozása során. </w:t>
      </w:r>
      <w:r w:rsidR="00AA5DD0" w:rsidRPr="00141CC3">
        <w:rPr>
          <w:rFonts w:ascii="Times New Roman" w:hAnsi="Times New Roman" w:cs="Times New Roman"/>
        </w:rPr>
        <w:t xml:space="preserve">Bár ez a dokumentum </w:t>
      </w:r>
      <w:r w:rsidR="000A390C" w:rsidRPr="00141CC3">
        <w:rPr>
          <w:rFonts w:ascii="Times New Roman" w:hAnsi="Times New Roman" w:cs="Times New Roman"/>
        </w:rPr>
        <w:t>elsősorban a</w:t>
      </w:r>
      <w:r w:rsidR="00AA5DD0" w:rsidRPr="00141CC3">
        <w:rPr>
          <w:rFonts w:ascii="Times New Roman" w:hAnsi="Times New Roman" w:cs="Times New Roman"/>
        </w:rPr>
        <w:t xml:space="preserve"> nemzetek közötti egészségügyi együttműködés szempontjaira</w:t>
      </w:r>
      <w:r w:rsidR="005C72BC" w:rsidRPr="00141CC3">
        <w:rPr>
          <w:rFonts w:ascii="Times New Roman" w:hAnsi="Times New Roman" w:cs="Times New Roman"/>
        </w:rPr>
        <w:t>, a</w:t>
      </w:r>
      <w:r w:rsidR="0004619D" w:rsidRPr="00141CC3">
        <w:rPr>
          <w:rFonts w:ascii="Times New Roman" w:hAnsi="Times New Roman" w:cs="Times New Roman"/>
        </w:rPr>
        <w:t xml:space="preserve"> taktikai szintű egészségügyi ellátás, a NATO szövetségi rendszerből adódóan egyre gyak</w:t>
      </w:r>
      <w:r w:rsidR="000A390C" w:rsidRPr="00141CC3">
        <w:rPr>
          <w:rFonts w:ascii="Times New Roman" w:hAnsi="Times New Roman" w:cs="Times New Roman"/>
        </w:rPr>
        <w:t>rabban</w:t>
      </w:r>
      <w:r w:rsidR="0004619D" w:rsidRPr="00141CC3">
        <w:rPr>
          <w:rFonts w:ascii="Times New Roman" w:hAnsi="Times New Roman" w:cs="Times New Roman"/>
        </w:rPr>
        <w:t xml:space="preserve"> többnemzeti felépítésű egészségügyi ellátóegységek</w:t>
      </w:r>
      <w:r w:rsidR="000A390C" w:rsidRPr="00141CC3">
        <w:rPr>
          <w:rFonts w:ascii="Times New Roman" w:hAnsi="Times New Roman" w:cs="Times New Roman"/>
        </w:rPr>
        <w:t xml:space="preserve"> működtetésére</w:t>
      </w:r>
      <w:r w:rsidR="0025162F" w:rsidRPr="00141CC3">
        <w:rPr>
          <w:rFonts w:ascii="Times New Roman" w:hAnsi="Times New Roman" w:cs="Times New Roman"/>
        </w:rPr>
        <w:t xml:space="preserve"> és az ilyen többnemzeti ellátóegységek alapvetéseinek meghatározására készült, a </w:t>
      </w:r>
      <w:r w:rsidR="00757CA3">
        <w:rPr>
          <w:rFonts w:ascii="Times New Roman" w:hAnsi="Times New Roman" w:cs="Times New Roman"/>
        </w:rPr>
        <w:t>DOTMLPF</w:t>
      </w:r>
      <w:r w:rsidR="0025162F" w:rsidRPr="00141CC3">
        <w:rPr>
          <w:rFonts w:ascii="Times New Roman" w:hAnsi="Times New Roman" w:cs="Times New Roman"/>
        </w:rPr>
        <w:t>I</w:t>
      </w:r>
      <w:r w:rsidR="00672869" w:rsidRPr="00141CC3">
        <w:rPr>
          <w:rFonts w:ascii="Times New Roman" w:hAnsi="Times New Roman" w:cs="Times New Roman"/>
        </w:rPr>
        <w:fldChar w:fldCharType="begin"/>
      </w:r>
      <w:r w:rsidR="00672869" w:rsidRPr="00141CC3">
        <w:rPr>
          <w:rFonts w:ascii="Times New Roman" w:hAnsi="Times New Roman" w:cs="Times New Roman"/>
        </w:rPr>
        <w:instrText xml:space="preserve"> XE "</w:instrText>
      </w:r>
      <w:r w:rsidR="00672869" w:rsidRPr="00141CC3">
        <w:instrText>DOTMPLFI"</w:instrText>
      </w:r>
      <w:r w:rsidR="00672869" w:rsidRPr="00141CC3">
        <w:rPr>
          <w:rFonts w:ascii="Times New Roman" w:hAnsi="Times New Roman" w:cs="Times New Roman"/>
        </w:rPr>
        <w:instrText xml:space="preserve"> </w:instrText>
      </w:r>
      <w:r w:rsidR="00672869" w:rsidRPr="00141CC3">
        <w:rPr>
          <w:rFonts w:ascii="Times New Roman" w:hAnsi="Times New Roman" w:cs="Times New Roman"/>
        </w:rPr>
        <w:fldChar w:fldCharType="end"/>
      </w:r>
      <w:r w:rsidR="007F23BE" w:rsidRPr="00141CC3">
        <w:rPr>
          <w:rFonts w:ascii="Times New Roman" w:hAnsi="Times New Roman" w:cs="Times New Roman"/>
        </w:rPr>
        <w:t xml:space="preserve"> betűsző egészségügyi szempontok szerinti alapos leírását is megadja. Így</w:t>
      </w:r>
      <w:r w:rsidR="005C72BC" w:rsidRPr="00141CC3">
        <w:rPr>
          <w:rFonts w:ascii="Times New Roman" w:hAnsi="Times New Roman" w:cs="Times New Roman"/>
        </w:rPr>
        <w:t xml:space="preserve"> </w:t>
      </w:r>
      <w:r w:rsidR="007F23BE" w:rsidRPr="00141CC3">
        <w:rPr>
          <w:rFonts w:ascii="Times New Roman" w:hAnsi="Times New Roman" w:cs="Times New Roman"/>
        </w:rPr>
        <w:t xml:space="preserve">a </w:t>
      </w:r>
      <w:r w:rsidR="00804790" w:rsidRPr="00141CC3">
        <w:rPr>
          <w:rFonts w:ascii="Times New Roman" w:hAnsi="Times New Roman" w:cs="Times New Roman"/>
        </w:rPr>
        <w:t>dokumentumra, mint</w:t>
      </w:r>
      <w:r w:rsidR="00707025" w:rsidRPr="00141CC3">
        <w:rPr>
          <w:rFonts w:ascii="Times New Roman" w:hAnsi="Times New Roman" w:cs="Times New Roman"/>
        </w:rPr>
        <w:t xml:space="preserve"> a tudományos elemzésem egyik vezérelvére</w:t>
      </w:r>
      <w:r w:rsidR="00A51F97" w:rsidRPr="00141CC3">
        <w:rPr>
          <w:rFonts w:ascii="Times New Roman" w:hAnsi="Times New Roman" w:cs="Times New Roman"/>
        </w:rPr>
        <w:t xml:space="preserve"> még többször visszatérek </w:t>
      </w:r>
      <w:r w:rsidR="00707025" w:rsidRPr="00141CC3">
        <w:rPr>
          <w:rFonts w:ascii="Times New Roman" w:hAnsi="Times New Roman" w:cs="Times New Roman"/>
        </w:rPr>
        <w:t xml:space="preserve">a </w:t>
      </w:r>
      <w:r w:rsidR="00A51F97" w:rsidRPr="00141CC3">
        <w:rPr>
          <w:rFonts w:ascii="Times New Roman" w:hAnsi="Times New Roman" w:cs="Times New Roman"/>
        </w:rPr>
        <w:t>dolgozatomban, itt</w:t>
      </w:r>
      <w:r w:rsidR="00820A71" w:rsidRPr="00141CC3">
        <w:rPr>
          <w:rFonts w:ascii="Times New Roman" w:hAnsi="Times New Roman" w:cs="Times New Roman"/>
        </w:rPr>
        <w:t xml:space="preserve"> egyelőre kizárólag</w:t>
      </w:r>
      <w:r w:rsidR="00A51F97" w:rsidRPr="00141CC3">
        <w:rPr>
          <w:rFonts w:ascii="Times New Roman" w:hAnsi="Times New Roman" w:cs="Times New Roman"/>
        </w:rPr>
        <w:t xml:space="preserve"> </w:t>
      </w:r>
      <w:r w:rsidR="002E503D" w:rsidRPr="00141CC3">
        <w:rPr>
          <w:rFonts w:ascii="Times New Roman" w:hAnsi="Times New Roman" w:cs="Times New Roman"/>
        </w:rPr>
        <w:t>a benne fellelhető</w:t>
      </w:r>
      <w:r w:rsidR="000C1BAC" w:rsidRPr="00141CC3">
        <w:rPr>
          <w:rFonts w:ascii="Times New Roman" w:hAnsi="Times New Roman" w:cs="Times New Roman"/>
        </w:rPr>
        <w:t xml:space="preserve">, a </w:t>
      </w:r>
      <w:r w:rsidR="00757CA3">
        <w:rPr>
          <w:rFonts w:ascii="Times New Roman" w:hAnsi="Times New Roman" w:cs="Times New Roman"/>
        </w:rPr>
        <w:t>DOTMLPF</w:t>
      </w:r>
      <w:r w:rsidR="002E503D" w:rsidRPr="00141CC3">
        <w:rPr>
          <w:rFonts w:ascii="Times New Roman" w:hAnsi="Times New Roman" w:cs="Times New Roman"/>
        </w:rPr>
        <w:t>I definícióra</w:t>
      </w:r>
      <w:r w:rsidR="000C1BAC" w:rsidRPr="00141CC3">
        <w:rPr>
          <w:rFonts w:ascii="Times New Roman" w:hAnsi="Times New Roman" w:cs="Times New Roman"/>
        </w:rPr>
        <w:t>, a</w:t>
      </w:r>
      <w:r w:rsidR="00827A3E" w:rsidRPr="00141CC3">
        <w:rPr>
          <w:rFonts w:ascii="Times New Roman" w:hAnsi="Times New Roman" w:cs="Times New Roman"/>
        </w:rPr>
        <w:t xml:space="preserve"> betűszóra vonatkozó részletesebb kifejtésre </w:t>
      </w:r>
      <w:r w:rsidR="002E503D" w:rsidRPr="00141CC3">
        <w:rPr>
          <w:rFonts w:ascii="Times New Roman" w:hAnsi="Times New Roman" w:cs="Times New Roman"/>
        </w:rPr>
        <w:t xml:space="preserve">szeretném irányítani a figyelmet. </w:t>
      </w:r>
    </w:p>
    <w:p w14:paraId="34DEEECC" w14:textId="69B00865" w:rsidR="00FA7695"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A NATO Standard AJMedP-9 6. fejezetében szereplő táblázat a DOTMLPFI</w:t>
      </w:r>
      <w:r w:rsidR="001A5039" w:rsidRPr="06EA13A9">
        <w:rPr>
          <w:rFonts w:ascii="Times New Roman" w:hAnsi="Times New Roman" w:cs="Times New Roman"/>
        </w:rPr>
        <w:fldChar w:fldCharType="begin"/>
      </w:r>
      <w:r w:rsidR="001A5039" w:rsidRPr="06EA13A9">
        <w:rPr>
          <w:rFonts w:ascii="Times New Roman" w:hAnsi="Times New Roman" w:cs="Times New Roman"/>
        </w:rPr>
        <w:instrText xml:space="preserve"> XE "</w:instrText>
      </w:r>
      <w:r w:rsidR="001A5039">
        <w:instrText>DOTMPLFI"</w:instrText>
      </w:r>
      <w:r w:rsidR="001A5039" w:rsidRPr="06EA13A9">
        <w:rPr>
          <w:rFonts w:ascii="Times New Roman" w:hAnsi="Times New Roman" w:cs="Times New Roman"/>
        </w:rPr>
        <w:instrText xml:space="preserve"> </w:instrText>
      </w:r>
      <w:r w:rsidR="001A5039" w:rsidRPr="06EA13A9">
        <w:rPr>
          <w:rFonts w:ascii="Times New Roman" w:hAnsi="Times New Roman" w:cs="Times New Roman"/>
        </w:rPr>
        <w:fldChar w:fldCharType="end"/>
      </w:r>
      <w:r w:rsidRPr="06EA13A9">
        <w:rPr>
          <w:rFonts w:ascii="Times New Roman" w:hAnsi="Times New Roman" w:cs="Times New Roman"/>
        </w:rPr>
        <w:t xml:space="preserve"> Doctrine kifejezését tekintve rögzíti, hogy az egészségügyi képességfejlesztésnek megalapozott, szilárd, a résztvevő szervezetek által elfogadott vezérelven kell alapulnia. Dolgozatomban a hazai egészségügyi rendszer tekintetében a Doctrine alatt a vizsgált egészségügyi képességösszetevő célját, rendeltetését fogom vizsgálni. Az Organization a szervezeti kérdéseket fedi, az idézett dokumentumban elvárásként fogalmazza meg, hogy a szervezeti felépítésnek megfelelően strukturáltnak, de ugyanakkor kellően flexibilisnek, válaszkésznek és fenttarthatónak kell lennie a hatékony működés érdekében. A Training, azaz képzés betűszó alatt felhívja a </w:t>
      </w:r>
      <w:r w:rsidRPr="06EA13A9">
        <w:rPr>
          <w:rFonts w:ascii="Times New Roman" w:hAnsi="Times New Roman" w:cs="Times New Roman"/>
        </w:rPr>
        <w:lastRenderedPageBreak/>
        <w:t xml:space="preserve">figyelmet, hogy a békeidőben, honi területen biztosított magas egészségügyi standardokat kell iránymutatónak tekinteni, ennek érdekében a megfelelő, egységesített képzéseket szükséges szervezni, majd a képzéseket követően gyakorlatokon kell ellenőrizni a résztvevők képességeit. Az új képességek fejlesztésénél kiemelkedő szempont a Material, azaz az eszközrendszer helyes megválasztása. Az új képességeknél is érdemes a már ismert, begyakorolt, és standardizált egészségügyi eszközökre alapozni, szükség szerint kiegészítve az adott képesség kialakításához és működtetéséhez szükséges speciális eszközökkel. Az eszközrendszernek fenntarthatónak is kell lennie, annak érdekében, hogy a működtetésük hosszútávon is biztosítható legyen. A vezetés-irányítás rendjének, a Leadership kérdéseinek pontos meghatározása a katonai (jellegű) tervezést végzők számára nem újdonság. A civil – katonai egészségügyi együttműködésre vetítve azonban fontos megjegyezni, hogy a vezetésnek, vezetőnek megfelelő céllal, szándékkal, iránymutatással és motivációval kell rendelkeznie a szükséges, szigorúan egészségügyi, szakmai képességeken felül. A Personnel, személyi, személyzeti kérdések tárgyalásának legfőbb szempontja a megfelelő képzésen átesett, a szükséges képességek, készségek birtokában lévő, motivált, együttműködésre képes személyek bevonzása és megtartása. Az AJMedP-9 katonai környezetre készült dokumentuma a különböző, szövetséges nemzet által üzemeltetett (katonai) egészségügyi ellátóhelyek közötti átjárást javasolja, ezt esetünkben a hazai civil – katonai egészségügyi rendszerekre fogom vonatkoztatni. Az egészségügyi képességfejlesztések egyik leglátványosabb pontja a Facilities, azaz új infrastruktúra, működési keret létrehozása. A DOTMLPFI betűszóban azonban nem véletlenül szerepel majdnem utolsóként. Az ezt megelőző tervezési lépések végiggondolása, kialakítása nélkül az infrastruktúra beszerzése nem vezet működő képesség kialakításához. </w:t>
      </w:r>
    </w:p>
    <w:p w14:paraId="6D5040F4" w14:textId="56F8CA95" w:rsidR="00F86900"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Külön kiemelem az Interoperability kifejezést a betűszóból. Az egészségügyi képességek fejlesztése során rendkívül fontos, hogy az új képesség illeszthető legyen a meglevő egészségügyi ellátórendszerbe, értve ez alatt civil vagy katonai létesítményeket. Az elszigetelt, csatlakozási pontok nélküli bármilyen képesség nem lesz képes a célját kiszolgálni, azaz a doktrínában megfogalmazott irányelvet, alapelvet teljesíteni. A szükséges interoperabilitás, azaz a résztvevő szervezetek közötti együttműködés, az új képesség beillesztésével a meglevő keretekbe, az integráció mellett lesz képes az újonnan létrehozott képesség valódi előrelépést szolgálni. </w:t>
      </w:r>
    </w:p>
    <w:p w14:paraId="696D16BC" w14:textId="65BF9113" w:rsidR="008E0BA2"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A dolgozatom tartalmi felépítése fejezetben ismertettem tehát a dolgozatomban a továbbiakban tárgyalt fejezetek felépítését, és a vizsgálatom, értékelési rendszerem egyik, az egész dolgozaton végigvezetett alapkövét jelentő DOTMLPFI</w:t>
      </w:r>
      <w:r w:rsidR="008E0BA2" w:rsidRPr="06EA13A9">
        <w:rPr>
          <w:rFonts w:ascii="Times New Roman" w:hAnsi="Times New Roman" w:cs="Times New Roman"/>
        </w:rPr>
        <w:fldChar w:fldCharType="begin"/>
      </w:r>
      <w:r w:rsidR="008E0BA2" w:rsidRPr="06EA13A9">
        <w:rPr>
          <w:rFonts w:ascii="Times New Roman" w:hAnsi="Times New Roman" w:cs="Times New Roman"/>
        </w:rPr>
        <w:instrText xml:space="preserve"> XE "</w:instrText>
      </w:r>
      <w:r w:rsidR="008E0BA2">
        <w:instrText>DOTMPLFI"</w:instrText>
      </w:r>
      <w:r w:rsidR="008E0BA2" w:rsidRPr="06EA13A9">
        <w:rPr>
          <w:rFonts w:ascii="Times New Roman" w:hAnsi="Times New Roman" w:cs="Times New Roman"/>
        </w:rPr>
        <w:instrText xml:space="preserve"> </w:instrText>
      </w:r>
      <w:r w:rsidR="008E0BA2" w:rsidRPr="06EA13A9">
        <w:rPr>
          <w:rFonts w:ascii="Times New Roman" w:hAnsi="Times New Roman" w:cs="Times New Roman"/>
        </w:rPr>
        <w:fldChar w:fldCharType="end"/>
      </w:r>
      <w:r w:rsidRPr="06EA13A9">
        <w:rPr>
          <w:rFonts w:ascii="Times New Roman" w:hAnsi="Times New Roman" w:cs="Times New Roman"/>
        </w:rPr>
        <w:t xml:space="preserve"> megközelítést. </w:t>
      </w:r>
    </w:p>
    <w:p w14:paraId="758F68AB" w14:textId="35CD5E98" w:rsidR="00140DA4" w:rsidRPr="00141CC3" w:rsidRDefault="06EA13A9" w:rsidP="06EA13A9">
      <w:pPr>
        <w:pStyle w:val="Cmsor1"/>
        <w:numPr>
          <w:ilvl w:val="0"/>
          <w:numId w:val="4"/>
        </w:numPr>
        <w:spacing w:line="360" w:lineRule="auto"/>
        <w:ind w:left="0" w:firstLine="180"/>
      </w:pPr>
      <w:bookmarkStart w:id="9" w:name="_Toc162792919"/>
      <w:r>
        <w:lastRenderedPageBreak/>
        <w:t>Tömeges ellátási helyzetek, katasztrófák okai, formái, különös tekintettel az egészségügyi válság- és veszélyhelyzetre</w:t>
      </w:r>
      <w:bookmarkEnd w:id="9"/>
    </w:p>
    <w:p w14:paraId="11824D0A" w14:textId="77777777" w:rsidR="00FB6988" w:rsidRPr="00141CC3" w:rsidRDefault="00FB6988" w:rsidP="06EA13A9">
      <w:pPr>
        <w:spacing w:line="360" w:lineRule="auto"/>
        <w:ind w:firstLine="180"/>
      </w:pPr>
    </w:p>
    <w:p w14:paraId="09697680" w14:textId="1BD2A4C3" w:rsidR="00B72849" w:rsidRPr="00141CC3" w:rsidRDefault="06EA13A9" w:rsidP="06EA13A9">
      <w:pPr>
        <w:pStyle w:val="Cmsor2"/>
        <w:numPr>
          <w:ilvl w:val="0"/>
          <w:numId w:val="11"/>
        </w:numPr>
        <w:spacing w:line="360" w:lineRule="auto"/>
        <w:ind w:left="0" w:firstLine="180"/>
      </w:pPr>
      <w:bookmarkStart w:id="10" w:name="_Toc162792920"/>
      <w:r>
        <w:t>A tömeges ellátási helyzet fogalma</w:t>
      </w:r>
      <w:bookmarkEnd w:id="10"/>
    </w:p>
    <w:p w14:paraId="06551750" w14:textId="77777777" w:rsidR="00984351" w:rsidRPr="00141CC3" w:rsidRDefault="00984351" w:rsidP="06EA13A9">
      <w:pPr>
        <w:spacing w:line="360" w:lineRule="auto"/>
        <w:ind w:firstLine="180"/>
      </w:pPr>
    </w:p>
    <w:p w14:paraId="2BB7E5A6" w14:textId="368AE46A" w:rsidR="00E938F9"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A hazai egészségügyi rendszer feladata, hogy felkészülten legyen képes ellátni az átlagos napi beteg- és sérültszámot, mind a napi szinten, átlagosan jelentkező terhelést, mind a megszokott terhelés mellett időről időre jelentkező, egy-egy földrajzi helyre koncentrálódó „tömeges” betegellátási igényt, legyen az nagyobb számban jelentkező megbetegedés vagy több sérülttel járó baleset.</w:t>
      </w:r>
    </w:p>
    <w:p w14:paraId="6F8E2E7B" w14:textId="5C9E6913" w:rsidR="00F15597"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tömeges baleset, tömeges sérülésnek az elmúlt időszakban több meghatározása is született. A jelenlegi meghatározás alapján az Országos Mentőszolgálat tömeges baleseti helyszínnek minősít minden olyan helyszínt, ahol 5 vagy annál több sérült igényel ellátást, függetlenül a sérülésük súlyosságától, és a rendelkezésre álló ellátókapacitás arányától. Az ilyen meghatározás alapján tömeges balesetnek minősített szituációk a kórházi ellátórendszer számára sem jelentenek általában problémát, ugyanakkor ehhez máris hozzá kell tennünk, hogy a mentőszolgálat jellemzően gondoskodik arról, hogy a sérültek, megbetegedettek ne ugyanabba a fekvőbeteg gyógyintézménybe kerüljenek. </w:t>
      </w:r>
    </w:p>
    <w:p w14:paraId="6C05AC39" w14:textId="712D83F5" w:rsidR="00594C75"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A tömeges helyzet modern meghatározása azonban alapjaiban különbözik a fentiek definíciótól. Nem a betegek vagy sérültek abszolút száma, hanem a rendelkezésre álló ellátókapacitás és a betegek száma, illetve súlyossága közötti (átmeneti) aránytalanság a meghatározó. A definícióból eredően ilyen helyzetben átmenetileg, rövidebb vagy hosszabb ideig aránytalanság áll fenn a sérültek száma és az őket ellátni tudó személyzet száma és felkészültsége között. Az ilyen helyzet megfelelő menedzselése speciális tudást, másfajta szakmai megközelítést igényel, amelynek elsajátítása és begyakorlása csak előzetesen lehetséges.</w:t>
      </w:r>
    </w:p>
    <w:p w14:paraId="6BEA99B8" w14:textId="77777777" w:rsidR="00594C75"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A számomra elérhető legutóbbi, 2007. évi statisztika alapján egy évben 298 tömeges balesethez riasztották az Országos Mentőszolgálat egységeit.</w:t>
      </w:r>
    </w:p>
    <w:p w14:paraId="4365D651" w14:textId="4D92EA90" w:rsidR="00AF5643" w:rsidRPr="00857F6D" w:rsidRDefault="00857F6D" w:rsidP="06EA13A9">
      <w:pPr>
        <w:spacing w:line="360" w:lineRule="auto"/>
        <w:ind w:firstLine="180"/>
        <w:jc w:val="both"/>
        <w:rPr>
          <w:rFonts w:ascii="Times New Roman" w:hAnsi="Times New Roman" w:cs="Times New Roman"/>
        </w:rPr>
      </w:pPr>
      <w:r w:rsidRPr="00141CC3">
        <w:rPr>
          <w:rFonts w:ascii="Times New Roman" w:hAnsi="Times New Roman" w:cs="Times New Roman"/>
          <w:noProof/>
          <w:lang w:eastAsia="hu-HU"/>
        </w:rPr>
        <w:lastRenderedPageBreak/>
        <w:drawing>
          <wp:anchor distT="0" distB="0" distL="114300" distR="114300" simplePos="0" relativeHeight="251658256" behindDoc="0" locked="0" layoutInCell="1" allowOverlap="1" wp14:anchorId="5EF669BE" wp14:editId="2CCF1427">
            <wp:simplePos x="0" y="0"/>
            <wp:positionH relativeFrom="column">
              <wp:posOffset>-166370</wp:posOffset>
            </wp:positionH>
            <wp:positionV relativeFrom="paragraph">
              <wp:posOffset>1082675</wp:posOffset>
            </wp:positionV>
            <wp:extent cx="6334125" cy="4120515"/>
            <wp:effectExtent l="0" t="0" r="9525" b="0"/>
            <wp:wrapSquare wrapText="bothSides"/>
            <wp:docPr id="29515672" name="Kép 1" descr="A képen képernyőkép, sor, tervezé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15672" name="Kép 1" descr="A képen képernyőkép, sor, tervezés látható&#10;&#10;Automatikusan generált leírás"/>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34125" cy="4120515"/>
                    </a:xfrm>
                    <a:prstGeom prst="rect">
                      <a:avLst/>
                    </a:prstGeom>
                  </pic:spPr>
                </pic:pic>
              </a:graphicData>
            </a:graphic>
            <wp14:sizeRelH relativeFrom="margin">
              <wp14:pctWidth>0</wp14:pctWidth>
            </wp14:sizeRelH>
            <wp14:sizeRelV relativeFrom="margin">
              <wp14:pctHeight>0</wp14:pctHeight>
            </wp14:sizeRelV>
          </wp:anchor>
        </w:drawing>
      </w:r>
      <w:r w:rsidR="00FB6988" w:rsidRPr="00141CC3">
        <w:rPr>
          <w:rFonts w:ascii="Times New Roman" w:hAnsi="Times New Roman" w:cs="Times New Roman"/>
        </w:rPr>
        <w:t xml:space="preserve">A Központi Statisztikai Hivatal adatai szerint </w:t>
      </w:r>
      <w:r w:rsidR="00AF5643" w:rsidRPr="00141CC3">
        <w:rPr>
          <w:rFonts w:ascii="Times New Roman" w:hAnsi="Times New Roman" w:cs="Times New Roman"/>
        </w:rPr>
        <w:t>a közúti balesetek száma évek óta lényegében változatlan, és nem</w:t>
      </w:r>
      <w:r w:rsidR="00FB6988" w:rsidRPr="00141CC3">
        <w:rPr>
          <w:rFonts w:ascii="Times New Roman" w:hAnsi="Times New Roman" w:cs="Times New Roman"/>
        </w:rPr>
        <w:t xml:space="preserve"> csökkent a súlyos sérüléssel járó közúti balesetek száma </w:t>
      </w:r>
      <w:r w:rsidR="00AF5643" w:rsidRPr="00141CC3">
        <w:rPr>
          <w:rFonts w:ascii="Times New Roman" w:hAnsi="Times New Roman" w:cs="Times New Roman"/>
        </w:rPr>
        <w:t>sem</w:t>
      </w:r>
      <w:r w:rsidR="00AF5643" w:rsidRPr="00141CC3">
        <w:rPr>
          <w:rStyle w:val="Lbjegyzet-hivatkozs"/>
          <w:rFonts w:ascii="Times New Roman" w:hAnsi="Times New Roman" w:cs="Times New Roman"/>
        </w:rPr>
        <w:footnoteReference w:id="7"/>
      </w:r>
      <w:r w:rsidR="00AF5643" w:rsidRPr="00141CC3">
        <w:rPr>
          <w:rFonts w:ascii="Times New Roman" w:hAnsi="Times New Roman" w:cs="Times New Roman"/>
        </w:rPr>
        <w:t>. A Magyarország középső régiójá</w:t>
      </w:r>
      <w:r w:rsidR="00386E52" w:rsidRPr="00141CC3">
        <w:rPr>
          <w:rFonts w:ascii="Times New Roman" w:hAnsi="Times New Roman" w:cs="Times New Roman"/>
        </w:rPr>
        <w:t>nak kiugró baleseti statisztikái részben a lakosság eloszlásával, részben a legforgalmasabb autópályák útvonalával függ össze</w:t>
      </w:r>
      <w:r w:rsidR="00386E52" w:rsidRPr="00141CC3">
        <w:rPr>
          <w:rStyle w:val="Lbjegyzet-hivatkozs"/>
          <w:rFonts w:ascii="Times New Roman" w:hAnsi="Times New Roman" w:cs="Times New Roman"/>
        </w:rPr>
        <w:footnoteReference w:id="8"/>
      </w:r>
      <w:r w:rsidR="00386E52" w:rsidRPr="00141CC3">
        <w:rPr>
          <w:rFonts w:ascii="Times New Roman" w:hAnsi="Times New Roman" w:cs="Times New Roman"/>
        </w:rPr>
        <w:t xml:space="preserve">. </w:t>
      </w:r>
      <w:r w:rsidR="00FB6988" w:rsidRPr="00141CC3">
        <w:rPr>
          <w:rFonts w:ascii="Times New Roman" w:hAnsi="Times New Roman" w:cs="Times New Roman"/>
        </w:rPr>
        <w:t xml:space="preserve"> </w:t>
      </w:r>
    </w:p>
    <w:bookmarkStart w:id="11" w:name="_Hlk161146499"/>
    <w:p w14:paraId="7C783386" w14:textId="0731017A" w:rsidR="00866070" w:rsidRPr="002A4455" w:rsidRDefault="00AF5643" w:rsidP="06EA13A9">
      <w:pPr>
        <w:pStyle w:val="Kpalrs"/>
        <w:spacing w:line="360" w:lineRule="auto"/>
        <w:ind w:firstLine="180"/>
        <w:jc w:val="both"/>
        <w:rPr>
          <w:rFonts w:ascii="Times New Roman" w:hAnsi="Times New Roman" w:cs="Times New Roman"/>
          <w:noProof/>
          <w:sz w:val="24"/>
          <w:szCs w:val="24"/>
        </w:rPr>
      </w:pPr>
      <w:r w:rsidRPr="06EA13A9">
        <w:rPr>
          <w:rFonts w:ascii="Times New Roman" w:hAnsi="Times New Roman" w:cs="Times New Roman"/>
          <w:noProof/>
          <w:sz w:val="24"/>
          <w:szCs w:val="24"/>
        </w:rPr>
        <w:fldChar w:fldCharType="begin"/>
      </w:r>
      <w:r w:rsidRPr="06EA13A9">
        <w:rPr>
          <w:rFonts w:ascii="Times New Roman" w:hAnsi="Times New Roman" w:cs="Times New Roman"/>
          <w:noProof/>
          <w:sz w:val="24"/>
          <w:szCs w:val="24"/>
        </w:rPr>
        <w:instrText xml:space="preserve"> SEQ ábra \* ARABIC </w:instrText>
      </w:r>
      <w:r w:rsidRPr="06EA13A9">
        <w:rPr>
          <w:rFonts w:ascii="Times New Roman" w:hAnsi="Times New Roman" w:cs="Times New Roman"/>
          <w:noProof/>
          <w:sz w:val="24"/>
          <w:szCs w:val="24"/>
        </w:rPr>
        <w:fldChar w:fldCharType="separate"/>
      </w:r>
      <w:bookmarkStart w:id="12" w:name="_Toc162444408"/>
      <w:r w:rsidR="007A3420">
        <w:rPr>
          <w:rFonts w:ascii="Times New Roman" w:hAnsi="Times New Roman" w:cs="Times New Roman"/>
          <w:noProof/>
          <w:sz w:val="24"/>
          <w:szCs w:val="24"/>
        </w:rPr>
        <w:t>1</w:t>
      </w:r>
      <w:r w:rsidRPr="06EA13A9">
        <w:rPr>
          <w:rFonts w:ascii="Times New Roman" w:hAnsi="Times New Roman" w:cs="Times New Roman"/>
          <w:noProof/>
          <w:sz w:val="24"/>
          <w:szCs w:val="24"/>
        </w:rPr>
        <w:fldChar w:fldCharType="end"/>
      </w:r>
      <w:r w:rsidR="06EA13A9" w:rsidRPr="06EA13A9">
        <w:rPr>
          <w:rFonts w:ascii="Times New Roman" w:hAnsi="Times New Roman" w:cs="Times New Roman"/>
          <w:sz w:val="24"/>
          <w:szCs w:val="24"/>
        </w:rPr>
        <w:t>. ábra A balesetben elhunytak korfája, nemekre bontva. Forrás: KSH</w:t>
      </w:r>
      <w:bookmarkEnd w:id="12"/>
    </w:p>
    <w:bookmarkEnd w:id="11"/>
    <w:p w14:paraId="6A6A7E5B" w14:textId="7EA496EC" w:rsidR="00AF5643" w:rsidRPr="00141CC3" w:rsidRDefault="003A2DD4" w:rsidP="003A2DD4">
      <w:pPr>
        <w:keepNext/>
        <w:spacing w:line="360" w:lineRule="auto"/>
        <w:ind w:left="-426" w:firstLine="180"/>
        <w:jc w:val="both"/>
      </w:pPr>
      <w:r>
        <w:rPr>
          <w:noProof/>
          <w:lang w:eastAsia="hu-HU"/>
        </w:rPr>
        <w:lastRenderedPageBreak/>
        <w:drawing>
          <wp:inline distT="0" distB="0" distL="0" distR="0" wp14:anchorId="7500A1BC" wp14:editId="567508E1">
            <wp:extent cx="6301015" cy="1971675"/>
            <wp:effectExtent l="0" t="0" r="5080" b="0"/>
            <wp:docPr id="148147679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5788" cy="1976298"/>
                    </a:xfrm>
                    <a:prstGeom prst="rect">
                      <a:avLst/>
                    </a:prstGeom>
                    <a:noFill/>
                    <a:ln>
                      <a:noFill/>
                    </a:ln>
                  </pic:spPr>
                </pic:pic>
              </a:graphicData>
            </a:graphic>
          </wp:inline>
        </w:drawing>
      </w:r>
    </w:p>
    <w:p w14:paraId="25DE76B3" w14:textId="2C2EC751" w:rsidR="00371481" w:rsidRPr="002A43D7" w:rsidRDefault="00AF5643" w:rsidP="06EA13A9">
      <w:pPr>
        <w:pStyle w:val="Kpalrs"/>
        <w:spacing w:line="360" w:lineRule="auto"/>
        <w:ind w:firstLine="180"/>
        <w:jc w:val="both"/>
        <w:rPr>
          <w:rFonts w:ascii="Times New Roman" w:hAnsi="Times New Roman" w:cs="Times New Roman"/>
          <w:noProof/>
          <w:sz w:val="24"/>
          <w:szCs w:val="24"/>
        </w:rPr>
      </w:pPr>
      <w:r w:rsidRPr="06EA13A9">
        <w:rPr>
          <w:rFonts w:ascii="Times New Roman" w:hAnsi="Times New Roman" w:cs="Times New Roman"/>
          <w:noProof/>
          <w:sz w:val="24"/>
          <w:szCs w:val="24"/>
        </w:rPr>
        <w:fldChar w:fldCharType="begin"/>
      </w:r>
      <w:r w:rsidRPr="06EA13A9">
        <w:rPr>
          <w:rFonts w:ascii="Times New Roman" w:hAnsi="Times New Roman" w:cs="Times New Roman"/>
          <w:noProof/>
          <w:sz w:val="24"/>
          <w:szCs w:val="24"/>
        </w:rPr>
        <w:instrText xml:space="preserve"> SEQ ábra \* ARABIC </w:instrText>
      </w:r>
      <w:r w:rsidRPr="06EA13A9">
        <w:rPr>
          <w:rFonts w:ascii="Times New Roman" w:hAnsi="Times New Roman" w:cs="Times New Roman"/>
          <w:noProof/>
          <w:sz w:val="24"/>
          <w:szCs w:val="24"/>
        </w:rPr>
        <w:fldChar w:fldCharType="separate"/>
      </w:r>
      <w:bookmarkStart w:id="13" w:name="_Toc162444409"/>
      <w:r w:rsidR="007A3420">
        <w:rPr>
          <w:rFonts w:ascii="Times New Roman" w:hAnsi="Times New Roman" w:cs="Times New Roman"/>
          <w:noProof/>
          <w:sz w:val="24"/>
          <w:szCs w:val="24"/>
        </w:rPr>
        <w:t>2</w:t>
      </w:r>
      <w:r w:rsidRPr="06EA13A9">
        <w:rPr>
          <w:rFonts w:ascii="Times New Roman" w:hAnsi="Times New Roman" w:cs="Times New Roman"/>
          <w:noProof/>
          <w:sz w:val="24"/>
          <w:szCs w:val="24"/>
        </w:rPr>
        <w:fldChar w:fldCharType="end"/>
      </w:r>
      <w:r w:rsidR="06EA13A9" w:rsidRPr="06EA13A9">
        <w:rPr>
          <w:rFonts w:ascii="Times New Roman" w:hAnsi="Times New Roman" w:cs="Times New Roman"/>
          <w:sz w:val="24"/>
          <w:szCs w:val="24"/>
        </w:rPr>
        <w:t>. ábra A közlekedési balesetek számának alakulása 2010 óta. Forrás: KSH</w:t>
      </w:r>
      <w:bookmarkEnd w:id="13"/>
    </w:p>
    <w:p w14:paraId="13952A4D" w14:textId="77777777" w:rsidR="00106B4C" w:rsidRPr="00141CC3" w:rsidRDefault="00106B4C" w:rsidP="06EA13A9">
      <w:pPr>
        <w:spacing w:line="360" w:lineRule="auto"/>
        <w:ind w:firstLine="180"/>
        <w:jc w:val="both"/>
        <w:rPr>
          <w:rFonts w:ascii="Times New Roman" w:hAnsi="Times New Roman" w:cs="Times New Roman"/>
          <w:noProof/>
        </w:rPr>
      </w:pPr>
    </w:p>
    <w:p w14:paraId="6FE9F9AD" w14:textId="77777777" w:rsidR="00857F6D" w:rsidRDefault="00106B4C" w:rsidP="06EA13A9">
      <w:pPr>
        <w:keepNext/>
        <w:spacing w:line="360" w:lineRule="auto"/>
        <w:ind w:firstLine="180"/>
        <w:jc w:val="both"/>
      </w:pPr>
      <w:r>
        <w:rPr>
          <w:noProof/>
          <w:lang w:eastAsia="hu-HU"/>
        </w:rPr>
        <w:drawing>
          <wp:inline distT="0" distB="0" distL="0" distR="0" wp14:anchorId="0C152E70" wp14:editId="3D9633F2">
            <wp:extent cx="5955560" cy="2328531"/>
            <wp:effectExtent l="0" t="0" r="7620" b="0"/>
            <wp:docPr id="29179326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pic:nvPicPr>
                  <pic:blipFill>
                    <a:blip r:embed="rId10">
                      <a:extLst>
                        <a:ext uri="{28A0092B-C50C-407E-A947-70E740481C1C}">
                          <a14:useLocalDpi xmlns:a14="http://schemas.microsoft.com/office/drawing/2010/main" val="0"/>
                        </a:ext>
                      </a:extLst>
                    </a:blip>
                    <a:stretch>
                      <a:fillRect/>
                    </a:stretch>
                  </pic:blipFill>
                  <pic:spPr>
                    <a:xfrm>
                      <a:off x="0" y="0"/>
                      <a:ext cx="5955560" cy="2328531"/>
                    </a:xfrm>
                    <a:prstGeom prst="rect">
                      <a:avLst/>
                    </a:prstGeom>
                  </pic:spPr>
                </pic:pic>
              </a:graphicData>
            </a:graphic>
          </wp:inline>
        </w:drawing>
      </w:r>
    </w:p>
    <w:p w14:paraId="115F7AAB" w14:textId="1FFD34D3" w:rsidR="00984351" w:rsidRPr="002A43D7" w:rsidRDefault="00857F6D" w:rsidP="06EA13A9">
      <w:pPr>
        <w:pStyle w:val="Kpalrs"/>
        <w:ind w:firstLine="180"/>
        <w:jc w:val="both"/>
        <w:rPr>
          <w:rFonts w:ascii="Times New Roman" w:hAnsi="Times New Roman" w:cs="Times New Roman"/>
          <w:noProof/>
          <w:sz w:val="24"/>
          <w:szCs w:val="24"/>
        </w:rPr>
      </w:pPr>
      <w:r w:rsidRPr="06EA13A9">
        <w:rPr>
          <w:rFonts w:ascii="Times New Roman" w:hAnsi="Times New Roman" w:cs="Times New Roman"/>
          <w:noProof/>
          <w:sz w:val="24"/>
          <w:szCs w:val="24"/>
        </w:rPr>
        <w:fldChar w:fldCharType="begin"/>
      </w:r>
      <w:r w:rsidRPr="06EA13A9">
        <w:rPr>
          <w:rFonts w:ascii="Times New Roman" w:hAnsi="Times New Roman" w:cs="Times New Roman"/>
          <w:noProof/>
          <w:sz w:val="24"/>
          <w:szCs w:val="24"/>
        </w:rPr>
        <w:instrText xml:space="preserve"> SEQ ábra \* ARABIC </w:instrText>
      </w:r>
      <w:r w:rsidRPr="06EA13A9">
        <w:rPr>
          <w:rFonts w:ascii="Times New Roman" w:hAnsi="Times New Roman" w:cs="Times New Roman"/>
          <w:noProof/>
          <w:sz w:val="24"/>
          <w:szCs w:val="24"/>
        </w:rPr>
        <w:fldChar w:fldCharType="separate"/>
      </w:r>
      <w:bookmarkStart w:id="14" w:name="_Toc162444410"/>
      <w:r w:rsidR="007A3420">
        <w:rPr>
          <w:rFonts w:ascii="Times New Roman" w:hAnsi="Times New Roman" w:cs="Times New Roman"/>
          <w:noProof/>
          <w:sz w:val="24"/>
          <w:szCs w:val="24"/>
        </w:rPr>
        <w:t>3</w:t>
      </w:r>
      <w:r w:rsidRPr="06EA13A9">
        <w:rPr>
          <w:rFonts w:ascii="Times New Roman" w:hAnsi="Times New Roman" w:cs="Times New Roman"/>
          <w:noProof/>
          <w:sz w:val="24"/>
          <w:szCs w:val="24"/>
        </w:rPr>
        <w:fldChar w:fldCharType="end"/>
      </w:r>
      <w:r w:rsidR="06EA13A9" w:rsidRPr="06EA13A9">
        <w:rPr>
          <w:rFonts w:ascii="Times New Roman" w:hAnsi="Times New Roman" w:cs="Times New Roman"/>
          <w:sz w:val="24"/>
          <w:szCs w:val="24"/>
        </w:rPr>
        <w:t xml:space="preserve">. ábra A száz kilométer közútra </w:t>
      </w:r>
      <w:r w:rsidR="00337D44" w:rsidRPr="06EA13A9">
        <w:rPr>
          <w:rFonts w:ascii="Times New Roman" w:hAnsi="Times New Roman" w:cs="Times New Roman"/>
          <w:sz w:val="24"/>
          <w:szCs w:val="24"/>
        </w:rPr>
        <w:t>jutó</w:t>
      </w:r>
      <w:r w:rsidR="06EA13A9" w:rsidRPr="06EA13A9">
        <w:rPr>
          <w:rFonts w:ascii="Times New Roman" w:hAnsi="Times New Roman" w:cs="Times New Roman"/>
          <w:sz w:val="24"/>
          <w:szCs w:val="24"/>
        </w:rPr>
        <w:t xml:space="preserve"> személysérüléses közúti balesetek száma vármegyénként, 2022. IV. negyedév. Forrás: KSH</w:t>
      </w:r>
      <w:bookmarkEnd w:id="14"/>
    </w:p>
    <w:p w14:paraId="32B1D8BA" w14:textId="1985B707" w:rsidR="00635827"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Tömeges ellátási helyzet említésekor legtöbbször sérülésekre, közlekedési balesetre, iparbalesetre, tűzesetre gondolunk, de fontos megemlíteni, hogy belgyógyászati jellegű tömeges megbetegedések is megterhelhetik a prehospitális és kórházi ellátórendszert. A koronavírus járvány okozta extrém túlterhelésen felül jó példa erre a hasmenéssel járó fertőző megbetegedések. Ezen betegsége a rá jellemző szezonalitáson talán </w:t>
      </w:r>
      <w:r w:rsidR="00337D44" w:rsidRPr="06EA13A9">
        <w:rPr>
          <w:rFonts w:ascii="Times New Roman" w:hAnsi="Times New Roman" w:cs="Times New Roman"/>
        </w:rPr>
        <w:t>csökkenő mértékben,</w:t>
      </w:r>
      <w:r w:rsidRPr="06EA13A9">
        <w:rPr>
          <w:rFonts w:ascii="Times New Roman" w:hAnsi="Times New Roman" w:cs="Times New Roman"/>
        </w:rPr>
        <w:t xml:space="preserve"> de még minden évben jelentős terhet jelent az egészségügyi ellátórendszer számára.</w:t>
      </w:r>
    </w:p>
    <w:p w14:paraId="52B22098" w14:textId="77777777" w:rsidR="00386E52" w:rsidRPr="00141CC3" w:rsidRDefault="00635827" w:rsidP="06EA13A9">
      <w:pPr>
        <w:keepNext/>
        <w:spacing w:line="360" w:lineRule="auto"/>
        <w:ind w:firstLine="180"/>
        <w:jc w:val="both"/>
      </w:pPr>
      <w:r w:rsidRPr="00141CC3">
        <w:rPr>
          <w:noProof/>
          <w:lang w:eastAsia="hu-HU"/>
        </w:rPr>
        <w:lastRenderedPageBreak/>
        <w:drawing>
          <wp:anchor distT="0" distB="0" distL="114300" distR="114300" simplePos="0" relativeHeight="251658257" behindDoc="0" locked="0" layoutInCell="1" allowOverlap="1" wp14:anchorId="778095EB" wp14:editId="376B3F37">
            <wp:simplePos x="0" y="0"/>
            <wp:positionH relativeFrom="column">
              <wp:posOffset>-185420</wp:posOffset>
            </wp:positionH>
            <wp:positionV relativeFrom="paragraph">
              <wp:posOffset>167005</wp:posOffset>
            </wp:positionV>
            <wp:extent cx="6438900" cy="2438400"/>
            <wp:effectExtent l="0" t="0" r="0" b="0"/>
            <wp:wrapSquare wrapText="bothSides"/>
            <wp:docPr id="191098961" name="Diagram 1">
              <a:extLst xmlns:a="http://schemas.openxmlformats.org/drawingml/2006/main">
                <a:ext uri="{FF2B5EF4-FFF2-40B4-BE49-F238E27FC236}">
                  <a16:creationId xmlns:a16="http://schemas.microsoft.com/office/drawing/2014/main" id="{9126A1E4-58F6-3B98-6BD3-74B087F9EF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p>
    <w:p w14:paraId="54995C0A" w14:textId="586B076F" w:rsidR="00635827" w:rsidRPr="0060141A" w:rsidRDefault="00386E52" w:rsidP="06EA13A9">
      <w:pPr>
        <w:pStyle w:val="Kpalrs"/>
        <w:spacing w:line="360" w:lineRule="auto"/>
        <w:ind w:firstLine="180"/>
        <w:jc w:val="both"/>
        <w:rPr>
          <w:rFonts w:ascii="Times New Roman" w:hAnsi="Times New Roman" w:cs="Times New Roman"/>
          <w:sz w:val="24"/>
          <w:szCs w:val="24"/>
        </w:rPr>
      </w:pPr>
      <w:r w:rsidRPr="06EA13A9">
        <w:rPr>
          <w:rFonts w:ascii="Times New Roman" w:hAnsi="Times New Roman" w:cs="Times New Roman"/>
          <w:sz w:val="24"/>
          <w:szCs w:val="24"/>
        </w:rPr>
        <w:fldChar w:fldCharType="begin"/>
      </w:r>
      <w:r w:rsidRPr="06EA13A9">
        <w:rPr>
          <w:rFonts w:ascii="Times New Roman" w:hAnsi="Times New Roman" w:cs="Times New Roman"/>
          <w:sz w:val="24"/>
          <w:szCs w:val="24"/>
        </w:rPr>
        <w:instrText xml:space="preserve"> SEQ ábra \* ARABIC </w:instrText>
      </w:r>
      <w:r w:rsidRPr="06EA13A9">
        <w:rPr>
          <w:rFonts w:ascii="Times New Roman" w:hAnsi="Times New Roman" w:cs="Times New Roman"/>
          <w:sz w:val="24"/>
          <w:szCs w:val="24"/>
        </w:rPr>
        <w:fldChar w:fldCharType="separate"/>
      </w:r>
      <w:bookmarkStart w:id="15" w:name="_Toc162444411"/>
      <w:r w:rsidR="007A3420">
        <w:rPr>
          <w:rFonts w:ascii="Times New Roman" w:hAnsi="Times New Roman" w:cs="Times New Roman"/>
          <w:noProof/>
          <w:sz w:val="24"/>
          <w:szCs w:val="24"/>
        </w:rPr>
        <w:t>4</w:t>
      </w:r>
      <w:r w:rsidRPr="06EA13A9">
        <w:rPr>
          <w:rFonts w:ascii="Times New Roman" w:hAnsi="Times New Roman" w:cs="Times New Roman"/>
          <w:sz w:val="24"/>
          <w:szCs w:val="24"/>
        </w:rPr>
        <w:fldChar w:fldCharType="end"/>
      </w:r>
      <w:r w:rsidR="06EA13A9" w:rsidRPr="06EA13A9">
        <w:rPr>
          <w:rFonts w:ascii="Times New Roman" w:hAnsi="Times New Roman" w:cs="Times New Roman"/>
          <w:sz w:val="24"/>
          <w:szCs w:val="24"/>
        </w:rPr>
        <w:t xml:space="preserve">. ábra Fertőzéses eredetű enterális megbetegedések (Campylobakteriózis, Salmonellosis, Rotavírus fertőzés) összesített számainak alakulása 2015-től 2020-ig. forrás: KSH letöltve 2024.02.15 </w:t>
      </w:r>
      <w:hyperlink r:id="rId12">
        <w:r w:rsidR="06EA13A9" w:rsidRPr="06EA13A9">
          <w:rPr>
            <w:rStyle w:val="Hiperhivatkozs"/>
            <w:rFonts w:ascii="Times New Roman" w:hAnsi="Times New Roman" w:cs="Times New Roman"/>
            <w:sz w:val="24"/>
            <w:szCs w:val="24"/>
          </w:rPr>
          <w:t>https://www.ksh.hu/stadat_files/ege/hu/ege0060.html</w:t>
        </w:r>
        <w:bookmarkEnd w:id="15"/>
      </w:hyperlink>
    </w:p>
    <w:p w14:paraId="79BFF592" w14:textId="77777777" w:rsidR="00386E52" w:rsidRPr="00141CC3" w:rsidRDefault="00386E52" w:rsidP="06EA13A9">
      <w:pPr>
        <w:spacing w:line="360" w:lineRule="auto"/>
        <w:ind w:firstLine="180"/>
      </w:pPr>
    </w:p>
    <w:p w14:paraId="73629844" w14:textId="71544051" w:rsidR="00FB6988" w:rsidRPr="00141CC3" w:rsidRDefault="06EA13A9" w:rsidP="06EA13A9">
      <w:pPr>
        <w:pStyle w:val="Cmsor2"/>
        <w:numPr>
          <w:ilvl w:val="0"/>
          <w:numId w:val="11"/>
        </w:numPr>
        <w:spacing w:line="360" w:lineRule="auto"/>
        <w:ind w:left="0" w:firstLine="180"/>
        <w:jc w:val="both"/>
      </w:pPr>
      <w:bookmarkStart w:id="16" w:name="_Toc162792921"/>
      <w:r>
        <w:t>Az egészségügyi válsághelyzet fogalma</w:t>
      </w:r>
      <w:bookmarkEnd w:id="16"/>
    </w:p>
    <w:p w14:paraId="1D0A075F" w14:textId="77777777" w:rsidR="00FB6988" w:rsidRPr="00141CC3" w:rsidRDefault="00FB6988" w:rsidP="06EA13A9">
      <w:pPr>
        <w:spacing w:line="360" w:lineRule="auto"/>
        <w:ind w:firstLine="180"/>
        <w:jc w:val="both"/>
      </w:pPr>
    </w:p>
    <w:p w14:paraId="4A357A00" w14:textId="77777777" w:rsidR="00F15597"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Egészségügyi válsághelyzet fogalma: Az 1997. évi CLIV. törvény az egészségügyről meghatározása alapján:  </w:t>
      </w:r>
      <w:r w:rsidRPr="06EA13A9">
        <w:rPr>
          <w:rFonts w:ascii="Times New Roman" w:hAnsi="Times New Roman" w:cs="Times New Roman"/>
          <w:i/>
          <w:iCs/>
        </w:rPr>
        <w:t>„minden - rendszerint váratlanul bekövetkező - esemény, amely a polgárok életét, testi épségét, egészségét vagy az egészségügyi szolgáltatók működését veszélyezteti vagy károsítja olyan mértékben, hogy az az egészségügyi ellátási szükségletek és a helyben rendelkezésre álló kapacitás közötti aránytalanság kialakulásához vezet, továbbá az egészségügyi államigazgatási szerv, az egészségügyi szolgáltatók, valamint más állami és önkormányzati szervek együttműködését teszi szükségessé.”</w:t>
      </w:r>
    </w:p>
    <w:p w14:paraId="56563B4D" w14:textId="77777777" w:rsidR="00C064FD"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Az egészségügyi válsághelyzet úgy értelmezhető, hogy az egészségügyi ellátórendszerben létrejött aránytalanság mennyiségi, minőségi, térbeli vagy időbeli szempontból kiemelkedő, több egészségügyi ellátót, intézményt érint, akár egy teljes régióra vagy országra kiterjed. Az egészségügyi ellátórendszerben történő előzetes tervezés, felkészülés, egy ilyen helyzet rendszeres begyakorlásának hiányában egy váratlanul bekövetkező tömeges baleseti helyzetben, egészségügyi vészhelyzetben a megfelelő, rendezett, egyértelmű, szigorú </w:t>
      </w:r>
      <w:r w:rsidRPr="06EA13A9">
        <w:rPr>
          <w:rFonts w:ascii="Times New Roman" w:hAnsi="Times New Roman" w:cs="Times New Roman"/>
        </w:rPr>
        <w:lastRenderedPageBreak/>
        <w:t>szervezési és irányítási szisztéma szerinti működés helyébe ötletszerű, sokszor kaotikus működés lép, ami a megbetegedettek, sérültek túlélési esélyét nagymértékben rontja.</w:t>
      </w:r>
    </w:p>
    <w:p w14:paraId="4CA45480" w14:textId="6D94FECC" w:rsidR="00C064FD"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Mivel az egészségügyi válsághelyzet egyik legfontosabb jellemzője, hogy bekövetkezte váratlan, az ilyen helyzetekben szükséges betegellátási igény mind számszerűen mind súlyosságában előre kiszámíthatatlan, emiatt csak alapos előzetes tervezéssel lehet az elhárítására felkészülni, az egészégügyi következményeket mérsékelni, az érintett személyek egészségkárosodását minimalizálni. </w:t>
      </w:r>
    </w:p>
    <w:p w14:paraId="17620936" w14:textId="717F36BA" w:rsidR="00FB6988"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kórházaknak törvényben (2006. évi CXXXII. törvény az egészségügyi ellátórendszer fejlesztéséről) meghatározott kötelessége egészségügyi veszélyhelyzet esetén 3 órán belül 10%, 6 órán belül 20%-nyi szabad kapacitás felszabadítása, ennek levezénylése azonban a jelenlegi ellátórendszer kereteit meghaladná. Valódi egészségügyi vészhelyzetekben az egyes ellátók működése nem választható külön, nem egy ellátó intézményre fog hárulni ugyanis a helyzet megoldása. A mentőszolgálat(ok), az egészségügyi intézmények kapacitását és működését össze kell hangolni. Ehhez előzetes tervezés, egyértelmű utasítási környezet, a vezénylési, kommunikációs struktúra pontos kialakítása, közös nyelv és gondolkodási struktúra átvétele szükséges. Ezen felül rendszeres, nagy volumenű gyakorlatok tervezése és levezetése elengedhetetlen, mind a tervek fejlesztése, mind a szakmai begyakorlás érdekében. </w:t>
      </w:r>
    </w:p>
    <w:p w14:paraId="5FD5079E" w14:textId="77777777" w:rsidR="007B5B45"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Egészségügyi válsághelyzet a klasszikus besorolás szerint bekövetkezhet természeti katasztrófa okán (árvíz, földrengés, hőhullám), ipari balesetek miatt (vegyi baleset, biológiai baleset, nukleáris baleset), járványok kapcsán, illetve közlekedési balesetek miatt. Ezen felül sajnos egyre fokozódó jelentősége van a terrorcselekmények kapcsán bekövetkező egészségügyi válsághelyzeteknek.</w:t>
      </w:r>
    </w:p>
    <w:p w14:paraId="2628AE20" w14:textId="77777777" w:rsidR="00430DFD"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KSH adatai szerint a korábbi évtizedekhez képest az ipari balesetek száma is kifejezetten nagy mértékben csökkent, köszönhetően az iparbiztonságban elért fejlődésnek, a 2010-es évek óta azonban a csökkenés megállt, és a halálos megbetegedéssel, sérüléssel járó munkabalesetek száma sem csökkent.  </w:t>
      </w:r>
    </w:p>
    <w:p w14:paraId="39AFE010" w14:textId="77777777" w:rsidR="00386E52" w:rsidRPr="00141CC3" w:rsidRDefault="00430DFD" w:rsidP="06EA13A9">
      <w:pPr>
        <w:keepNext/>
        <w:spacing w:line="360" w:lineRule="auto"/>
        <w:ind w:firstLine="180"/>
        <w:jc w:val="both"/>
      </w:pPr>
      <w:r w:rsidRPr="00141CC3">
        <w:rPr>
          <w:noProof/>
          <w:lang w:eastAsia="hu-HU"/>
        </w:rPr>
        <w:lastRenderedPageBreak/>
        <w:drawing>
          <wp:inline distT="0" distB="0" distL="0" distR="0" wp14:anchorId="173784E3" wp14:editId="588E6C4D">
            <wp:extent cx="5656521" cy="2424223"/>
            <wp:effectExtent l="0" t="0" r="1905" b="14605"/>
            <wp:docPr id="1346094569" name="Diagram 1">
              <a:extLst xmlns:a="http://schemas.openxmlformats.org/drawingml/2006/main">
                <a:ext uri="{FF2B5EF4-FFF2-40B4-BE49-F238E27FC236}">
                  <a16:creationId xmlns:a16="http://schemas.microsoft.com/office/drawing/2014/main" id="{247A3AC3-8EDA-09D7-50E0-3BCA79645E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63A30C8" w14:textId="0C024B0A" w:rsidR="008C089B" w:rsidRPr="0060141A" w:rsidRDefault="00386E52" w:rsidP="06EA13A9">
      <w:pPr>
        <w:pStyle w:val="Kpalrs"/>
        <w:spacing w:line="360" w:lineRule="auto"/>
        <w:ind w:firstLine="180"/>
        <w:jc w:val="both"/>
        <w:rPr>
          <w:rFonts w:ascii="Times New Roman" w:hAnsi="Times New Roman" w:cs="Times New Roman"/>
          <w:sz w:val="24"/>
          <w:szCs w:val="24"/>
        </w:rPr>
      </w:pPr>
      <w:r w:rsidRPr="06EA13A9">
        <w:rPr>
          <w:rFonts w:ascii="Times New Roman" w:hAnsi="Times New Roman" w:cs="Times New Roman"/>
          <w:sz w:val="24"/>
          <w:szCs w:val="24"/>
        </w:rPr>
        <w:fldChar w:fldCharType="begin"/>
      </w:r>
      <w:r w:rsidRPr="06EA13A9">
        <w:rPr>
          <w:rFonts w:ascii="Times New Roman" w:hAnsi="Times New Roman" w:cs="Times New Roman"/>
          <w:sz w:val="24"/>
          <w:szCs w:val="24"/>
        </w:rPr>
        <w:instrText xml:space="preserve"> SEQ ábra \* ARABIC </w:instrText>
      </w:r>
      <w:r w:rsidRPr="06EA13A9">
        <w:rPr>
          <w:rFonts w:ascii="Times New Roman" w:hAnsi="Times New Roman" w:cs="Times New Roman"/>
          <w:sz w:val="24"/>
          <w:szCs w:val="24"/>
        </w:rPr>
        <w:fldChar w:fldCharType="separate"/>
      </w:r>
      <w:bookmarkStart w:id="17" w:name="_Toc162444412"/>
      <w:r w:rsidR="007A3420">
        <w:rPr>
          <w:rFonts w:ascii="Times New Roman" w:hAnsi="Times New Roman" w:cs="Times New Roman"/>
          <w:noProof/>
          <w:sz w:val="24"/>
          <w:szCs w:val="24"/>
        </w:rPr>
        <w:t>5</w:t>
      </w:r>
      <w:r w:rsidRPr="06EA13A9">
        <w:rPr>
          <w:rFonts w:ascii="Times New Roman" w:hAnsi="Times New Roman" w:cs="Times New Roman"/>
          <w:sz w:val="24"/>
          <w:szCs w:val="24"/>
        </w:rPr>
        <w:fldChar w:fldCharType="end"/>
      </w:r>
      <w:r w:rsidR="06EA13A9" w:rsidRPr="06EA13A9">
        <w:rPr>
          <w:rFonts w:ascii="Times New Roman" w:hAnsi="Times New Roman" w:cs="Times New Roman"/>
          <w:sz w:val="24"/>
          <w:szCs w:val="24"/>
        </w:rPr>
        <w:t>. ábra Ipari balesetek száma 2020 óta. A KSH adatai alapján készítette a szerző</w:t>
      </w:r>
      <w:bookmarkEnd w:id="17"/>
    </w:p>
    <w:p w14:paraId="530A211D" w14:textId="2A001F73" w:rsidR="00386E52" w:rsidRPr="00141CC3" w:rsidRDefault="00386E52" w:rsidP="06EA13A9">
      <w:pPr>
        <w:spacing w:line="360" w:lineRule="auto"/>
        <w:ind w:firstLine="180"/>
        <w:jc w:val="both"/>
        <w:rPr>
          <w:rFonts w:ascii="Times New Roman" w:hAnsi="Times New Roman" w:cs="Times New Roman"/>
        </w:rPr>
      </w:pPr>
      <w:r w:rsidRPr="00141CC3">
        <w:rPr>
          <w:noProof/>
          <w:lang w:eastAsia="hu-HU"/>
        </w:rPr>
        <w:drawing>
          <wp:inline distT="0" distB="0" distL="0" distR="0" wp14:anchorId="3B6530DB" wp14:editId="4FC56E51">
            <wp:extent cx="5571461" cy="2371061"/>
            <wp:effectExtent l="0" t="0" r="10795" b="10795"/>
            <wp:docPr id="730954456" name="Diagram 2">
              <a:extLst xmlns:a="http://schemas.openxmlformats.org/drawingml/2006/main">
                <a:ext uri="{FF2B5EF4-FFF2-40B4-BE49-F238E27FC236}">
                  <a16:creationId xmlns:a16="http://schemas.microsoft.com/office/drawing/2014/main" id="{9EA24167-F92A-E4C3-74E5-ACB54562FE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D634F0C" w14:textId="01959188" w:rsidR="00430DFD" w:rsidRPr="0060141A" w:rsidRDefault="00386E52" w:rsidP="06EA13A9">
      <w:pPr>
        <w:pStyle w:val="Kpalrs"/>
        <w:spacing w:line="360" w:lineRule="auto"/>
        <w:ind w:firstLine="180"/>
        <w:jc w:val="both"/>
        <w:rPr>
          <w:rFonts w:ascii="Times New Roman" w:hAnsi="Times New Roman" w:cs="Times New Roman"/>
          <w:sz w:val="24"/>
          <w:szCs w:val="24"/>
        </w:rPr>
      </w:pPr>
      <w:r w:rsidRPr="06EA13A9">
        <w:rPr>
          <w:rFonts w:ascii="Times New Roman" w:hAnsi="Times New Roman" w:cs="Times New Roman"/>
          <w:sz w:val="24"/>
          <w:szCs w:val="24"/>
        </w:rPr>
        <w:fldChar w:fldCharType="begin"/>
      </w:r>
      <w:r w:rsidRPr="06EA13A9">
        <w:rPr>
          <w:rFonts w:ascii="Times New Roman" w:hAnsi="Times New Roman" w:cs="Times New Roman"/>
          <w:sz w:val="24"/>
          <w:szCs w:val="24"/>
        </w:rPr>
        <w:instrText xml:space="preserve"> SEQ ábra \* ARABIC </w:instrText>
      </w:r>
      <w:r w:rsidRPr="06EA13A9">
        <w:rPr>
          <w:rFonts w:ascii="Times New Roman" w:hAnsi="Times New Roman" w:cs="Times New Roman"/>
          <w:sz w:val="24"/>
          <w:szCs w:val="24"/>
        </w:rPr>
        <w:fldChar w:fldCharType="separate"/>
      </w:r>
      <w:bookmarkStart w:id="18" w:name="_Toc162444413"/>
      <w:r w:rsidR="007A3420">
        <w:rPr>
          <w:rFonts w:ascii="Times New Roman" w:hAnsi="Times New Roman" w:cs="Times New Roman"/>
          <w:noProof/>
          <w:sz w:val="24"/>
          <w:szCs w:val="24"/>
        </w:rPr>
        <w:t>6</w:t>
      </w:r>
      <w:r w:rsidRPr="06EA13A9">
        <w:rPr>
          <w:rFonts w:ascii="Times New Roman" w:hAnsi="Times New Roman" w:cs="Times New Roman"/>
          <w:sz w:val="24"/>
          <w:szCs w:val="24"/>
        </w:rPr>
        <w:fldChar w:fldCharType="end"/>
      </w:r>
      <w:r w:rsidR="06EA13A9" w:rsidRPr="06EA13A9">
        <w:rPr>
          <w:rFonts w:ascii="Times New Roman" w:hAnsi="Times New Roman" w:cs="Times New Roman"/>
          <w:sz w:val="24"/>
          <w:szCs w:val="24"/>
        </w:rPr>
        <w:t>. ábra A halálos ipari balesetek száma. A KSH adatai alapján készítette a szerző</w:t>
      </w:r>
      <w:bookmarkEnd w:id="18"/>
    </w:p>
    <w:p w14:paraId="5A507FE3" w14:textId="77081D92" w:rsidR="00C064FD"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Ugyanakkor hazánkban is több helyen működnek olyan veszélyes anyagokkal is foglalkozó üzemek, melyeknél nem zárható ki egy súlyos baleset bekövetkezte. Hazánk gazdasági szerkezetéből adódóan a halálos munkahelyi balesetek többsége a KSH adatai alapján az építőiparban és a feldolgozóiparban történt az elmúlt években, ugyanakkor a nagyüzemi balesetek száma is igen jelentős maradt. </w:t>
      </w:r>
    </w:p>
    <w:p w14:paraId="0476BD80" w14:textId="5D46FDA2" w:rsidR="00C064FD"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Hazánkat ezidáig elkerülték a nagy volumenű terrorcselekmények. Az elmúlt években azonban Európa-szerte emelkedett a terrortámadások száma. A világpolitikai eseményeket figyelve elmondható, hogy terrortámadás bekövetkeztének hazánkban sem elhanyagolható</w:t>
      </w:r>
    </w:p>
    <w:p w14:paraId="3E377B43" w14:textId="5B9A28BB" w:rsidR="00495602"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lastRenderedPageBreak/>
        <w:t xml:space="preserve">Az ilyen katasztrófák, támadások tehát hazánkat az elmúlt években elkerülték. A 2019 év végén Kínából kiindult, hazánkat 2020-ban elért, a bolygó összes országát érintő koronavírus járvány viszont megmutatta, hogy világméretű egészségügyi katasztrófák is bekövetkezhetnek. </w:t>
      </w:r>
    </w:p>
    <w:p w14:paraId="1FF0AE9C" w14:textId="77777777" w:rsidR="00386E52" w:rsidRPr="00141CC3" w:rsidRDefault="00386E52" w:rsidP="06EA13A9">
      <w:pPr>
        <w:spacing w:line="360" w:lineRule="auto"/>
        <w:ind w:firstLine="180"/>
        <w:jc w:val="both"/>
        <w:rPr>
          <w:rFonts w:ascii="Times New Roman" w:hAnsi="Times New Roman" w:cs="Times New Roman"/>
        </w:rPr>
      </w:pPr>
    </w:p>
    <w:p w14:paraId="5B4307B2" w14:textId="467FA336" w:rsidR="007E050E" w:rsidRPr="00141CC3" w:rsidRDefault="06EA13A9" w:rsidP="06EA13A9">
      <w:pPr>
        <w:pStyle w:val="Cmsor2"/>
        <w:numPr>
          <w:ilvl w:val="0"/>
          <w:numId w:val="11"/>
        </w:numPr>
        <w:spacing w:line="360" w:lineRule="auto"/>
        <w:ind w:left="0" w:firstLine="180"/>
      </w:pPr>
      <w:bookmarkStart w:id="19" w:name="_Toc162792922"/>
      <w:r>
        <w:t>A veszélyhelyzet fogalma</w:t>
      </w:r>
      <w:bookmarkEnd w:id="19"/>
    </w:p>
    <w:p w14:paraId="6D10824C" w14:textId="77777777" w:rsidR="00AA14E0" w:rsidRPr="00141CC3" w:rsidRDefault="00AA14E0" w:rsidP="06EA13A9">
      <w:pPr>
        <w:spacing w:line="360" w:lineRule="auto"/>
        <w:ind w:firstLine="180"/>
        <w:jc w:val="both"/>
      </w:pPr>
    </w:p>
    <w:p w14:paraId="67929FED" w14:textId="469DE9BA" w:rsidR="009032AB"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veszélyhelyzet Magyarország Alaptörvényének 48. cikke a három különleges </w:t>
      </w:r>
      <w:r w:rsidR="00337D44" w:rsidRPr="06EA13A9">
        <w:rPr>
          <w:rFonts w:ascii="Times New Roman" w:hAnsi="Times New Roman" w:cs="Times New Roman"/>
        </w:rPr>
        <w:t>jogrend (</w:t>
      </w:r>
      <w:r w:rsidRPr="06EA13A9">
        <w:rPr>
          <w:rFonts w:ascii="Times New Roman" w:hAnsi="Times New Roman" w:cs="Times New Roman"/>
        </w:rPr>
        <w:t xml:space="preserve">hadiállapot, szükségállapot, és a veszélyhelyzet) egyikeként határozza meg. </w:t>
      </w:r>
    </w:p>
    <w:p w14:paraId="0ECA8C2F" w14:textId="0DB4BF40" w:rsidR="009032AB" w:rsidRPr="00141CC3" w:rsidRDefault="06EA13A9" w:rsidP="06EA13A9">
      <w:pPr>
        <w:spacing w:line="360" w:lineRule="auto"/>
        <w:ind w:firstLine="180"/>
        <w:jc w:val="both"/>
        <w:rPr>
          <w:rFonts w:ascii="Times New Roman" w:hAnsi="Times New Roman" w:cs="Times New Roman"/>
          <w:i/>
          <w:iCs/>
        </w:rPr>
      </w:pPr>
      <w:r w:rsidRPr="06EA13A9">
        <w:rPr>
          <w:rFonts w:ascii="Times New Roman" w:hAnsi="Times New Roman" w:cs="Times New Roman"/>
        </w:rPr>
        <w:t>„</w:t>
      </w:r>
      <w:r w:rsidRPr="06EA13A9">
        <w:rPr>
          <w:rFonts w:ascii="Times New Roman" w:hAnsi="Times New Roman" w:cs="Times New Roman"/>
          <w:i/>
          <w:iCs/>
        </w:rPr>
        <w:t>A Kormány az élet- és vagyonbiztonságot veszélyeztető súlyos esemény - különösen elemi csapás vagy ipari szerencsétlenség - esetén, valamint ezek következményeinek az elhárítása érdekében veszélyhelyzetet hirdethet ki.</w:t>
      </w:r>
    </w:p>
    <w:p w14:paraId="787BB530" w14:textId="6E7FADB4" w:rsidR="009032AB" w:rsidRPr="00141CC3" w:rsidRDefault="06EA13A9" w:rsidP="06EA13A9">
      <w:pPr>
        <w:spacing w:line="360" w:lineRule="auto"/>
        <w:ind w:firstLine="180"/>
        <w:jc w:val="both"/>
        <w:rPr>
          <w:rFonts w:ascii="Times New Roman" w:hAnsi="Times New Roman" w:cs="Times New Roman"/>
          <w:i/>
          <w:iCs/>
        </w:rPr>
      </w:pPr>
      <w:r w:rsidRPr="06EA13A9">
        <w:rPr>
          <w:rFonts w:ascii="Times New Roman" w:hAnsi="Times New Roman" w:cs="Times New Roman"/>
          <w:i/>
          <w:iCs/>
        </w:rPr>
        <w:t>(2) A veszélyhelyzet harminc napra hirdethető ki.</w:t>
      </w:r>
    </w:p>
    <w:p w14:paraId="5C9367B2" w14:textId="38BCC3F7" w:rsidR="0057268F" w:rsidRPr="00141CC3" w:rsidRDefault="009032AB" w:rsidP="06EA13A9">
      <w:pPr>
        <w:spacing w:line="360" w:lineRule="auto"/>
        <w:ind w:firstLine="180"/>
        <w:jc w:val="both"/>
        <w:rPr>
          <w:rFonts w:ascii="Times New Roman" w:hAnsi="Times New Roman" w:cs="Times New Roman"/>
          <w:i/>
          <w:iCs/>
        </w:rPr>
      </w:pPr>
      <w:r w:rsidRPr="06EA13A9">
        <w:rPr>
          <w:rFonts w:ascii="Times New Roman" w:hAnsi="Times New Roman" w:cs="Times New Roman"/>
          <w:i/>
          <w:iCs/>
        </w:rPr>
        <w:t>(3) A Kormány a veszélyhelyzetet az Országgyűlés felhatalmazása alapján meghosszabbíthatja, ha a veszélyhelyzet kihirdetésére okot adó körülmény továbbra is fennáll.”</w:t>
      </w:r>
      <w:r w:rsidRPr="06EA13A9">
        <w:rPr>
          <w:rStyle w:val="Lbjegyzet-hivatkozs"/>
          <w:rFonts w:ascii="Times New Roman" w:hAnsi="Times New Roman" w:cs="Times New Roman"/>
          <w:i/>
          <w:iCs/>
        </w:rPr>
        <w:footnoteReference w:id="9"/>
      </w:r>
    </w:p>
    <w:p w14:paraId="2D0AA969" w14:textId="77777777" w:rsidR="00215512" w:rsidRPr="00141CC3" w:rsidRDefault="003E6117" w:rsidP="06EA13A9">
      <w:pPr>
        <w:spacing w:line="360" w:lineRule="auto"/>
        <w:ind w:firstLine="180"/>
        <w:jc w:val="both"/>
        <w:rPr>
          <w:rFonts w:ascii="Times New Roman" w:hAnsi="Times New Roman" w:cs="Times New Roman"/>
        </w:rPr>
      </w:pPr>
      <w:r w:rsidRPr="00141CC3">
        <w:rPr>
          <w:rFonts w:ascii="Times New Roman" w:hAnsi="Times New Roman" w:cs="Times New Roman"/>
        </w:rPr>
        <w:t xml:space="preserve"> </w:t>
      </w:r>
      <w:r w:rsidR="00AA14E0" w:rsidRPr="00141CC3">
        <w:rPr>
          <w:rFonts w:ascii="Times New Roman" w:hAnsi="Times New Roman" w:cs="Times New Roman"/>
        </w:rPr>
        <w:t xml:space="preserve"> </w:t>
      </w:r>
      <w:r w:rsidR="00B2262D" w:rsidRPr="00141CC3">
        <w:rPr>
          <w:rFonts w:ascii="Times New Roman" w:hAnsi="Times New Roman" w:cs="Times New Roman"/>
        </w:rPr>
        <w:t xml:space="preserve">A </w:t>
      </w:r>
      <w:r w:rsidR="00AA14E0" w:rsidRPr="00141CC3">
        <w:rPr>
          <w:rFonts w:ascii="Times New Roman" w:hAnsi="Times New Roman" w:cs="Times New Roman"/>
        </w:rPr>
        <w:t>katasztrófavédelemről szóló törvény</w:t>
      </w:r>
      <w:r w:rsidR="00896E2D" w:rsidRPr="00141CC3">
        <w:rPr>
          <w:rStyle w:val="Lbjegyzet-hivatkozs"/>
          <w:rFonts w:ascii="Times New Roman" w:hAnsi="Times New Roman" w:cs="Times New Roman"/>
        </w:rPr>
        <w:footnoteReference w:id="10"/>
      </w:r>
      <w:r w:rsidR="00367B50" w:rsidRPr="00141CC3">
        <w:rPr>
          <w:rFonts w:ascii="Times New Roman" w:hAnsi="Times New Roman" w:cs="Times New Roman"/>
        </w:rPr>
        <w:t xml:space="preserve"> szerinti katasztrófaveszély esetén a</w:t>
      </w:r>
      <w:r w:rsidR="00DF6D25" w:rsidRPr="00141CC3">
        <w:rPr>
          <w:rFonts w:ascii="Times New Roman" w:hAnsi="Times New Roman" w:cs="Times New Roman"/>
        </w:rPr>
        <w:t xml:space="preserve"> szükséges egészségügyi ellátási képesség biztosítása érdekében a fővárosi és vármegyei kormányhivatalok egészségügyi veszélyhelyzetet hirdethetnek, és </w:t>
      </w:r>
      <w:r w:rsidR="00AA14E0" w:rsidRPr="00141CC3">
        <w:rPr>
          <w:rFonts w:ascii="Times New Roman" w:hAnsi="Times New Roman" w:cs="Times New Roman"/>
        </w:rPr>
        <w:t>az egészségügyről szóló törvény</w:t>
      </w:r>
      <w:r w:rsidR="005D238C" w:rsidRPr="00141CC3">
        <w:rPr>
          <w:rStyle w:val="Lbjegyzet-hivatkozs"/>
          <w:rFonts w:ascii="Times New Roman" w:hAnsi="Times New Roman" w:cs="Times New Roman"/>
        </w:rPr>
        <w:footnoteReference w:id="11"/>
      </w:r>
      <w:r w:rsidR="00AA14E0" w:rsidRPr="00141CC3">
        <w:rPr>
          <w:rFonts w:ascii="Times New Roman" w:hAnsi="Times New Roman" w:cs="Times New Roman"/>
        </w:rPr>
        <w:t xml:space="preserve"> </w:t>
      </w:r>
      <w:r w:rsidR="00DF6D25" w:rsidRPr="00141CC3">
        <w:rPr>
          <w:rFonts w:ascii="Times New Roman" w:hAnsi="Times New Roman" w:cs="Times New Roman"/>
        </w:rPr>
        <w:t xml:space="preserve">232/C paragrafusa alapján: </w:t>
      </w:r>
    </w:p>
    <w:p w14:paraId="277E6CCC" w14:textId="62D76E62" w:rsidR="00215512" w:rsidRPr="00141CC3" w:rsidRDefault="00337D44" w:rsidP="06EA13A9">
      <w:pPr>
        <w:spacing w:line="360" w:lineRule="auto"/>
        <w:ind w:firstLine="180"/>
        <w:jc w:val="both"/>
        <w:rPr>
          <w:rFonts w:ascii="Times New Roman" w:hAnsi="Times New Roman" w:cs="Times New Roman"/>
          <w:i/>
          <w:iCs/>
        </w:rPr>
      </w:pPr>
      <w:r w:rsidRPr="06EA13A9">
        <w:rPr>
          <w:rFonts w:ascii="Times New Roman" w:hAnsi="Times New Roman" w:cs="Times New Roman"/>
          <w:i/>
          <w:iCs/>
        </w:rPr>
        <w:t>„a</w:t>
      </w:r>
      <w:r w:rsidR="06EA13A9" w:rsidRPr="06EA13A9">
        <w:rPr>
          <w:rFonts w:ascii="Times New Roman" w:hAnsi="Times New Roman" w:cs="Times New Roman"/>
          <w:i/>
          <w:iCs/>
        </w:rPr>
        <w:t>) az illetékességi területén átmenetileg módosíthatja</w:t>
      </w:r>
    </w:p>
    <w:p w14:paraId="57706B9B" w14:textId="4FA4231A" w:rsidR="00215512" w:rsidRPr="00141CC3" w:rsidRDefault="06EA13A9" w:rsidP="06EA13A9">
      <w:pPr>
        <w:spacing w:line="360" w:lineRule="auto"/>
        <w:ind w:firstLine="180"/>
        <w:jc w:val="both"/>
        <w:rPr>
          <w:rFonts w:ascii="Times New Roman" w:hAnsi="Times New Roman" w:cs="Times New Roman"/>
          <w:i/>
          <w:iCs/>
        </w:rPr>
      </w:pPr>
      <w:r w:rsidRPr="06EA13A9">
        <w:rPr>
          <w:rFonts w:ascii="Times New Roman" w:hAnsi="Times New Roman" w:cs="Times New Roman"/>
          <w:i/>
          <w:iCs/>
        </w:rPr>
        <w:t>aa) az alapellátás körzethatárait,</w:t>
      </w:r>
    </w:p>
    <w:p w14:paraId="4C94140C" w14:textId="55BFB473" w:rsidR="00215512" w:rsidRPr="00141CC3" w:rsidRDefault="06EA13A9" w:rsidP="06EA13A9">
      <w:pPr>
        <w:spacing w:line="360" w:lineRule="auto"/>
        <w:ind w:firstLine="180"/>
        <w:jc w:val="both"/>
        <w:rPr>
          <w:rFonts w:ascii="Times New Roman" w:hAnsi="Times New Roman" w:cs="Times New Roman"/>
          <w:i/>
          <w:iCs/>
        </w:rPr>
      </w:pPr>
      <w:r w:rsidRPr="06EA13A9">
        <w:rPr>
          <w:rFonts w:ascii="Times New Roman" w:hAnsi="Times New Roman" w:cs="Times New Roman"/>
          <w:i/>
          <w:iCs/>
        </w:rPr>
        <w:t>ab) a járó-, illetve a fekvőbeteg-szakellátáson belül a tevékenységek szakmai megoszlását,</w:t>
      </w:r>
    </w:p>
    <w:p w14:paraId="7AB67C56" w14:textId="3EB2F6DC" w:rsidR="00215512" w:rsidRPr="00141CC3" w:rsidRDefault="06EA13A9" w:rsidP="06EA13A9">
      <w:pPr>
        <w:spacing w:line="360" w:lineRule="auto"/>
        <w:ind w:firstLine="180"/>
        <w:jc w:val="both"/>
        <w:rPr>
          <w:rFonts w:ascii="Times New Roman" w:hAnsi="Times New Roman" w:cs="Times New Roman"/>
          <w:i/>
          <w:iCs/>
        </w:rPr>
      </w:pPr>
      <w:r w:rsidRPr="06EA13A9">
        <w:rPr>
          <w:rFonts w:ascii="Times New Roman" w:hAnsi="Times New Roman" w:cs="Times New Roman"/>
          <w:i/>
          <w:iCs/>
        </w:rPr>
        <w:t>ac) az ellátási terület határait,</w:t>
      </w:r>
    </w:p>
    <w:p w14:paraId="5EBDA02E" w14:textId="31BBB9B0" w:rsidR="00215512" w:rsidRPr="00141CC3" w:rsidRDefault="06EA13A9" w:rsidP="06EA13A9">
      <w:pPr>
        <w:spacing w:line="360" w:lineRule="auto"/>
        <w:ind w:firstLine="180"/>
        <w:jc w:val="both"/>
        <w:rPr>
          <w:rFonts w:ascii="Times New Roman" w:hAnsi="Times New Roman" w:cs="Times New Roman"/>
          <w:i/>
          <w:iCs/>
        </w:rPr>
      </w:pPr>
      <w:r w:rsidRPr="06EA13A9">
        <w:rPr>
          <w:rFonts w:ascii="Times New Roman" w:hAnsi="Times New Roman" w:cs="Times New Roman"/>
          <w:i/>
          <w:iCs/>
        </w:rPr>
        <w:lastRenderedPageBreak/>
        <w:t>ad) a betegbeutalás rendjét,</w:t>
      </w:r>
    </w:p>
    <w:p w14:paraId="25D7471B" w14:textId="0CC6988B" w:rsidR="00215512" w:rsidRPr="00141CC3" w:rsidRDefault="06EA13A9" w:rsidP="06EA13A9">
      <w:pPr>
        <w:spacing w:line="360" w:lineRule="auto"/>
        <w:ind w:firstLine="180"/>
        <w:jc w:val="both"/>
        <w:rPr>
          <w:rFonts w:ascii="Times New Roman" w:hAnsi="Times New Roman" w:cs="Times New Roman"/>
          <w:i/>
          <w:iCs/>
        </w:rPr>
      </w:pPr>
      <w:r w:rsidRPr="06EA13A9">
        <w:rPr>
          <w:rFonts w:ascii="Times New Roman" w:hAnsi="Times New Roman" w:cs="Times New Roman"/>
          <w:i/>
          <w:iCs/>
        </w:rPr>
        <w:t>b) egészségügyi dolgozókat rendelhet ki, és</w:t>
      </w:r>
    </w:p>
    <w:p w14:paraId="0E995A6C" w14:textId="533F8770" w:rsidR="00215512" w:rsidRPr="00141CC3" w:rsidRDefault="06EA13A9" w:rsidP="06EA13A9">
      <w:pPr>
        <w:spacing w:line="360" w:lineRule="auto"/>
        <w:ind w:firstLine="180"/>
        <w:jc w:val="both"/>
        <w:rPr>
          <w:rFonts w:ascii="Times New Roman" w:hAnsi="Times New Roman" w:cs="Times New Roman"/>
          <w:i/>
          <w:iCs/>
        </w:rPr>
      </w:pPr>
      <w:r w:rsidRPr="06EA13A9">
        <w:rPr>
          <w:rFonts w:ascii="Times New Roman" w:hAnsi="Times New Roman" w:cs="Times New Roman"/>
          <w:i/>
          <w:iCs/>
        </w:rPr>
        <w:t>c) az Állami Egészségügyi Tartalékból egészségügyi anyagot és eszközt igényelhet.</w:t>
      </w:r>
    </w:p>
    <w:p w14:paraId="1CB1015F" w14:textId="158D55C7" w:rsidR="00215512" w:rsidRPr="00141CC3" w:rsidRDefault="06EA13A9" w:rsidP="06EA13A9">
      <w:pPr>
        <w:spacing w:line="360" w:lineRule="auto"/>
        <w:ind w:firstLine="180"/>
        <w:jc w:val="both"/>
        <w:rPr>
          <w:rFonts w:ascii="Times New Roman" w:hAnsi="Times New Roman" w:cs="Times New Roman"/>
          <w:i/>
          <w:iCs/>
        </w:rPr>
      </w:pPr>
      <w:r w:rsidRPr="06EA13A9">
        <w:rPr>
          <w:rFonts w:ascii="Times New Roman" w:hAnsi="Times New Roman" w:cs="Times New Roman"/>
          <w:i/>
          <w:iCs/>
        </w:rPr>
        <w:t>[…]</w:t>
      </w:r>
    </w:p>
    <w:p w14:paraId="34AC8235" w14:textId="73993923" w:rsidR="007E050E" w:rsidRPr="00141CC3" w:rsidRDefault="06EA13A9" w:rsidP="06EA13A9">
      <w:pPr>
        <w:spacing w:line="360" w:lineRule="auto"/>
        <w:ind w:firstLine="180"/>
        <w:jc w:val="both"/>
        <w:rPr>
          <w:rFonts w:ascii="Times New Roman" w:hAnsi="Times New Roman" w:cs="Times New Roman"/>
          <w:i/>
          <w:iCs/>
        </w:rPr>
      </w:pPr>
      <w:r w:rsidRPr="06EA13A9">
        <w:rPr>
          <w:rFonts w:ascii="Times New Roman" w:hAnsi="Times New Roman" w:cs="Times New Roman"/>
          <w:i/>
          <w:iCs/>
        </w:rPr>
        <w:t>(4) Egészségügyi veszélyhelyzet – az (1) bekezdésben foglaltakon túl – kihirdethető akkor is, amikor katasztrófahelyzet nem áll fenn, de az egészségügyi feladatok más módon nem biztosíthatók. Ebben az esetben a miniszter jóváhagyásával hirdethető ki az egészségügyi veszélyhelyzet.”</w:t>
      </w:r>
    </w:p>
    <w:p w14:paraId="7E4BB3BE" w14:textId="77777777" w:rsidR="00AA14E0" w:rsidRPr="00141CC3" w:rsidRDefault="00AA14E0" w:rsidP="06EA13A9">
      <w:pPr>
        <w:spacing w:line="360" w:lineRule="auto"/>
        <w:ind w:firstLine="180"/>
        <w:jc w:val="both"/>
        <w:rPr>
          <w:rFonts w:ascii="Times New Roman" w:hAnsi="Times New Roman" w:cs="Times New Roman"/>
        </w:rPr>
      </w:pPr>
    </w:p>
    <w:p w14:paraId="64C17C91" w14:textId="074D6B8C" w:rsidR="00FB6988" w:rsidRPr="00141CC3" w:rsidRDefault="06EA13A9" w:rsidP="06EA13A9">
      <w:pPr>
        <w:pStyle w:val="Cmsor2"/>
        <w:numPr>
          <w:ilvl w:val="0"/>
          <w:numId w:val="11"/>
        </w:numPr>
        <w:spacing w:line="360" w:lineRule="auto"/>
        <w:ind w:left="0" w:firstLine="180"/>
      </w:pPr>
      <w:bookmarkStart w:id="20" w:name="_Toc162792923"/>
      <w:r>
        <w:t>A katasztrófa fogalma</w:t>
      </w:r>
      <w:bookmarkEnd w:id="20"/>
      <w:r>
        <w:t xml:space="preserve"> </w:t>
      </w:r>
    </w:p>
    <w:p w14:paraId="78D42B5F" w14:textId="77777777" w:rsidR="00984351" w:rsidRPr="00141CC3" w:rsidRDefault="00984351" w:rsidP="06EA13A9">
      <w:pPr>
        <w:spacing w:line="360" w:lineRule="auto"/>
        <w:ind w:firstLine="180"/>
        <w:jc w:val="both"/>
        <w:rPr>
          <w:rFonts w:ascii="Times New Roman" w:hAnsi="Times New Roman" w:cs="Times New Roman"/>
        </w:rPr>
      </w:pPr>
    </w:p>
    <w:p w14:paraId="0D525B87" w14:textId="62CD8E9A" w:rsidR="006D6400" w:rsidRPr="00141CC3" w:rsidRDefault="00984351" w:rsidP="06EA13A9">
      <w:pPr>
        <w:spacing w:line="360" w:lineRule="auto"/>
        <w:ind w:firstLine="180"/>
        <w:jc w:val="both"/>
        <w:rPr>
          <w:rFonts w:ascii="Times New Roman" w:hAnsi="Times New Roman" w:cs="Times New Roman"/>
          <w:i/>
          <w:iCs/>
          <w:color w:val="202122"/>
          <w:shd w:val="clear" w:color="auto" w:fill="FFFFFF"/>
        </w:rPr>
      </w:pPr>
      <w:r w:rsidRPr="00141CC3">
        <w:rPr>
          <w:rFonts w:ascii="Times New Roman" w:hAnsi="Times New Roman" w:cs="Times New Roman"/>
        </w:rPr>
        <w:t xml:space="preserve">A katasztrófa görög eredetű szó, </w:t>
      </w:r>
      <w:r w:rsidR="006D6400" w:rsidRPr="00141CC3">
        <w:rPr>
          <w:rFonts w:ascii="Times New Roman" w:hAnsi="Times New Roman" w:cs="Times New Roman"/>
        </w:rPr>
        <w:t xml:space="preserve">a görög </w:t>
      </w:r>
      <w:r w:rsidR="00FF3796" w:rsidRPr="00141CC3">
        <w:rPr>
          <w:rFonts w:ascii="Times New Roman" w:hAnsi="Times New Roman" w:cs="Times New Roman"/>
          <w:color w:val="202122"/>
          <w:shd w:val="clear" w:color="auto" w:fill="FFFFFF"/>
        </w:rPr>
        <w:t>κατά (</w:t>
      </w:r>
      <w:r w:rsidR="00FF3796" w:rsidRPr="06EA13A9">
        <w:rPr>
          <w:rFonts w:ascii="Times New Roman" w:hAnsi="Times New Roman" w:cs="Times New Roman"/>
          <w:i/>
          <w:iCs/>
          <w:color w:val="202122"/>
          <w:shd w:val="clear" w:color="auto" w:fill="FFFFFF"/>
        </w:rPr>
        <w:t>kata</w:t>
      </w:r>
      <w:r w:rsidR="00FF3796" w:rsidRPr="00141CC3">
        <w:rPr>
          <w:rFonts w:ascii="Times New Roman" w:hAnsi="Times New Roman" w:cs="Times New Roman"/>
          <w:color w:val="202122"/>
          <w:shd w:val="clear" w:color="auto" w:fill="FFFFFF"/>
        </w:rPr>
        <w:t>) = „le</w:t>
      </w:r>
      <w:r w:rsidR="00FD46BA" w:rsidRPr="00141CC3">
        <w:rPr>
          <w:rFonts w:ascii="Times New Roman" w:hAnsi="Times New Roman" w:cs="Times New Roman"/>
          <w:color w:val="202122"/>
          <w:shd w:val="clear" w:color="auto" w:fill="FFFFFF"/>
        </w:rPr>
        <w:t>, vissza</w:t>
      </w:r>
      <w:r w:rsidR="00FF3796" w:rsidRPr="00141CC3">
        <w:rPr>
          <w:rFonts w:ascii="Times New Roman" w:hAnsi="Times New Roman" w:cs="Times New Roman"/>
          <w:color w:val="202122"/>
          <w:shd w:val="clear" w:color="auto" w:fill="FFFFFF"/>
        </w:rPr>
        <w:t>” és a στροφή (</w:t>
      </w:r>
      <w:r w:rsidR="00FF3796" w:rsidRPr="06EA13A9">
        <w:rPr>
          <w:rFonts w:ascii="Times New Roman" w:hAnsi="Times New Roman" w:cs="Times New Roman"/>
          <w:i/>
          <w:iCs/>
          <w:color w:val="202122"/>
          <w:shd w:val="clear" w:color="auto" w:fill="FFFFFF"/>
        </w:rPr>
        <w:t>strophē</w:t>
      </w:r>
      <w:r w:rsidR="00FF3796" w:rsidRPr="00141CC3">
        <w:rPr>
          <w:rFonts w:ascii="Times New Roman" w:hAnsi="Times New Roman" w:cs="Times New Roman"/>
          <w:color w:val="202122"/>
          <w:shd w:val="clear" w:color="auto" w:fill="FFFFFF"/>
        </w:rPr>
        <w:t>) = „</w:t>
      </w:r>
      <w:r w:rsidR="006A7CF6" w:rsidRPr="00141CC3">
        <w:rPr>
          <w:rFonts w:ascii="Times New Roman" w:hAnsi="Times New Roman" w:cs="Times New Roman"/>
          <w:color w:val="202122"/>
          <w:shd w:val="clear" w:color="auto" w:fill="FFFFFF"/>
        </w:rPr>
        <w:t xml:space="preserve">fordulás, változás” </w:t>
      </w:r>
      <w:r w:rsidR="00FF3796" w:rsidRPr="00141CC3">
        <w:rPr>
          <w:rFonts w:ascii="Times New Roman" w:hAnsi="Times New Roman" w:cs="Times New Roman"/>
          <w:color w:val="202122"/>
          <w:shd w:val="clear" w:color="auto" w:fill="FFFFFF"/>
        </w:rPr>
        <w:t>származó szóösszetétel</w:t>
      </w:r>
      <w:r w:rsidR="00FD46BA" w:rsidRPr="00141CC3">
        <w:rPr>
          <w:rStyle w:val="Lbjegyzet-hivatkozs"/>
          <w:rFonts w:ascii="Times New Roman" w:hAnsi="Times New Roman" w:cs="Times New Roman"/>
          <w:color w:val="202122"/>
          <w:shd w:val="clear" w:color="auto" w:fill="FFFFFF"/>
        </w:rPr>
        <w:footnoteReference w:id="12"/>
      </w:r>
      <w:r w:rsidR="00FF3796" w:rsidRPr="00141CC3">
        <w:rPr>
          <w:rFonts w:ascii="Times New Roman" w:hAnsi="Times New Roman" w:cs="Times New Roman"/>
          <w:color w:val="202122"/>
          <w:shd w:val="clear" w:color="auto" w:fill="FFFFFF"/>
        </w:rPr>
        <w:t>,</w:t>
      </w:r>
      <w:r w:rsidR="006A7CF6" w:rsidRPr="00141CC3">
        <w:rPr>
          <w:rFonts w:ascii="Times New Roman" w:hAnsi="Times New Roman" w:cs="Times New Roman"/>
          <w:color w:val="202122"/>
          <w:shd w:val="clear" w:color="auto" w:fill="FFFFFF"/>
        </w:rPr>
        <w:t xml:space="preserve"> </w:t>
      </w:r>
      <w:r w:rsidR="00A74498" w:rsidRPr="00141CC3">
        <w:rPr>
          <w:rFonts w:ascii="Times New Roman" w:hAnsi="Times New Roman" w:cs="Times New Roman"/>
          <w:color w:val="202122"/>
          <w:shd w:val="clear" w:color="auto" w:fill="FFFFFF"/>
        </w:rPr>
        <w:t xml:space="preserve">manapság jelentése a hirtelen bekövetkező megsemmisítő csapás, az emberi élet és anyagi javak, a természet pusztulása. </w:t>
      </w:r>
      <w:r w:rsidR="004C1DB7" w:rsidRPr="00141CC3">
        <w:rPr>
          <w:rFonts w:ascii="Times New Roman" w:hAnsi="Times New Roman" w:cs="Times New Roman"/>
          <w:color w:val="202122"/>
          <w:shd w:val="clear" w:color="auto" w:fill="FFFFFF"/>
        </w:rPr>
        <w:t>A jogi meghatározás szerint a katasztrófa „</w:t>
      </w:r>
      <w:r w:rsidR="004C1DB7" w:rsidRPr="06EA13A9">
        <w:rPr>
          <w:rFonts w:ascii="Times New Roman" w:hAnsi="Times New Roman" w:cs="Times New Roman"/>
          <w:i/>
          <w:iCs/>
          <w:color w:val="202122"/>
          <w:shd w:val="clear" w:color="auto" w:fill="FFFFFF"/>
        </w:rPr>
        <w:t>szükséghelyzet vagy a veszélyhelyzet kihirdetésére alkalmas, illetőleg a minősített helyzetek kihirdetését el nem érő mértékű olyan állapot vagy helyzet (pl. természeti, biológiai eredetű, tűz okozta), amely emberek életét, egészségét, anyagi értékeiket, a lakosság alapvető ellátását, a természeti környezetet, a természeti értékeket olyan módon vagy mértékben veszélyezteti, károsítja, hogy a kár megelőzése, elhárítása vagy a következmények felszámolása meghaladja az erre rendelt szervezetek előírt együttműködési rendben történő védekezési lehetőségeit és különleges intézkedések bevezetését, valamint az önkormányzatok és az állami szervek folyamatos és szigorúan összehangolt együttműködését, illetve nemzetközi segítség igénybevételét igényli.”</w:t>
      </w:r>
    </w:p>
    <w:p w14:paraId="6AE5A209" w14:textId="092FA269" w:rsidR="003E2075"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katasztrófa a mindennapi nyelvezetben kiterjesztetten, a fenti törvényi meghatározástól függetlenül használt fogalom, ebből adódóan időnként a jogszabálytól eltérő módon értelmezik és minősítik katasztrófának még a szakemberek is az eseményeket. </w:t>
      </w:r>
    </w:p>
    <w:p w14:paraId="6BBC8CE3" w14:textId="347CF712" w:rsidR="00EE0E11"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lastRenderedPageBreak/>
        <w:t xml:space="preserve">A katasztrófa széles körben ismert fogalma viszont lehetővé teszi, hogy a lakosság számára egyfajta könnyen érthető nyelvezet használjunk, ernyőfogalomként használjuk, </w:t>
      </w:r>
      <w:r w:rsidR="00337D44" w:rsidRPr="06EA13A9">
        <w:rPr>
          <w:rFonts w:ascii="Times New Roman" w:hAnsi="Times New Roman" w:cs="Times New Roman"/>
        </w:rPr>
        <w:t>illetve,</w:t>
      </w:r>
      <w:r w:rsidRPr="06EA13A9">
        <w:rPr>
          <w:rFonts w:ascii="Times New Roman" w:hAnsi="Times New Roman" w:cs="Times New Roman"/>
        </w:rPr>
        <w:t xml:space="preserve"> hogy a szakirodalomban a különböző okokból bekövetkező egészségügyi válsághelyzetek, veszélyhelyzetek előidéző okait a katasztrófa címszó alatt vizsgáljuk és csoportosítsuk. </w:t>
      </w:r>
    </w:p>
    <w:p w14:paraId="1AB1EF96" w14:textId="240F4A88" w:rsidR="00854DAD"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Katasztrófák csoportosítás több szempontból lehetséges, úgymint az eredetük, időtartamuk, kiterjedésük, hatásuk erőssége. </w:t>
      </w:r>
    </w:p>
    <w:p w14:paraId="321847E2" w14:textId="75ABECF7" w:rsidR="00093DA1"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katasztrófákat eredetük szerint két csoportba, a természeti eredetű és a civilizációs eredetű katasztrófákba sorolhatjuk. </w:t>
      </w:r>
    </w:p>
    <w:p w14:paraId="2ABCC1F0" w14:textId="54190758" w:rsidR="00CA61BA" w:rsidRPr="0060141A" w:rsidRDefault="00CA61BA" w:rsidP="06EA13A9">
      <w:pPr>
        <w:pStyle w:val="Kpalrs"/>
        <w:keepNext/>
        <w:spacing w:line="360" w:lineRule="auto"/>
        <w:ind w:firstLine="180"/>
        <w:rPr>
          <w:rFonts w:ascii="Times New Roman" w:hAnsi="Times New Roman" w:cs="Times New Roman"/>
          <w:sz w:val="24"/>
          <w:szCs w:val="24"/>
        </w:rPr>
      </w:pPr>
      <w:r w:rsidRPr="06EA13A9">
        <w:rPr>
          <w:rFonts w:ascii="Times New Roman" w:hAnsi="Times New Roman" w:cs="Times New Roman"/>
          <w:sz w:val="24"/>
          <w:szCs w:val="24"/>
        </w:rPr>
        <w:fldChar w:fldCharType="begin"/>
      </w:r>
      <w:r w:rsidRPr="06EA13A9">
        <w:rPr>
          <w:rFonts w:ascii="Times New Roman" w:hAnsi="Times New Roman" w:cs="Times New Roman"/>
          <w:sz w:val="24"/>
          <w:szCs w:val="24"/>
        </w:rPr>
        <w:instrText xml:space="preserve"> SEQ táblázat \* ARABIC </w:instrText>
      </w:r>
      <w:r w:rsidRPr="06EA13A9">
        <w:rPr>
          <w:rFonts w:ascii="Times New Roman" w:hAnsi="Times New Roman" w:cs="Times New Roman"/>
          <w:sz w:val="24"/>
          <w:szCs w:val="24"/>
        </w:rPr>
        <w:fldChar w:fldCharType="separate"/>
      </w:r>
      <w:bookmarkStart w:id="21" w:name="_Toc161142473"/>
      <w:r w:rsidR="007A3420">
        <w:rPr>
          <w:rFonts w:ascii="Times New Roman" w:hAnsi="Times New Roman" w:cs="Times New Roman"/>
          <w:noProof/>
          <w:sz w:val="24"/>
          <w:szCs w:val="24"/>
        </w:rPr>
        <w:t>1</w:t>
      </w:r>
      <w:r w:rsidRPr="06EA13A9">
        <w:rPr>
          <w:rFonts w:ascii="Times New Roman" w:hAnsi="Times New Roman" w:cs="Times New Roman"/>
          <w:sz w:val="24"/>
          <w:szCs w:val="24"/>
        </w:rPr>
        <w:fldChar w:fldCharType="end"/>
      </w:r>
      <w:r w:rsidR="06EA13A9" w:rsidRPr="06EA13A9">
        <w:rPr>
          <w:rFonts w:ascii="Times New Roman" w:hAnsi="Times New Roman" w:cs="Times New Roman"/>
          <w:sz w:val="24"/>
          <w:szCs w:val="24"/>
        </w:rPr>
        <w:t>. táblázat A katasztrófák besorolása</w:t>
      </w:r>
      <w:bookmarkEnd w:id="21"/>
    </w:p>
    <w:tbl>
      <w:tblPr>
        <w:tblStyle w:val="Rcsostblzat"/>
        <w:tblW w:w="0" w:type="auto"/>
        <w:tblInd w:w="426" w:type="dxa"/>
        <w:tblLook w:val="04A0" w:firstRow="1" w:lastRow="0" w:firstColumn="1" w:lastColumn="0" w:noHBand="0" w:noVBand="1"/>
      </w:tblPr>
      <w:tblGrid>
        <w:gridCol w:w="4371"/>
        <w:gridCol w:w="4265"/>
      </w:tblGrid>
      <w:tr w:rsidR="005A1431" w:rsidRPr="00141CC3" w14:paraId="7746FC2D" w14:textId="77777777" w:rsidTr="06EA13A9">
        <w:tc>
          <w:tcPr>
            <w:tcW w:w="8636" w:type="dxa"/>
            <w:gridSpan w:val="2"/>
            <w:shd w:val="clear" w:color="auto" w:fill="95DCF7" w:themeFill="accent4" w:themeFillTint="66"/>
          </w:tcPr>
          <w:p w14:paraId="2B159D79" w14:textId="6EE59254" w:rsidR="005A1431" w:rsidRPr="00141CC3" w:rsidRDefault="005A1431" w:rsidP="06EA13A9">
            <w:pPr>
              <w:spacing w:line="360" w:lineRule="auto"/>
              <w:ind w:firstLine="180"/>
              <w:jc w:val="center"/>
              <w:rPr>
                <w:rFonts w:ascii="Times New Roman" w:hAnsi="Times New Roman" w:cs="Times New Roman"/>
                <w:b/>
                <w:bCs/>
                <w:color w:val="202122"/>
                <w:shd w:val="clear" w:color="auto" w:fill="FFFFFF"/>
              </w:rPr>
            </w:pPr>
            <w:r w:rsidRPr="00141CC3">
              <w:rPr>
                <w:rFonts w:ascii="Times New Roman" w:hAnsi="Times New Roman" w:cs="Times New Roman"/>
                <w:b/>
                <w:bCs/>
                <w:color w:val="202122"/>
                <w:shd w:val="clear" w:color="auto" w:fill="FFFFFF"/>
              </w:rPr>
              <w:t>KATASZTRÓFÁK</w:t>
            </w:r>
          </w:p>
        </w:tc>
      </w:tr>
      <w:tr w:rsidR="005A1431" w:rsidRPr="00141CC3" w14:paraId="2F2E8C37" w14:textId="77777777" w:rsidTr="06EA13A9">
        <w:tc>
          <w:tcPr>
            <w:tcW w:w="4371" w:type="dxa"/>
          </w:tcPr>
          <w:p w14:paraId="794546A7" w14:textId="16FD57CF" w:rsidR="005A1431" w:rsidRPr="00141CC3" w:rsidRDefault="0027122B" w:rsidP="06EA13A9">
            <w:pPr>
              <w:spacing w:line="360" w:lineRule="auto"/>
              <w:ind w:firstLine="180"/>
              <w:jc w:val="center"/>
              <w:rPr>
                <w:rFonts w:ascii="Times New Roman" w:hAnsi="Times New Roman" w:cs="Times New Roman"/>
                <w:b/>
                <w:bCs/>
                <w:color w:val="202122"/>
                <w:shd w:val="clear" w:color="auto" w:fill="FFFFFF"/>
              </w:rPr>
            </w:pPr>
            <w:r w:rsidRPr="00141CC3">
              <w:rPr>
                <w:rFonts w:ascii="Times New Roman" w:hAnsi="Times New Roman" w:cs="Times New Roman"/>
                <w:b/>
                <w:bCs/>
                <w:color w:val="202122"/>
                <w:shd w:val="clear" w:color="auto" w:fill="FFFFFF"/>
              </w:rPr>
              <w:t>Természeti eredetűek</w:t>
            </w:r>
          </w:p>
        </w:tc>
        <w:tc>
          <w:tcPr>
            <w:tcW w:w="4265" w:type="dxa"/>
          </w:tcPr>
          <w:p w14:paraId="71B45BB1" w14:textId="4ACB51DC" w:rsidR="005A1431" w:rsidRPr="00141CC3" w:rsidRDefault="0027122B" w:rsidP="06EA13A9">
            <w:pPr>
              <w:spacing w:line="360" w:lineRule="auto"/>
              <w:ind w:firstLine="180"/>
              <w:jc w:val="center"/>
              <w:rPr>
                <w:rFonts w:ascii="Times New Roman" w:hAnsi="Times New Roman" w:cs="Times New Roman"/>
                <w:b/>
                <w:bCs/>
                <w:color w:val="202122"/>
                <w:shd w:val="clear" w:color="auto" w:fill="FFFFFF"/>
              </w:rPr>
            </w:pPr>
            <w:r w:rsidRPr="00141CC3">
              <w:rPr>
                <w:rFonts w:ascii="Times New Roman" w:hAnsi="Times New Roman" w:cs="Times New Roman"/>
                <w:b/>
                <w:bCs/>
                <w:color w:val="202122"/>
                <w:shd w:val="clear" w:color="auto" w:fill="FFFFFF"/>
              </w:rPr>
              <w:t>Civilizációs eredetűek</w:t>
            </w:r>
          </w:p>
        </w:tc>
      </w:tr>
      <w:tr w:rsidR="005A1431" w:rsidRPr="00141CC3" w14:paraId="41857FDE" w14:textId="77777777" w:rsidTr="06EA13A9">
        <w:tc>
          <w:tcPr>
            <w:tcW w:w="4371" w:type="dxa"/>
          </w:tcPr>
          <w:p w14:paraId="61DD4387" w14:textId="77777777" w:rsidR="00833ED0" w:rsidRPr="00141CC3" w:rsidRDefault="0027122B" w:rsidP="06EA13A9">
            <w:pPr>
              <w:spacing w:line="360" w:lineRule="auto"/>
              <w:ind w:firstLine="180"/>
              <w:jc w:val="center"/>
              <w:rPr>
                <w:rFonts w:ascii="Times New Roman" w:hAnsi="Times New Roman" w:cs="Times New Roman"/>
                <w:b/>
                <w:bCs/>
                <w:color w:val="202122"/>
                <w:shd w:val="clear" w:color="auto" w:fill="FFFFFF"/>
              </w:rPr>
            </w:pPr>
            <w:r w:rsidRPr="00141CC3">
              <w:rPr>
                <w:rFonts w:ascii="Times New Roman" w:hAnsi="Times New Roman" w:cs="Times New Roman"/>
                <w:b/>
                <w:bCs/>
                <w:color w:val="202122"/>
                <w:shd w:val="clear" w:color="auto" w:fill="FFFFFF"/>
              </w:rPr>
              <w:t>Geológiai jellegű</w:t>
            </w:r>
          </w:p>
          <w:p w14:paraId="215DB546" w14:textId="77777777" w:rsidR="009C1403" w:rsidRPr="00141CC3" w:rsidRDefault="0027122B" w:rsidP="06EA13A9">
            <w:pPr>
              <w:spacing w:line="360" w:lineRule="auto"/>
              <w:ind w:firstLine="180"/>
              <w:jc w:val="center"/>
              <w:rPr>
                <w:rFonts w:ascii="Times New Roman" w:hAnsi="Times New Roman" w:cs="Times New Roman"/>
                <w:color w:val="202122"/>
                <w:shd w:val="clear" w:color="auto" w:fill="FFFFFF"/>
              </w:rPr>
            </w:pPr>
            <w:r w:rsidRPr="00141CC3">
              <w:rPr>
                <w:rFonts w:ascii="Times New Roman" w:hAnsi="Times New Roman" w:cs="Times New Roman"/>
                <w:color w:val="202122"/>
                <w:shd w:val="clear" w:color="auto" w:fill="FFFFFF"/>
              </w:rPr>
              <w:t xml:space="preserve"> földrengés</w:t>
            </w:r>
          </w:p>
          <w:p w14:paraId="53CFD656" w14:textId="77777777" w:rsidR="005A1431" w:rsidRPr="00141CC3" w:rsidRDefault="0027122B" w:rsidP="06EA13A9">
            <w:pPr>
              <w:spacing w:line="360" w:lineRule="auto"/>
              <w:ind w:firstLine="180"/>
              <w:jc w:val="center"/>
              <w:rPr>
                <w:rFonts w:ascii="Times New Roman" w:hAnsi="Times New Roman" w:cs="Times New Roman"/>
                <w:color w:val="202122"/>
                <w:shd w:val="clear" w:color="auto" w:fill="FFFFFF"/>
              </w:rPr>
            </w:pPr>
            <w:r w:rsidRPr="00141CC3">
              <w:rPr>
                <w:rFonts w:ascii="Times New Roman" w:hAnsi="Times New Roman" w:cs="Times New Roman"/>
                <w:color w:val="202122"/>
                <w:shd w:val="clear" w:color="auto" w:fill="FFFFFF"/>
              </w:rPr>
              <w:t>földcsuszamlás</w:t>
            </w:r>
          </w:p>
          <w:p w14:paraId="27C5D7A6" w14:textId="6402DB04" w:rsidR="009C1403" w:rsidRPr="00141CC3" w:rsidRDefault="009C1403" w:rsidP="06EA13A9">
            <w:pPr>
              <w:spacing w:line="360" w:lineRule="auto"/>
              <w:ind w:firstLine="180"/>
              <w:jc w:val="center"/>
              <w:rPr>
                <w:rFonts w:ascii="Times New Roman" w:hAnsi="Times New Roman" w:cs="Times New Roman"/>
                <w:color w:val="202122"/>
                <w:shd w:val="clear" w:color="auto" w:fill="FFFFFF"/>
              </w:rPr>
            </w:pPr>
            <w:r w:rsidRPr="00141CC3">
              <w:rPr>
                <w:rFonts w:ascii="Times New Roman" w:hAnsi="Times New Roman" w:cs="Times New Roman"/>
                <w:color w:val="202122"/>
                <w:shd w:val="clear" w:color="auto" w:fill="FFFFFF"/>
              </w:rPr>
              <w:t>vulkánkitörések</w:t>
            </w:r>
          </w:p>
        </w:tc>
        <w:tc>
          <w:tcPr>
            <w:tcW w:w="4265" w:type="dxa"/>
          </w:tcPr>
          <w:p w14:paraId="314BF1EE" w14:textId="77777777" w:rsidR="005A1431" w:rsidRPr="00141CC3" w:rsidRDefault="002950E1" w:rsidP="06EA13A9">
            <w:pPr>
              <w:spacing w:line="360" w:lineRule="auto"/>
              <w:ind w:firstLine="180"/>
              <w:jc w:val="center"/>
              <w:rPr>
                <w:rFonts w:ascii="Times New Roman" w:hAnsi="Times New Roman" w:cs="Times New Roman"/>
                <w:b/>
                <w:bCs/>
                <w:color w:val="202122"/>
                <w:shd w:val="clear" w:color="auto" w:fill="FFFFFF"/>
              </w:rPr>
            </w:pPr>
            <w:r w:rsidRPr="00141CC3">
              <w:rPr>
                <w:rFonts w:ascii="Times New Roman" w:hAnsi="Times New Roman" w:cs="Times New Roman"/>
                <w:b/>
                <w:bCs/>
                <w:color w:val="202122"/>
                <w:shd w:val="clear" w:color="auto" w:fill="FFFFFF"/>
              </w:rPr>
              <w:t xml:space="preserve">Technikai, ipari </w:t>
            </w:r>
          </w:p>
          <w:p w14:paraId="3916CE79" w14:textId="77777777" w:rsidR="002950E1" w:rsidRPr="00141CC3" w:rsidRDefault="009D5984" w:rsidP="06EA13A9">
            <w:pPr>
              <w:spacing w:line="360" w:lineRule="auto"/>
              <w:ind w:firstLine="180"/>
              <w:jc w:val="center"/>
              <w:rPr>
                <w:rFonts w:ascii="Times New Roman" w:hAnsi="Times New Roman" w:cs="Times New Roman"/>
                <w:color w:val="202122"/>
                <w:shd w:val="clear" w:color="auto" w:fill="FFFFFF"/>
              </w:rPr>
            </w:pPr>
            <w:r w:rsidRPr="00141CC3">
              <w:rPr>
                <w:rFonts w:ascii="Times New Roman" w:hAnsi="Times New Roman" w:cs="Times New Roman"/>
                <w:color w:val="202122"/>
                <w:shd w:val="clear" w:color="auto" w:fill="FFFFFF"/>
              </w:rPr>
              <w:t>mérgező vegyi anyagok</w:t>
            </w:r>
          </w:p>
          <w:p w14:paraId="31FE1274" w14:textId="77777777" w:rsidR="009D5984" w:rsidRPr="00141CC3" w:rsidRDefault="009D5984" w:rsidP="06EA13A9">
            <w:pPr>
              <w:spacing w:line="360" w:lineRule="auto"/>
              <w:ind w:firstLine="180"/>
              <w:jc w:val="center"/>
              <w:rPr>
                <w:rFonts w:ascii="Times New Roman" w:hAnsi="Times New Roman" w:cs="Times New Roman"/>
                <w:color w:val="202122"/>
                <w:shd w:val="clear" w:color="auto" w:fill="FFFFFF"/>
              </w:rPr>
            </w:pPr>
            <w:r w:rsidRPr="00141CC3">
              <w:rPr>
                <w:rFonts w:ascii="Times New Roman" w:hAnsi="Times New Roman" w:cs="Times New Roman"/>
                <w:color w:val="202122"/>
                <w:shd w:val="clear" w:color="auto" w:fill="FFFFFF"/>
              </w:rPr>
              <w:t>energetikai rendszer leállása</w:t>
            </w:r>
          </w:p>
          <w:p w14:paraId="6BEEC196" w14:textId="167B49AE" w:rsidR="009D5984" w:rsidRPr="00141CC3" w:rsidRDefault="009D5984" w:rsidP="06EA13A9">
            <w:pPr>
              <w:spacing w:line="360" w:lineRule="auto"/>
              <w:ind w:firstLine="180"/>
              <w:jc w:val="center"/>
              <w:rPr>
                <w:rFonts w:ascii="Times New Roman" w:hAnsi="Times New Roman" w:cs="Times New Roman"/>
                <w:b/>
                <w:bCs/>
                <w:color w:val="202122"/>
                <w:shd w:val="clear" w:color="auto" w:fill="FFFFFF"/>
              </w:rPr>
            </w:pPr>
            <w:r w:rsidRPr="00141CC3">
              <w:rPr>
                <w:rFonts w:ascii="Times New Roman" w:hAnsi="Times New Roman" w:cs="Times New Roman"/>
                <w:color w:val="202122"/>
                <w:shd w:val="clear" w:color="auto" w:fill="FFFFFF"/>
              </w:rPr>
              <w:t>tűzesetek</w:t>
            </w:r>
          </w:p>
        </w:tc>
      </w:tr>
      <w:tr w:rsidR="005A1431" w:rsidRPr="00141CC3" w14:paraId="317D0B7D" w14:textId="77777777" w:rsidTr="06EA13A9">
        <w:tc>
          <w:tcPr>
            <w:tcW w:w="4371" w:type="dxa"/>
          </w:tcPr>
          <w:p w14:paraId="7290636B" w14:textId="77777777" w:rsidR="00833ED0" w:rsidRPr="00141CC3" w:rsidRDefault="00B518ED" w:rsidP="06EA13A9">
            <w:pPr>
              <w:spacing w:line="360" w:lineRule="auto"/>
              <w:ind w:firstLine="180"/>
              <w:jc w:val="center"/>
              <w:rPr>
                <w:rFonts w:ascii="Times New Roman" w:hAnsi="Times New Roman" w:cs="Times New Roman"/>
                <w:b/>
                <w:bCs/>
                <w:color w:val="202122"/>
                <w:shd w:val="clear" w:color="auto" w:fill="FFFFFF"/>
              </w:rPr>
            </w:pPr>
            <w:r w:rsidRPr="00141CC3">
              <w:rPr>
                <w:rFonts w:ascii="Times New Roman" w:hAnsi="Times New Roman" w:cs="Times New Roman"/>
                <w:b/>
                <w:bCs/>
                <w:color w:val="202122"/>
                <w:shd w:val="clear" w:color="auto" w:fill="FFFFFF"/>
              </w:rPr>
              <w:t>Hidrológiai jellegű</w:t>
            </w:r>
          </w:p>
          <w:p w14:paraId="671DBA2F" w14:textId="77777777" w:rsidR="005A1431" w:rsidRPr="00141CC3" w:rsidRDefault="00B518ED" w:rsidP="06EA13A9">
            <w:pPr>
              <w:spacing w:line="360" w:lineRule="auto"/>
              <w:ind w:firstLine="180"/>
              <w:jc w:val="center"/>
              <w:rPr>
                <w:rFonts w:ascii="Times New Roman" w:hAnsi="Times New Roman" w:cs="Times New Roman"/>
                <w:color w:val="202122"/>
                <w:shd w:val="clear" w:color="auto" w:fill="FFFFFF"/>
              </w:rPr>
            </w:pPr>
            <w:r w:rsidRPr="00141CC3">
              <w:rPr>
                <w:rFonts w:ascii="Times New Roman" w:hAnsi="Times New Roman" w:cs="Times New Roman"/>
                <w:color w:val="202122"/>
                <w:shd w:val="clear" w:color="auto" w:fill="FFFFFF"/>
              </w:rPr>
              <w:t xml:space="preserve"> árvíz</w:t>
            </w:r>
          </w:p>
          <w:p w14:paraId="440559A1" w14:textId="77777777" w:rsidR="001D10FB" w:rsidRPr="00141CC3" w:rsidRDefault="001D10FB" w:rsidP="06EA13A9">
            <w:pPr>
              <w:spacing w:line="360" w:lineRule="auto"/>
              <w:ind w:firstLine="180"/>
              <w:jc w:val="center"/>
              <w:rPr>
                <w:rFonts w:ascii="Times New Roman" w:hAnsi="Times New Roman" w:cs="Times New Roman"/>
                <w:color w:val="202122"/>
                <w:shd w:val="clear" w:color="auto" w:fill="FFFFFF"/>
              </w:rPr>
            </w:pPr>
            <w:r w:rsidRPr="00141CC3">
              <w:rPr>
                <w:rFonts w:ascii="Times New Roman" w:hAnsi="Times New Roman" w:cs="Times New Roman"/>
                <w:color w:val="202122"/>
                <w:shd w:val="clear" w:color="auto" w:fill="FFFFFF"/>
              </w:rPr>
              <w:t>szökőár</w:t>
            </w:r>
          </w:p>
          <w:p w14:paraId="5A99E6CD" w14:textId="77777777" w:rsidR="001D10FB" w:rsidRPr="00141CC3" w:rsidRDefault="001D10FB" w:rsidP="06EA13A9">
            <w:pPr>
              <w:spacing w:line="360" w:lineRule="auto"/>
              <w:ind w:firstLine="180"/>
              <w:jc w:val="center"/>
              <w:rPr>
                <w:rFonts w:ascii="Times New Roman" w:hAnsi="Times New Roman" w:cs="Times New Roman"/>
                <w:color w:val="202122"/>
                <w:shd w:val="clear" w:color="auto" w:fill="FFFFFF"/>
              </w:rPr>
            </w:pPr>
            <w:r w:rsidRPr="00141CC3">
              <w:rPr>
                <w:rFonts w:ascii="Times New Roman" w:hAnsi="Times New Roman" w:cs="Times New Roman"/>
                <w:color w:val="202122"/>
                <w:shd w:val="clear" w:color="auto" w:fill="FFFFFF"/>
              </w:rPr>
              <w:t>felhőszakadás</w:t>
            </w:r>
          </w:p>
          <w:p w14:paraId="3987428A" w14:textId="7FCEFDBA" w:rsidR="001D10FB" w:rsidRPr="00141CC3" w:rsidRDefault="001D10FB" w:rsidP="06EA13A9">
            <w:pPr>
              <w:spacing w:line="360" w:lineRule="auto"/>
              <w:ind w:firstLine="180"/>
              <w:jc w:val="center"/>
              <w:rPr>
                <w:rFonts w:ascii="Times New Roman" w:hAnsi="Times New Roman" w:cs="Times New Roman"/>
                <w:color w:val="202122"/>
                <w:shd w:val="clear" w:color="auto" w:fill="FFFFFF"/>
              </w:rPr>
            </w:pPr>
            <w:r w:rsidRPr="00141CC3">
              <w:rPr>
                <w:rFonts w:ascii="Times New Roman" w:hAnsi="Times New Roman" w:cs="Times New Roman"/>
                <w:color w:val="202122"/>
                <w:shd w:val="clear" w:color="auto" w:fill="FFFFFF"/>
              </w:rPr>
              <w:t>aszály</w:t>
            </w:r>
          </w:p>
        </w:tc>
        <w:tc>
          <w:tcPr>
            <w:tcW w:w="4265" w:type="dxa"/>
          </w:tcPr>
          <w:p w14:paraId="70FC79D2" w14:textId="77777777" w:rsidR="005A1431" w:rsidRPr="00141CC3" w:rsidRDefault="009D5984" w:rsidP="06EA13A9">
            <w:pPr>
              <w:spacing w:line="360" w:lineRule="auto"/>
              <w:ind w:firstLine="180"/>
              <w:jc w:val="center"/>
              <w:rPr>
                <w:rFonts w:ascii="Times New Roman" w:hAnsi="Times New Roman" w:cs="Times New Roman"/>
                <w:b/>
                <w:bCs/>
                <w:color w:val="202122"/>
                <w:shd w:val="clear" w:color="auto" w:fill="FFFFFF"/>
              </w:rPr>
            </w:pPr>
            <w:r w:rsidRPr="00141CC3">
              <w:rPr>
                <w:rFonts w:ascii="Times New Roman" w:hAnsi="Times New Roman" w:cs="Times New Roman"/>
                <w:b/>
                <w:bCs/>
                <w:color w:val="202122"/>
                <w:shd w:val="clear" w:color="auto" w:fill="FFFFFF"/>
              </w:rPr>
              <w:t>Nukleáris erőművek üzemzavarai</w:t>
            </w:r>
          </w:p>
          <w:p w14:paraId="7CBE74C8" w14:textId="77777777" w:rsidR="009D5984" w:rsidRPr="00141CC3" w:rsidRDefault="009D5984" w:rsidP="06EA13A9">
            <w:pPr>
              <w:spacing w:line="360" w:lineRule="auto"/>
              <w:ind w:firstLine="180"/>
              <w:jc w:val="center"/>
              <w:rPr>
                <w:rFonts w:ascii="Times New Roman" w:hAnsi="Times New Roman" w:cs="Times New Roman"/>
                <w:color w:val="202122"/>
                <w:shd w:val="clear" w:color="auto" w:fill="FFFFFF"/>
              </w:rPr>
            </w:pPr>
            <w:r w:rsidRPr="00141CC3">
              <w:rPr>
                <w:rFonts w:ascii="Times New Roman" w:hAnsi="Times New Roman" w:cs="Times New Roman"/>
                <w:color w:val="202122"/>
                <w:shd w:val="clear" w:color="auto" w:fill="FFFFFF"/>
              </w:rPr>
              <w:t>Sugárzó anyagok környezetbe jutása</w:t>
            </w:r>
          </w:p>
          <w:p w14:paraId="15106846" w14:textId="6448DC87" w:rsidR="009D5984" w:rsidRPr="00141CC3" w:rsidRDefault="009D5984" w:rsidP="06EA13A9">
            <w:pPr>
              <w:spacing w:line="360" w:lineRule="auto"/>
              <w:ind w:firstLine="180"/>
              <w:jc w:val="center"/>
              <w:rPr>
                <w:rFonts w:ascii="Times New Roman" w:hAnsi="Times New Roman" w:cs="Times New Roman"/>
                <w:b/>
                <w:bCs/>
                <w:color w:val="202122"/>
                <w:shd w:val="clear" w:color="auto" w:fill="FFFFFF"/>
              </w:rPr>
            </w:pPr>
            <w:r w:rsidRPr="00141CC3">
              <w:rPr>
                <w:rFonts w:ascii="Times New Roman" w:hAnsi="Times New Roman" w:cs="Times New Roman"/>
                <w:color w:val="202122"/>
                <w:shd w:val="clear" w:color="auto" w:fill="FFFFFF"/>
              </w:rPr>
              <w:t>Tűzesetek</w:t>
            </w:r>
          </w:p>
        </w:tc>
      </w:tr>
      <w:tr w:rsidR="005A1431" w:rsidRPr="00141CC3" w14:paraId="29390A6B" w14:textId="77777777" w:rsidTr="06EA13A9">
        <w:tc>
          <w:tcPr>
            <w:tcW w:w="4371" w:type="dxa"/>
          </w:tcPr>
          <w:p w14:paraId="2C1AA98D" w14:textId="50AB18A6" w:rsidR="00833ED0" w:rsidRPr="00141CC3" w:rsidRDefault="0063256C" w:rsidP="06EA13A9">
            <w:pPr>
              <w:spacing w:line="360" w:lineRule="auto"/>
              <w:ind w:firstLine="180"/>
              <w:jc w:val="center"/>
              <w:rPr>
                <w:rFonts w:ascii="Times New Roman" w:hAnsi="Times New Roman" w:cs="Times New Roman"/>
                <w:b/>
                <w:bCs/>
                <w:color w:val="202122"/>
                <w:shd w:val="clear" w:color="auto" w:fill="FFFFFF"/>
              </w:rPr>
            </w:pPr>
            <w:r w:rsidRPr="00141CC3">
              <w:rPr>
                <w:rFonts w:ascii="Times New Roman" w:hAnsi="Times New Roman" w:cs="Times New Roman"/>
                <w:b/>
                <w:bCs/>
                <w:color w:val="202122"/>
                <w:shd w:val="clear" w:color="auto" w:fill="FFFFFF"/>
              </w:rPr>
              <w:t>Meteorológiai</w:t>
            </w:r>
            <w:r w:rsidR="00B518ED" w:rsidRPr="00141CC3">
              <w:rPr>
                <w:rFonts w:ascii="Times New Roman" w:hAnsi="Times New Roman" w:cs="Times New Roman"/>
                <w:b/>
                <w:bCs/>
                <w:color w:val="202122"/>
                <w:shd w:val="clear" w:color="auto" w:fill="FFFFFF"/>
              </w:rPr>
              <w:t xml:space="preserve"> jellegű</w:t>
            </w:r>
          </w:p>
          <w:p w14:paraId="6569197F" w14:textId="49709126" w:rsidR="00833ED0" w:rsidRPr="00141CC3" w:rsidRDefault="00B518ED" w:rsidP="06EA13A9">
            <w:pPr>
              <w:spacing w:line="360" w:lineRule="auto"/>
              <w:ind w:firstLine="180"/>
              <w:jc w:val="center"/>
              <w:rPr>
                <w:rFonts w:ascii="Times New Roman" w:hAnsi="Times New Roman" w:cs="Times New Roman"/>
                <w:color w:val="202122"/>
                <w:shd w:val="clear" w:color="auto" w:fill="FFFFFF"/>
              </w:rPr>
            </w:pPr>
            <w:r w:rsidRPr="00141CC3">
              <w:rPr>
                <w:rFonts w:ascii="Times New Roman" w:hAnsi="Times New Roman" w:cs="Times New Roman"/>
                <w:color w:val="202122"/>
                <w:shd w:val="clear" w:color="auto" w:fill="FFFFFF"/>
              </w:rPr>
              <w:t xml:space="preserve"> heves viharok</w:t>
            </w:r>
          </w:p>
          <w:p w14:paraId="613DEC83" w14:textId="6D547105" w:rsidR="001D10FB" w:rsidRPr="00141CC3" w:rsidRDefault="001D10FB" w:rsidP="06EA13A9">
            <w:pPr>
              <w:spacing w:line="360" w:lineRule="auto"/>
              <w:ind w:firstLine="180"/>
              <w:jc w:val="center"/>
              <w:rPr>
                <w:rFonts w:ascii="Times New Roman" w:hAnsi="Times New Roman" w:cs="Times New Roman"/>
                <w:color w:val="202122"/>
                <w:shd w:val="clear" w:color="auto" w:fill="FFFFFF"/>
              </w:rPr>
            </w:pPr>
            <w:r w:rsidRPr="00141CC3">
              <w:rPr>
                <w:rFonts w:ascii="Times New Roman" w:hAnsi="Times New Roman" w:cs="Times New Roman"/>
                <w:color w:val="202122"/>
                <w:shd w:val="clear" w:color="auto" w:fill="FFFFFF"/>
              </w:rPr>
              <w:t>rendkívüli hideg</w:t>
            </w:r>
          </w:p>
          <w:p w14:paraId="252E8DE2" w14:textId="753B6BA7" w:rsidR="001D10FB" w:rsidRPr="00141CC3" w:rsidRDefault="00833ED0" w:rsidP="06EA13A9">
            <w:pPr>
              <w:spacing w:line="360" w:lineRule="auto"/>
              <w:ind w:firstLine="180"/>
              <w:jc w:val="center"/>
              <w:rPr>
                <w:rFonts w:ascii="Times New Roman" w:hAnsi="Times New Roman" w:cs="Times New Roman"/>
                <w:color w:val="202122"/>
                <w:shd w:val="clear" w:color="auto" w:fill="FFFFFF"/>
              </w:rPr>
            </w:pPr>
            <w:r w:rsidRPr="00141CC3">
              <w:rPr>
                <w:rFonts w:ascii="Times New Roman" w:hAnsi="Times New Roman" w:cs="Times New Roman"/>
                <w:color w:val="202122"/>
                <w:shd w:val="clear" w:color="auto" w:fill="FFFFFF"/>
              </w:rPr>
              <w:t>extrém magas hőmérséklet</w:t>
            </w:r>
          </w:p>
        </w:tc>
        <w:tc>
          <w:tcPr>
            <w:tcW w:w="4265" w:type="dxa"/>
          </w:tcPr>
          <w:p w14:paraId="765C755F" w14:textId="77777777" w:rsidR="005A1431" w:rsidRPr="00141CC3" w:rsidRDefault="00C30963" w:rsidP="06EA13A9">
            <w:pPr>
              <w:spacing w:line="360" w:lineRule="auto"/>
              <w:ind w:firstLine="180"/>
              <w:jc w:val="center"/>
              <w:rPr>
                <w:rFonts w:ascii="Times New Roman" w:hAnsi="Times New Roman" w:cs="Times New Roman"/>
                <w:b/>
                <w:bCs/>
                <w:color w:val="202122"/>
                <w:shd w:val="clear" w:color="auto" w:fill="FFFFFF"/>
              </w:rPr>
            </w:pPr>
            <w:r w:rsidRPr="00141CC3">
              <w:rPr>
                <w:rFonts w:ascii="Times New Roman" w:hAnsi="Times New Roman" w:cs="Times New Roman"/>
                <w:b/>
                <w:bCs/>
                <w:color w:val="202122"/>
                <w:shd w:val="clear" w:color="auto" w:fill="FFFFFF"/>
              </w:rPr>
              <w:t>Szállítási és közlekedési</w:t>
            </w:r>
          </w:p>
          <w:p w14:paraId="76E83B98" w14:textId="4990F21F" w:rsidR="00C30963" w:rsidRPr="00141CC3" w:rsidRDefault="00C30963" w:rsidP="06EA13A9">
            <w:pPr>
              <w:spacing w:line="360" w:lineRule="auto"/>
              <w:ind w:firstLine="180"/>
              <w:jc w:val="center"/>
              <w:rPr>
                <w:rFonts w:ascii="Times New Roman" w:hAnsi="Times New Roman" w:cs="Times New Roman"/>
                <w:color w:val="202122"/>
                <w:shd w:val="clear" w:color="auto" w:fill="FFFFFF"/>
              </w:rPr>
            </w:pPr>
            <w:r w:rsidRPr="00141CC3">
              <w:rPr>
                <w:rFonts w:ascii="Times New Roman" w:hAnsi="Times New Roman" w:cs="Times New Roman"/>
                <w:color w:val="202122"/>
                <w:shd w:val="clear" w:color="auto" w:fill="FFFFFF"/>
              </w:rPr>
              <w:t>Légibalesetek</w:t>
            </w:r>
          </w:p>
          <w:p w14:paraId="1CD72232" w14:textId="66E87DF0" w:rsidR="00C30963" w:rsidRPr="00141CC3" w:rsidRDefault="009F7CC0" w:rsidP="06EA13A9">
            <w:pPr>
              <w:spacing w:line="360" w:lineRule="auto"/>
              <w:ind w:firstLine="180"/>
              <w:jc w:val="center"/>
              <w:rPr>
                <w:rFonts w:ascii="Times New Roman" w:hAnsi="Times New Roman" w:cs="Times New Roman"/>
                <w:color w:val="202122"/>
                <w:shd w:val="clear" w:color="auto" w:fill="FFFFFF"/>
              </w:rPr>
            </w:pPr>
            <w:r w:rsidRPr="00141CC3">
              <w:rPr>
                <w:rFonts w:ascii="Times New Roman" w:hAnsi="Times New Roman" w:cs="Times New Roman"/>
                <w:color w:val="202122"/>
                <w:shd w:val="clear" w:color="auto" w:fill="FFFFFF"/>
              </w:rPr>
              <w:t>Járműbalesetek</w:t>
            </w:r>
          </w:p>
          <w:p w14:paraId="0605D7EB" w14:textId="3A50B687" w:rsidR="00C30963" w:rsidRPr="00141CC3" w:rsidRDefault="009F7CC0" w:rsidP="06EA13A9">
            <w:pPr>
              <w:spacing w:line="360" w:lineRule="auto"/>
              <w:ind w:firstLine="180"/>
              <w:jc w:val="center"/>
              <w:rPr>
                <w:rFonts w:ascii="Times New Roman" w:hAnsi="Times New Roman" w:cs="Times New Roman"/>
                <w:b/>
                <w:bCs/>
                <w:color w:val="202122"/>
                <w:shd w:val="clear" w:color="auto" w:fill="FFFFFF"/>
              </w:rPr>
            </w:pPr>
            <w:r w:rsidRPr="00141CC3">
              <w:rPr>
                <w:rFonts w:ascii="Times New Roman" w:hAnsi="Times New Roman" w:cs="Times New Roman"/>
                <w:color w:val="202122"/>
                <w:shd w:val="clear" w:color="auto" w:fill="FFFFFF"/>
              </w:rPr>
              <w:t>Hajóbalesetek</w:t>
            </w:r>
          </w:p>
        </w:tc>
      </w:tr>
      <w:tr w:rsidR="005A1431" w:rsidRPr="00141CC3" w14:paraId="77E5FD34" w14:textId="77777777" w:rsidTr="06EA13A9">
        <w:tc>
          <w:tcPr>
            <w:tcW w:w="4371" w:type="dxa"/>
          </w:tcPr>
          <w:p w14:paraId="246A7FB8" w14:textId="77777777" w:rsidR="005A1431" w:rsidRPr="00141CC3" w:rsidRDefault="00CC4808" w:rsidP="06EA13A9">
            <w:pPr>
              <w:spacing w:line="360" w:lineRule="auto"/>
              <w:ind w:firstLine="180"/>
              <w:jc w:val="center"/>
              <w:rPr>
                <w:rFonts w:ascii="Times New Roman" w:hAnsi="Times New Roman" w:cs="Times New Roman"/>
                <w:b/>
                <w:bCs/>
                <w:color w:val="202122"/>
                <w:shd w:val="clear" w:color="auto" w:fill="FFFFFF"/>
              </w:rPr>
            </w:pPr>
            <w:r w:rsidRPr="00141CC3">
              <w:rPr>
                <w:rFonts w:ascii="Times New Roman" w:hAnsi="Times New Roman" w:cs="Times New Roman"/>
                <w:b/>
                <w:bCs/>
                <w:color w:val="202122"/>
                <w:shd w:val="clear" w:color="auto" w:fill="FFFFFF"/>
              </w:rPr>
              <w:t>Természet</w:t>
            </w:r>
            <w:r w:rsidR="003F04D4" w:rsidRPr="00141CC3">
              <w:rPr>
                <w:rFonts w:ascii="Times New Roman" w:hAnsi="Times New Roman" w:cs="Times New Roman"/>
                <w:b/>
                <w:bCs/>
                <w:color w:val="202122"/>
                <w:shd w:val="clear" w:color="auto" w:fill="FFFFFF"/>
              </w:rPr>
              <w:t>i eredetű</w:t>
            </w:r>
          </w:p>
          <w:p w14:paraId="6D8AFF8D" w14:textId="77777777" w:rsidR="003F04D4" w:rsidRPr="00141CC3" w:rsidRDefault="003F04D4" w:rsidP="06EA13A9">
            <w:pPr>
              <w:spacing w:line="360" w:lineRule="auto"/>
              <w:ind w:firstLine="180"/>
              <w:jc w:val="center"/>
              <w:rPr>
                <w:rFonts w:ascii="Times New Roman" w:hAnsi="Times New Roman" w:cs="Times New Roman"/>
                <w:color w:val="202122"/>
                <w:shd w:val="clear" w:color="auto" w:fill="FFFFFF"/>
              </w:rPr>
            </w:pPr>
            <w:r w:rsidRPr="00141CC3">
              <w:rPr>
                <w:rFonts w:ascii="Times New Roman" w:hAnsi="Times New Roman" w:cs="Times New Roman"/>
                <w:color w:val="202122"/>
                <w:shd w:val="clear" w:color="auto" w:fill="FFFFFF"/>
              </w:rPr>
              <w:t>Káros növény vagy állat túlszaporodása</w:t>
            </w:r>
          </w:p>
          <w:p w14:paraId="0C517F9E" w14:textId="059FC61E" w:rsidR="003F04D4" w:rsidRPr="00141CC3" w:rsidRDefault="003F04D4" w:rsidP="06EA13A9">
            <w:pPr>
              <w:spacing w:line="360" w:lineRule="auto"/>
              <w:ind w:firstLine="180"/>
              <w:jc w:val="center"/>
              <w:rPr>
                <w:rFonts w:ascii="Times New Roman" w:hAnsi="Times New Roman" w:cs="Times New Roman"/>
                <w:color w:val="202122"/>
                <w:shd w:val="clear" w:color="auto" w:fill="FFFFFF"/>
              </w:rPr>
            </w:pPr>
            <w:r w:rsidRPr="00141CC3">
              <w:rPr>
                <w:rFonts w:ascii="Times New Roman" w:hAnsi="Times New Roman" w:cs="Times New Roman"/>
                <w:color w:val="202122"/>
                <w:shd w:val="clear" w:color="auto" w:fill="FFFFFF"/>
              </w:rPr>
              <w:t>Természeti okból keletkező tűzesetek</w:t>
            </w:r>
            <w:r w:rsidR="009D5984" w:rsidRPr="00141CC3">
              <w:rPr>
                <w:rFonts w:ascii="Times New Roman" w:hAnsi="Times New Roman" w:cs="Times New Roman"/>
                <w:color w:val="202122"/>
                <w:shd w:val="clear" w:color="auto" w:fill="FFFFFF"/>
              </w:rPr>
              <w:t>, erdőtűz</w:t>
            </w:r>
          </w:p>
        </w:tc>
        <w:tc>
          <w:tcPr>
            <w:tcW w:w="4265" w:type="dxa"/>
          </w:tcPr>
          <w:p w14:paraId="5F2FD6F0" w14:textId="77777777" w:rsidR="005A1431" w:rsidRPr="00141CC3" w:rsidRDefault="008D142F" w:rsidP="06EA13A9">
            <w:pPr>
              <w:spacing w:line="360" w:lineRule="auto"/>
              <w:ind w:firstLine="180"/>
              <w:jc w:val="center"/>
              <w:rPr>
                <w:rFonts w:ascii="Times New Roman" w:hAnsi="Times New Roman" w:cs="Times New Roman"/>
                <w:b/>
                <w:bCs/>
                <w:color w:val="202122"/>
                <w:shd w:val="clear" w:color="auto" w:fill="FFFFFF"/>
              </w:rPr>
            </w:pPr>
            <w:r w:rsidRPr="00141CC3">
              <w:rPr>
                <w:rFonts w:ascii="Times New Roman" w:hAnsi="Times New Roman" w:cs="Times New Roman"/>
                <w:b/>
                <w:bCs/>
                <w:color w:val="202122"/>
                <w:shd w:val="clear" w:color="auto" w:fill="FFFFFF"/>
              </w:rPr>
              <w:t>Társadalmi jellegű</w:t>
            </w:r>
          </w:p>
          <w:p w14:paraId="1627DB44" w14:textId="77777777" w:rsidR="001205D3" w:rsidRPr="00141CC3" w:rsidRDefault="001205D3" w:rsidP="06EA13A9">
            <w:pPr>
              <w:spacing w:line="360" w:lineRule="auto"/>
              <w:ind w:firstLine="180"/>
              <w:jc w:val="center"/>
              <w:rPr>
                <w:rFonts w:ascii="Times New Roman" w:hAnsi="Times New Roman" w:cs="Times New Roman"/>
                <w:color w:val="202122"/>
                <w:shd w:val="clear" w:color="auto" w:fill="FFFFFF"/>
              </w:rPr>
            </w:pPr>
            <w:r w:rsidRPr="00141CC3">
              <w:rPr>
                <w:rFonts w:ascii="Times New Roman" w:hAnsi="Times New Roman" w:cs="Times New Roman"/>
                <w:color w:val="202122"/>
                <w:shd w:val="clear" w:color="auto" w:fill="FFFFFF"/>
              </w:rPr>
              <w:t>Sztrájk</w:t>
            </w:r>
          </w:p>
          <w:p w14:paraId="2A0777EE" w14:textId="77777777" w:rsidR="001205D3" w:rsidRPr="00141CC3" w:rsidRDefault="001205D3" w:rsidP="06EA13A9">
            <w:pPr>
              <w:spacing w:line="360" w:lineRule="auto"/>
              <w:ind w:firstLine="180"/>
              <w:jc w:val="center"/>
              <w:rPr>
                <w:rFonts w:ascii="Times New Roman" w:hAnsi="Times New Roman" w:cs="Times New Roman"/>
                <w:color w:val="202122"/>
                <w:shd w:val="clear" w:color="auto" w:fill="FFFFFF"/>
              </w:rPr>
            </w:pPr>
            <w:r w:rsidRPr="00141CC3">
              <w:rPr>
                <w:rFonts w:ascii="Times New Roman" w:hAnsi="Times New Roman" w:cs="Times New Roman"/>
                <w:color w:val="202122"/>
                <w:shd w:val="clear" w:color="auto" w:fill="FFFFFF"/>
              </w:rPr>
              <w:t>Háború</w:t>
            </w:r>
          </w:p>
          <w:p w14:paraId="2D999496" w14:textId="48C0A941" w:rsidR="00C54BBC" w:rsidRPr="00141CC3" w:rsidRDefault="00C54BBC" w:rsidP="06EA13A9">
            <w:pPr>
              <w:spacing w:line="360" w:lineRule="auto"/>
              <w:ind w:firstLine="180"/>
              <w:jc w:val="center"/>
              <w:rPr>
                <w:rFonts w:ascii="Times New Roman" w:hAnsi="Times New Roman" w:cs="Times New Roman"/>
                <w:color w:val="202122"/>
                <w:shd w:val="clear" w:color="auto" w:fill="FFFFFF"/>
              </w:rPr>
            </w:pPr>
            <w:r w:rsidRPr="00141CC3">
              <w:rPr>
                <w:rFonts w:ascii="Times New Roman" w:hAnsi="Times New Roman" w:cs="Times New Roman"/>
                <w:color w:val="202122"/>
                <w:shd w:val="clear" w:color="auto" w:fill="FFFFFF"/>
              </w:rPr>
              <w:t>Terrorizmus</w:t>
            </w:r>
          </w:p>
        </w:tc>
      </w:tr>
    </w:tbl>
    <w:p w14:paraId="0E4EDC78" w14:textId="77777777" w:rsidR="00AA2FD1" w:rsidRPr="00141CC3" w:rsidRDefault="00AA2FD1" w:rsidP="06EA13A9">
      <w:pPr>
        <w:spacing w:line="360" w:lineRule="auto"/>
        <w:ind w:firstLine="180"/>
        <w:jc w:val="both"/>
        <w:rPr>
          <w:rFonts w:ascii="Times New Roman" w:hAnsi="Times New Roman" w:cs="Times New Roman"/>
          <w:color w:val="202122"/>
          <w:shd w:val="clear" w:color="auto" w:fill="FFFFFF"/>
        </w:rPr>
      </w:pPr>
    </w:p>
    <w:p w14:paraId="7826F895" w14:textId="77777777" w:rsidR="00E1652A" w:rsidRPr="00141CC3" w:rsidRDefault="0060777E" w:rsidP="06EA13A9">
      <w:pPr>
        <w:spacing w:line="360" w:lineRule="auto"/>
        <w:ind w:firstLine="180"/>
        <w:jc w:val="both"/>
        <w:rPr>
          <w:rFonts w:ascii="Times New Roman" w:hAnsi="Times New Roman" w:cs="Times New Roman"/>
          <w:color w:val="202122"/>
          <w:shd w:val="clear" w:color="auto" w:fill="FFFFFF"/>
        </w:rPr>
      </w:pPr>
      <w:r w:rsidRPr="00141CC3">
        <w:rPr>
          <w:rFonts w:ascii="Times New Roman" w:hAnsi="Times New Roman" w:cs="Times New Roman"/>
          <w:color w:val="202122"/>
          <w:shd w:val="clear" w:color="auto" w:fill="FFFFFF"/>
        </w:rPr>
        <w:t>A</w:t>
      </w:r>
      <w:r w:rsidR="00E1652A" w:rsidRPr="00141CC3">
        <w:rPr>
          <w:rFonts w:ascii="Times New Roman" w:hAnsi="Times New Roman" w:cs="Times New Roman"/>
          <w:color w:val="202122"/>
          <w:shd w:val="clear" w:color="auto" w:fill="FFFFFF"/>
        </w:rPr>
        <w:t xml:space="preserve"> katasztrófák kiterjedtségének osztályozása: </w:t>
      </w:r>
    </w:p>
    <w:p w14:paraId="49BBF6F9" w14:textId="1518CED4" w:rsidR="0060777E" w:rsidRPr="00141CC3" w:rsidRDefault="00E1652A" w:rsidP="06EA13A9">
      <w:pPr>
        <w:pStyle w:val="Listaszerbekezds"/>
        <w:numPr>
          <w:ilvl w:val="0"/>
          <w:numId w:val="8"/>
        </w:numPr>
        <w:spacing w:line="360" w:lineRule="auto"/>
        <w:ind w:left="0" w:firstLine="180"/>
        <w:jc w:val="both"/>
        <w:rPr>
          <w:rFonts w:ascii="Times New Roman" w:hAnsi="Times New Roman" w:cs="Times New Roman"/>
          <w:color w:val="202122"/>
          <w:shd w:val="clear" w:color="auto" w:fill="FFFFFF"/>
        </w:rPr>
      </w:pPr>
      <w:r w:rsidRPr="00141CC3">
        <w:rPr>
          <w:rFonts w:ascii="Times New Roman" w:hAnsi="Times New Roman" w:cs="Times New Roman"/>
          <w:color w:val="202122"/>
          <w:shd w:val="clear" w:color="auto" w:fill="FFFFFF"/>
        </w:rPr>
        <w:lastRenderedPageBreak/>
        <w:t>helyi</w:t>
      </w:r>
      <w:r w:rsidR="00FD4F16" w:rsidRPr="00141CC3">
        <w:rPr>
          <w:rFonts w:ascii="Times New Roman" w:hAnsi="Times New Roman" w:cs="Times New Roman"/>
          <w:color w:val="202122"/>
          <w:shd w:val="clear" w:color="auto" w:fill="FFFFFF"/>
        </w:rPr>
        <w:t>: Egy települést érint és az ott rendelkezésre álló helyi erők, eszközök és képességek elege</w:t>
      </w:r>
      <w:r w:rsidR="002E50BD" w:rsidRPr="00141CC3">
        <w:rPr>
          <w:rFonts w:ascii="Times New Roman" w:hAnsi="Times New Roman" w:cs="Times New Roman"/>
          <w:color w:val="202122"/>
          <w:shd w:val="clear" w:color="auto" w:fill="FFFFFF"/>
        </w:rPr>
        <w:t>ndőek a következmények felszámolására</w:t>
      </w:r>
    </w:p>
    <w:p w14:paraId="3AA381B3" w14:textId="77777777" w:rsidR="00B21495" w:rsidRPr="00141CC3" w:rsidRDefault="00B21495" w:rsidP="06EA13A9">
      <w:pPr>
        <w:pStyle w:val="Listaszerbekezds"/>
        <w:spacing w:line="360" w:lineRule="auto"/>
        <w:ind w:left="0" w:firstLine="180"/>
        <w:jc w:val="both"/>
        <w:rPr>
          <w:rFonts w:ascii="Times New Roman" w:hAnsi="Times New Roman" w:cs="Times New Roman"/>
          <w:color w:val="202122"/>
          <w:shd w:val="clear" w:color="auto" w:fill="FFFFFF"/>
        </w:rPr>
      </w:pPr>
    </w:p>
    <w:p w14:paraId="02153C74" w14:textId="031BAA8A" w:rsidR="00A41A0A" w:rsidRPr="00141CC3" w:rsidRDefault="002E50BD" w:rsidP="06EA13A9">
      <w:pPr>
        <w:pStyle w:val="Listaszerbekezds"/>
        <w:numPr>
          <w:ilvl w:val="0"/>
          <w:numId w:val="8"/>
        </w:numPr>
        <w:spacing w:line="360" w:lineRule="auto"/>
        <w:ind w:left="0" w:firstLine="180"/>
        <w:jc w:val="both"/>
        <w:rPr>
          <w:rFonts w:ascii="Times New Roman" w:hAnsi="Times New Roman" w:cs="Times New Roman"/>
          <w:color w:val="202122"/>
          <w:shd w:val="clear" w:color="auto" w:fill="FFFFFF"/>
        </w:rPr>
      </w:pPr>
      <w:r w:rsidRPr="00141CC3">
        <w:rPr>
          <w:rFonts w:ascii="Times New Roman" w:hAnsi="Times New Roman" w:cs="Times New Roman"/>
          <w:color w:val="202122"/>
          <w:shd w:val="clear" w:color="auto" w:fill="FFFFFF"/>
        </w:rPr>
        <w:t>térségi: több telep</w:t>
      </w:r>
      <w:r w:rsidR="00A41A0A" w:rsidRPr="00141CC3">
        <w:rPr>
          <w:rFonts w:ascii="Times New Roman" w:hAnsi="Times New Roman" w:cs="Times New Roman"/>
          <w:color w:val="202122"/>
          <w:shd w:val="clear" w:color="auto" w:fill="FFFFFF"/>
        </w:rPr>
        <w:t>ül</w:t>
      </w:r>
      <w:r w:rsidRPr="00141CC3">
        <w:rPr>
          <w:rFonts w:ascii="Times New Roman" w:hAnsi="Times New Roman" w:cs="Times New Roman"/>
          <w:color w:val="202122"/>
          <w:shd w:val="clear" w:color="auto" w:fill="FFFFFF"/>
        </w:rPr>
        <w:t>ésen következik be, vagy a hatása terjed ki több településre</w:t>
      </w:r>
      <w:r w:rsidR="00B21495" w:rsidRPr="00141CC3">
        <w:rPr>
          <w:rFonts w:ascii="Times New Roman" w:hAnsi="Times New Roman" w:cs="Times New Roman"/>
          <w:color w:val="202122"/>
          <w:shd w:val="clear" w:color="auto" w:fill="FFFFFF"/>
        </w:rPr>
        <w:t>, a felszámoláshoz a térségi erők együttműködésére van szükség</w:t>
      </w:r>
    </w:p>
    <w:p w14:paraId="568D89E5" w14:textId="77777777" w:rsidR="00B21495" w:rsidRPr="00141CC3" w:rsidRDefault="00B21495" w:rsidP="06EA13A9">
      <w:pPr>
        <w:pStyle w:val="Listaszerbekezds"/>
        <w:spacing w:line="360" w:lineRule="auto"/>
        <w:ind w:left="0" w:firstLine="180"/>
        <w:rPr>
          <w:rFonts w:ascii="Times New Roman" w:hAnsi="Times New Roman" w:cs="Times New Roman"/>
          <w:color w:val="202122"/>
          <w:shd w:val="clear" w:color="auto" w:fill="FFFFFF"/>
        </w:rPr>
      </w:pPr>
    </w:p>
    <w:p w14:paraId="3CA1974F" w14:textId="50E2A8FD" w:rsidR="00FB318E" w:rsidRPr="00141CC3" w:rsidRDefault="002B52E1" w:rsidP="06EA13A9">
      <w:pPr>
        <w:pStyle w:val="Listaszerbekezds"/>
        <w:numPr>
          <w:ilvl w:val="0"/>
          <w:numId w:val="8"/>
        </w:numPr>
        <w:spacing w:line="360" w:lineRule="auto"/>
        <w:ind w:left="0" w:firstLine="180"/>
        <w:jc w:val="both"/>
        <w:rPr>
          <w:rFonts w:ascii="Times New Roman" w:hAnsi="Times New Roman" w:cs="Times New Roman"/>
          <w:color w:val="202122"/>
          <w:shd w:val="clear" w:color="auto" w:fill="FFFFFF"/>
        </w:rPr>
      </w:pPr>
      <w:r w:rsidRPr="00141CC3">
        <w:rPr>
          <w:rFonts w:ascii="Times New Roman" w:hAnsi="Times New Roman" w:cs="Times New Roman"/>
          <w:color w:val="202122"/>
          <w:shd w:val="clear" w:color="auto" w:fill="FFFFFF"/>
        </w:rPr>
        <w:t>regionális</w:t>
      </w:r>
      <w:r w:rsidR="00B21495" w:rsidRPr="00141CC3">
        <w:rPr>
          <w:rFonts w:ascii="Times New Roman" w:hAnsi="Times New Roman" w:cs="Times New Roman"/>
          <w:color w:val="202122"/>
          <w:shd w:val="clear" w:color="auto" w:fill="FFFFFF"/>
        </w:rPr>
        <w:t xml:space="preserve">: </w:t>
      </w:r>
      <w:r w:rsidRPr="00141CC3">
        <w:rPr>
          <w:rFonts w:ascii="Times New Roman" w:hAnsi="Times New Roman" w:cs="Times New Roman"/>
          <w:color w:val="202122"/>
          <w:shd w:val="clear" w:color="auto" w:fill="FFFFFF"/>
        </w:rPr>
        <w:t>egy vagy több vármegyét érintő esemény, melynek felszámolásá</w:t>
      </w:r>
      <w:r w:rsidR="00FB318E" w:rsidRPr="00141CC3">
        <w:rPr>
          <w:rFonts w:ascii="Times New Roman" w:hAnsi="Times New Roman" w:cs="Times New Roman"/>
          <w:color w:val="202122"/>
          <w:shd w:val="clear" w:color="auto" w:fill="FFFFFF"/>
        </w:rPr>
        <w:t>hoz</w:t>
      </w:r>
      <w:r w:rsidRPr="00141CC3">
        <w:rPr>
          <w:rFonts w:ascii="Times New Roman" w:hAnsi="Times New Roman" w:cs="Times New Roman"/>
          <w:color w:val="202122"/>
          <w:shd w:val="clear" w:color="auto" w:fill="FFFFFF"/>
        </w:rPr>
        <w:t xml:space="preserve"> jellemzően nemcsak az érintett, de a szomszédos vagy távolabb eső vármegyék erőforrásait is </w:t>
      </w:r>
      <w:r w:rsidR="00FB318E" w:rsidRPr="00141CC3">
        <w:rPr>
          <w:rFonts w:ascii="Times New Roman" w:hAnsi="Times New Roman" w:cs="Times New Roman"/>
          <w:color w:val="202122"/>
          <w:shd w:val="clear" w:color="auto" w:fill="FFFFFF"/>
        </w:rPr>
        <w:t>használni szükséges</w:t>
      </w:r>
    </w:p>
    <w:p w14:paraId="7D6FC8EF" w14:textId="77777777" w:rsidR="00FB318E" w:rsidRPr="00141CC3" w:rsidRDefault="00FB318E" w:rsidP="06EA13A9">
      <w:pPr>
        <w:pStyle w:val="Listaszerbekezds"/>
        <w:spacing w:line="360" w:lineRule="auto"/>
        <w:ind w:left="0" w:firstLine="180"/>
        <w:rPr>
          <w:rFonts w:ascii="Times New Roman" w:hAnsi="Times New Roman" w:cs="Times New Roman"/>
          <w:color w:val="202122"/>
          <w:shd w:val="clear" w:color="auto" w:fill="FFFFFF"/>
        </w:rPr>
      </w:pPr>
    </w:p>
    <w:p w14:paraId="361FCFB3" w14:textId="6F98339F" w:rsidR="00FB318E" w:rsidRPr="00141CC3" w:rsidRDefault="00FB318E" w:rsidP="06EA13A9">
      <w:pPr>
        <w:pStyle w:val="Listaszerbekezds"/>
        <w:numPr>
          <w:ilvl w:val="0"/>
          <w:numId w:val="8"/>
        </w:numPr>
        <w:spacing w:line="360" w:lineRule="auto"/>
        <w:ind w:left="0" w:firstLine="180"/>
        <w:jc w:val="both"/>
        <w:rPr>
          <w:rFonts w:ascii="Times New Roman" w:hAnsi="Times New Roman" w:cs="Times New Roman"/>
          <w:color w:val="202122"/>
          <w:shd w:val="clear" w:color="auto" w:fill="FFFFFF"/>
        </w:rPr>
      </w:pPr>
      <w:r w:rsidRPr="00141CC3">
        <w:rPr>
          <w:rFonts w:ascii="Times New Roman" w:hAnsi="Times New Roman" w:cs="Times New Roman"/>
          <w:color w:val="202122"/>
          <w:shd w:val="clear" w:color="auto" w:fill="FFFFFF"/>
        </w:rPr>
        <w:t xml:space="preserve">országos: az ország teljes területét valamilyen módon érintő, befolyásoló esemény, a következményeinek felszámolásához az országos kapacitásokat kell </w:t>
      </w:r>
      <w:r w:rsidR="00A41A0A" w:rsidRPr="00141CC3">
        <w:rPr>
          <w:rFonts w:ascii="Times New Roman" w:hAnsi="Times New Roman" w:cs="Times New Roman"/>
          <w:color w:val="202122"/>
          <w:shd w:val="clear" w:color="auto" w:fill="FFFFFF"/>
        </w:rPr>
        <w:t xml:space="preserve">kihasználni. </w:t>
      </w:r>
    </w:p>
    <w:p w14:paraId="622E1582" w14:textId="77777777" w:rsidR="00A41A0A" w:rsidRPr="00141CC3" w:rsidRDefault="00A41A0A" w:rsidP="06EA13A9">
      <w:pPr>
        <w:pStyle w:val="Listaszerbekezds"/>
        <w:spacing w:line="360" w:lineRule="auto"/>
        <w:ind w:left="0" w:firstLine="180"/>
        <w:rPr>
          <w:rFonts w:ascii="Times New Roman" w:hAnsi="Times New Roman" w:cs="Times New Roman"/>
          <w:color w:val="202122"/>
          <w:shd w:val="clear" w:color="auto" w:fill="FFFFFF"/>
        </w:rPr>
      </w:pPr>
    </w:p>
    <w:p w14:paraId="7428F439" w14:textId="01E8318E" w:rsidR="00A41A0A" w:rsidRPr="00141CC3" w:rsidRDefault="00A41A0A" w:rsidP="06EA13A9">
      <w:pPr>
        <w:pStyle w:val="Listaszerbekezds"/>
        <w:numPr>
          <w:ilvl w:val="0"/>
          <w:numId w:val="8"/>
        </w:numPr>
        <w:spacing w:line="360" w:lineRule="auto"/>
        <w:ind w:left="0" w:firstLine="180"/>
        <w:jc w:val="both"/>
        <w:rPr>
          <w:rFonts w:ascii="Times New Roman" w:hAnsi="Times New Roman" w:cs="Times New Roman"/>
          <w:color w:val="202122"/>
          <w:shd w:val="clear" w:color="auto" w:fill="FFFFFF"/>
        </w:rPr>
      </w:pPr>
      <w:r w:rsidRPr="00141CC3">
        <w:rPr>
          <w:rFonts w:ascii="Times New Roman" w:hAnsi="Times New Roman" w:cs="Times New Roman"/>
          <w:color w:val="202122"/>
          <w:shd w:val="clear" w:color="auto" w:fill="FFFFFF"/>
        </w:rPr>
        <w:t xml:space="preserve">nemzetközi: több országra terjedő </w:t>
      </w:r>
      <w:r w:rsidR="00FC62D6" w:rsidRPr="00141CC3">
        <w:rPr>
          <w:rFonts w:ascii="Times New Roman" w:hAnsi="Times New Roman" w:cs="Times New Roman"/>
          <w:color w:val="202122"/>
          <w:shd w:val="clear" w:color="auto" w:fill="FFFFFF"/>
        </w:rPr>
        <w:t xml:space="preserve">esemény, nemzetközi összefogás szükséges a kezeléséhez. </w:t>
      </w:r>
    </w:p>
    <w:p w14:paraId="002C737A" w14:textId="420E9726" w:rsidR="00402583" w:rsidRPr="00141CC3" w:rsidRDefault="00C842F2" w:rsidP="06EA13A9">
      <w:pPr>
        <w:pStyle w:val="Listaszerbekezds"/>
        <w:spacing w:line="360" w:lineRule="auto"/>
        <w:ind w:left="0" w:firstLine="180"/>
        <w:rPr>
          <w:rFonts w:ascii="Times New Roman" w:hAnsi="Times New Roman" w:cs="Times New Roman"/>
          <w:color w:val="202122"/>
          <w:shd w:val="clear" w:color="auto" w:fill="FFFFFF"/>
        </w:rPr>
      </w:pPr>
      <w:r w:rsidRPr="00141CC3">
        <w:rPr>
          <w:rFonts w:ascii="Times New Roman" w:hAnsi="Times New Roman" w:cs="Times New Roman"/>
          <w:color w:val="202122"/>
          <w:shd w:val="clear" w:color="auto" w:fill="FFFFFF"/>
        </w:rPr>
        <w:t>A bekövetkezett katasztrófák fontos jellemzője az időbelisé</w:t>
      </w:r>
      <w:r w:rsidR="003D2681" w:rsidRPr="00141CC3">
        <w:rPr>
          <w:rFonts w:ascii="Times New Roman" w:hAnsi="Times New Roman" w:cs="Times New Roman"/>
          <w:color w:val="202122"/>
          <w:shd w:val="clear" w:color="auto" w:fill="FFFFFF"/>
        </w:rPr>
        <w:t xml:space="preserve">g, hogy </w:t>
      </w:r>
      <w:r w:rsidR="003075C6" w:rsidRPr="00141CC3">
        <w:rPr>
          <w:rFonts w:ascii="Times New Roman" w:hAnsi="Times New Roman" w:cs="Times New Roman"/>
          <w:color w:val="202122"/>
          <w:shd w:val="clear" w:color="auto" w:fill="FFFFFF"/>
        </w:rPr>
        <w:t>váratlanul, hirtelen, de rövid idő alatt zajlik le a katasztrófahelyzetet előidéző hatás (pl. robbanás</w:t>
      </w:r>
      <w:r w:rsidR="00253A3D" w:rsidRPr="00141CC3">
        <w:rPr>
          <w:rFonts w:ascii="Times New Roman" w:hAnsi="Times New Roman" w:cs="Times New Roman"/>
          <w:color w:val="202122"/>
          <w:shd w:val="clear" w:color="auto" w:fill="FFFFFF"/>
        </w:rPr>
        <w:t>, földrengés</w:t>
      </w:r>
      <w:r w:rsidR="003075C6" w:rsidRPr="00141CC3">
        <w:rPr>
          <w:rFonts w:ascii="Times New Roman" w:hAnsi="Times New Roman" w:cs="Times New Roman"/>
          <w:color w:val="202122"/>
          <w:shd w:val="clear" w:color="auto" w:fill="FFFFFF"/>
        </w:rPr>
        <w:t xml:space="preserve">) vagy </w:t>
      </w:r>
      <w:r w:rsidR="00F30334" w:rsidRPr="00141CC3">
        <w:rPr>
          <w:rFonts w:ascii="Times New Roman" w:hAnsi="Times New Roman" w:cs="Times New Roman"/>
          <w:color w:val="202122"/>
          <w:shd w:val="clear" w:color="auto" w:fill="FFFFFF"/>
        </w:rPr>
        <w:t xml:space="preserve">a hatása hosszabban, elnyúltan jelentkezik, akár térben, akár időben (pl. </w:t>
      </w:r>
      <w:r w:rsidR="00253A3D" w:rsidRPr="00141CC3">
        <w:rPr>
          <w:rFonts w:ascii="Times New Roman" w:hAnsi="Times New Roman" w:cs="Times New Roman"/>
          <w:color w:val="202122"/>
          <w:shd w:val="clear" w:color="auto" w:fill="FFFFFF"/>
        </w:rPr>
        <w:t>árvíz, nukleáris balesetek, társadalmi eredetű katasztrófahelyzetek).</w:t>
      </w:r>
    </w:p>
    <w:p w14:paraId="7D1094E1" w14:textId="5CB5911D" w:rsidR="00402583" w:rsidRPr="00141CC3" w:rsidRDefault="00402583" w:rsidP="06EA13A9">
      <w:pPr>
        <w:spacing w:line="360" w:lineRule="auto"/>
        <w:ind w:firstLine="180"/>
        <w:jc w:val="both"/>
        <w:rPr>
          <w:rFonts w:ascii="Times New Roman" w:hAnsi="Times New Roman" w:cs="Times New Roman"/>
          <w:color w:val="202122"/>
          <w:shd w:val="clear" w:color="auto" w:fill="FFFFFF"/>
        </w:rPr>
      </w:pPr>
      <w:r w:rsidRPr="00141CC3">
        <w:rPr>
          <w:rFonts w:ascii="Times New Roman" w:hAnsi="Times New Roman" w:cs="Times New Roman"/>
          <w:color w:val="202122"/>
          <w:shd w:val="clear" w:color="auto" w:fill="FFFFFF"/>
        </w:rPr>
        <w:t>A hazai katasztrófavédelmi rendsz</w:t>
      </w:r>
      <w:r w:rsidR="003D4A82" w:rsidRPr="00141CC3">
        <w:rPr>
          <w:rFonts w:ascii="Times New Roman" w:hAnsi="Times New Roman" w:cs="Times New Roman"/>
          <w:color w:val="202122"/>
          <w:shd w:val="clear" w:color="auto" w:fill="FFFFFF"/>
        </w:rPr>
        <w:t>er</w:t>
      </w:r>
      <w:r w:rsidR="00452538" w:rsidRPr="00141CC3">
        <w:rPr>
          <w:rFonts w:ascii="Times New Roman" w:hAnsi="Times New Roman" w:cs="Times New Roman"/>
          <w:color w:val="202122"/>
          <w:shd w:val="clear" w:color="auto" w:fill="FFFFFF"/>
        </w:rPr>
        <w:t>nek</w:t>
      </w:r>
      <w:r w:rsidR="003D4A82" w:rsidRPr="00141CC3">
        <w:rPr>
          <w:rFonts w:ascii="Times New Roman" w:hAnsi="Times New Roman" w:cs="Times New Roman"/>
          <w:color w:val="202122"/>
          <w:shd w:val="clear" w:color="auto" w:fill="FFFFFF"/>
        </w:rPr>
        <w:t>, illetve a katasztrófák elleni védekezés irányítás</w:t>
      </w:r>
      <w:r w:rsidR="00452538" w:rsidRPr="00141CC3">
        <w:rPr>
          <w:rFonts w:ascii="Times New Roman" w:hAnsi="Times New Roman" w:cs="Times New Roman"/>
          <w:color w:val="202122"/>
          <w:shd w:val="clear" w:color="auto" w:fill="FFFFFF"/>
        </w:rPr>
        <w:t xml:space="preserve">ának rendszerét a </w:t>
      </w:r>
      <w:r w:rsidR="00F3776A" w:rsidRPr="00141CC3">
        <w:rPr>
          <w:rFonts w:ascii="Times New Roman" w:hAnsi="Times New Roman" w:cs="Times New Roman"/>
          <w:color w:val="202122"/>
          <w:shd w:val="clear" w:color="auto" w:fill="FFFFFF"/>
        </w:rPr>
        <w:t>jelenleg hatályos 2011. évi CXXCIII. törvény jelöli ki. A törvény értelmében a katasztrófavédelem nemzeti ügy, irányítása állami</w:t>
      </w:r>
      <w:r w:rsidR="000F150C" w:rsidRPr="00141CC3">
        <w:rPr>
          <w:rFonts w:ascii="Times New Roman" w:hAnsi="Times New Roman" w:cs="Times New Roman"/>
          <w:color w:val="202122"/>
          <w:shd w:val="clear" w:color="auto" w:fill="FFFFFF"/>
        </w:rPr>
        <w:t>, kormányzati</w:t>
      </w:r>
      <w:r w:rsidR="00F3776A" w:rsidRPr="00141CC3">
        <w:rPr>
          <w:rFonts w:ascii="Times New Roman" w:hAnsi="Times New Roman" w:cs="Times New Roman"/>
          <w:color w:val="202122"/>
          <w:shd w:val="clear" w:color="auto" w:fill="FFFFFF"/>
        </w:rPr>
        <w:t xml:space="preserve"> feladat</w:t>
      </w:r>
      <w:r w:rsidR="00F3776A" w:rsidRPr="00141CC3">
        <w:rPr>
          <w:rStyle w:val="Lbjegyzet-hivatkozs"/>
          <w:rFonts w:ascii="Times New Roman" w:hAnsi="Times New Roman" w:cs="Times New Roman"/>
          <w:color w:val="202122"/>
          <w:shd w:val="clear" w:color="auto" w:fill="FFFFFF"/>
        </w:rPr>
        <w:footnoteReference w:id="13"/>
      </w:r>
      <w:r w:rsidR="00F3776A" w:rsidRPr="00141CC3">
        <w:rPr>
          <w:rFonts w:ascii="Times New Roman" w:hAnsi="Times New Roman" w:cs="Times New Roman"/>
          <w:color w:val="202122"/>
          <w:shd w:val="clear" w:color="auto" w:fill="FFFFFF"/>
        </w:rPr>
        <w:t xml:space="preserve">. </w:t>
      </w:r>
      <w:r w:rsidR="00D34456" w:rsidRPr="00141CC3">
        <w:rPr>
          <w:rFonts w:ascii="Times New Roman" w:hAnsi="Times New Roman" w:cs="Times New Roman"/>
          <w:color w:val="202122"/>
          <w:shd w:val="clear" w:color="auto" w:fill="FFFFFF"/>
        </w:rPr>
        <w:t xml:space="preserve">A </w:t>
      </w:r>
      <w:r w:rsidR="000F150C" w:rsidRPr="00141CC3">
        <w:rPr>
          <w:rFonts w:ascii="Times New Roman" w:hAnsi="Times New Roman" w:cs="Times New Roman"/>
          <w:color w:val="202122"/>
          <w:shd w:val="clear" w:color="auto" w:fill="FFFFFF"/>
        </w:rPr>
        <w:t>kormány feladata</w:t>
      </w:r>
      <w:r w:rsidR="001C642D" w:rsidRPr="00141CC3">
        <w:rPr>
          <w:rFonts w:ascii="Times New Roman" w:hAnsi="Times New Roman" w:cs="Times New Roman"/>
          <w:color w:val="202122"/>
          <w:shd w:val="clear" w:color="auto" w:fill="FFFFFF"/>
        </w:rPr>
        <w:t>:</w:t>
      </w:r>
    </w:p>
    <w:p w14:paraId="02AD1FB3" w14:textId="4E7D9301" w:rsidR="001C642D" w:rsidRPr="00141CC3" w:rsidRDefault="001C642D" w:rsidP="06EA13A9">
      <w:pPr>
        <w:pStyle w:val="Listaszerbekezds"/>
        <w:numPr>
          <w:ilvl w:val="0"/>
          <w:numId w:val="13"/>
        </w:numPr>
        <w:spacing w:line="360" w:lineRule="auto"/>
        <w:ind w:left="0" w:firstLine="180"/>
        <w:jc w:val="both"/>
        <w:rPr>
          <w:rFonts w:ascii="Times New Roman" w:hAnsi="Times New Roman" w:cs="Times New Roman"/>
          <w:color w:val="202122"/>
          <w:shd w:val="clear" w:color="auto" w:fill="FFFFFF"/>
        </w:rPr>
      </w:pPr>
      <w:r w:rsidRPr="00141CC3">
        <w:rPr>
          <w:rFonts w:ascii="Times New Roman" w:hAnsi="Times New Roman" w:cs="Times New Roman"/>
          <w:color w:val="202122"/>
          <w:shd w:val="clear" w:color="auto" w:fill="FFFFFF"/>
        </w:rPr>
        <w:t>megszervezni a katasztrófák elleni védekezés irányítását és a végrehajtás összehangolását, a tárcák közötti koordináció</w:t>
      </w:r>
      <w:r w:rsidR="00C73548" w:rsidRPr="00141CC3">
        <w:rPr>
          <w:rFonts w:ascii="Times New Roman" w:hAnsi="Times New Roman" w:cs="Times New Roman"/>
          <w:color w:val="202122"/>
          <w:shd w:val="clear" w:color="auto" w:fill="FFFFFF"/>
        </w:rPr>
        <w:t>.</w:t>
      </w:r>
    </w:p>
    <w:p w14:paraId="63905DA9" w14:textId="42C85E8F" w:rsidR="00C73548" w:rsidRPr="00141CC3" w:rsidRDefault="00C73548" w:rsidP="06EA13A9">
      <w:pPr>
        <w:pStyle w:val="Listaszerbekezds"/>
        <w:numPr>
          <w:ilvl w:val="0"/>
          <w:numId w:val="13"/>
        </w:numPr>
        <w:spacing w:line="360" w:lineRule="auto"/>
        <w:ind w:left="0" w:firstLine="180"/>
        <w:jc w:val="both"/>
        <w:rPr>
          <w:rFonts w:ascii="Times New Roman" w:hAnsi="Times New Roman" w:cs="Times New Roman"/>
          <w:color w:val="202122"/>
          <w:shd w:val="clear" w:color="auto" w:fill="FFFFFF"/>
        </w:rPr>
      </w:pPr>
      <w:r w:rsidRPr="00141CC3">
        <w:rPr>
          <w:rFonts w:ascii="Times New Roman" w:hAnsi="Times New Roman" w:cs="Times New Roman"/>
          <w:color w:val="202122"/>
          <w:shd w:val="clear" w:color="auto" w:fill="FFFFFF"/>
        </w:rPr>
        <w:t>meghatározza a kormány tagjainak és a védekezésben érintett állami szerveknek a feladatait</w:t>
      </w:r>
      <w:r w:rsidR="00890FC9" w:rsidRPr="00141CC3">
        <w:rPr>
          <w:rFonts w:ascii="Times New Roman" w:hAnsi="Times New Roman" w:cs="Times New Roman"/>
          <w:color w:val="202122"/>
          <w:shd w:val="clear" w:color="auto" w:fill="FFFFFF"/>
        </w:rPr>
        <w:t>.</w:t>
      </w:r>
    </w:p>
    <w:p w14:paraId="0A84DFB5" w14:textId="399EA84D" w:rsidR="00890FC9" w:rsidRPr="00141CC3" w:rsidRDefault="00890FC9" w:rsidP="06EA13A9">
      <w:pPr>
        <w:spacing w:line="360" w:lineRule="auto"/>
        <w:ind w:firstLine="180"/>
        <w:jc w:val="both"/>
        <w:rPr>
          <w:rFonts w:ascii="Times New Roman" w:hAnsi="Times New Roman" w:cs="Times New Roman"/>
          <w:color w:val="202122"/>
          <w:shd w:val="clear" w:color="auto" w:fill="FFFFFF"/>
        </w:rPr>
      </w:pPr>
      <w:r w:rsidRPr="00141CC3">
        <w:rPr>
          <w:rFonts w:ascii="Times New Roman" w:hAnsi="Times New Roman" w:cs="Times New Roman"/>
          <w:color w:val="202122"/>
          <w:shd w:val="clear" w:color="auto" w:fill="FFFFFF"/>
        </w:rPr>
        <w:t>A katasztrófák következményeinek felszámolásának elsődleges irányítója a Belügyminisztérium alá tartozó Katasztrófavédelem</w:t>
      </w:r>
      <w:r w:rsidR="00EF4A03" w:rsidRPr="00141CC3">
        <w:rPr>
          <w:rFonts w:ascii="Times New Roman" w:hAnsi="Times New Roman" w:cs="Times New Roman"/>
          <w:color w:val="202122"/>
          <w:shd w:val="clear" w:color="auto" w:fill="FFFFFF"/>
        </w:rPr>
        <w:t xml:space="preserve">. A katasztrófa védekezés </w:t>
      </w:r>
      <w:r w:rsidRPr="00141CC3">
        <w:rPr>
          <w:rFonts w:ascii="Times New Roman" w:hAnsi="Times New Roman" w:cs="Times New Roman"/>
          <w:color w:val="202122"/>
          <w:shd w:val="clear" w:color="auto" w:fill="FFFFFF"/>
        </w:rPr>
        <w:t xml:space="preserve">munkáját az </w:t>
      </w:r>
      <w:r w:rsidRPr="00141CC3">
        <w:rPr>
          <w:rFonts w:ascii="Times New Roman" w:hAnsi="Times New Roman" w:cs="Times New Roman"/>
          <w:color w:val="202122"/>
          <w:shd w:val="clear" w:color="auto" w:fill="FFFFFF"/>
        </w:rPr>
        <w:lastRenderedPageBreak/>
        <w:t>ágazati miniszterek segítik az alájuk tartozó szervezeti egységek bevonásával, a Honvédelmi minisztérium alá tartozó</w:t>
      </w:r>
    </w:p>
    <w:p w14:paraId="78BE0262" w14:textId="77777777" w:rsidR="00450A45" w:rsidRPr="00141CC3" w:rsidRDefault="00C0446E" w:rsidP="06EA13A9">
      <w:pPr>
        <w:keepNext/>
        <w:spacing w:line="360" w:lineRule="auto"/>
        <w:ind w:firstLine="180"/>
        <w:jc w:val="both"/>
      </w:pPr>
      <w:r>
        <w:rPr>
          <w:noProof/>
          <w:lang w:eastAsia="hu-HU"/>
        </w:rPr>
        <w:drawing>
          <wp:inline distT="0" distB="0" distL="0" distR="0" wp14:anchorId="1FB5396A" wp14:editId="7B648B0F">
            <wp:extent cx="5761356" cy="4334510"/>
            <wp:effectExtent l="0" t="0" r="0" b="8890"/>
            <wp:docPr id="607461809" name="Kép 1" descr="A képen szöveg, képernyőkép, Betűtípus, szoftve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pic:nvPicPr>
                  <pic:blipFill>
                    <a:blip r:embed="rId15">
                      <a:extLst>
                        <a:ext uri="{28A0092B-C50C-407E-A947-70E740481C1C}">
                          <a14:useLocalDpi xmlns:a14="http://schemas.microsoft.com/office/drawing/2010/main" val="0"/>
                        </a:ext>
                      </a:extLst>
                    </a:blip>
                    <a:stretch>
                      <a:fillRect/>
                    </a:stretch>
                  </pic:blipFill>
                  <pic:spPr>
                    <a:xfrm>
                      <a:off x="0" y="0"/>
                      <a:ext cx="5761356" cy="4334510"/>
                    </a:xfrm>
                    <a:prstGeom prst="rect">
                      <a:avLst/>
                    </a:prstGeom>
                  </pic:spPr>
                </pic:pic>
              </a:graphicData>
            </a:graphic>
          </wp:inline>
        </w:drawing>
      </w:r>
    </w:p>
    <w:p w14:paraId="2C6E6B61" w14:textId="08C3F8F0" w:rsidR="00450A45" w:rsidRPr="0060141A" w:rsidRDefault="00450A45" w:rsidP="06EA13A9">
      <w:pPr>
        <w:pStyle w:val="Kpalrs"/>
        <w:spacing w:line="360" w:lineRule="auto"/>
        <w:ind w:firstLine="180"/>
        <w:jc w:val="both"/>
        <w:rPr>
          <w:rFonts w:ascii="Times New Roman" w:hAnsi="Times New Roman" w:cs="Times New Roman"/>
          <w:sz w:val="24"/>
          <w:szCs w:val="24"/>
        </w:rPr>
      </w:pPr>
      <w:r w:rsidRPr="06EA13A9">
        <w:rPr>
          <w:rFonts w:ascii="Times New Roman" w:hAnsi="Times New Roman" w:cs="Times New Roman"/>
          <w:sz w:val="24"/>
          <w:szCs w:val="24"/>
        </w:rPr>
        <w:fldChar w:fldCharType="begin"/>
      </w:r>
      <w:r w:rsidRPr="06EA13A9">
        <w:rPr>
          <w:rFonts w:ascii="Times New Roman" w:hAnsi="Times New Roman" w:cs="Times New Roman"/>
          <w:sz w:val="24"/>
          <w:szCs w:val="24"/>
        </w:rPr>
        <w:instrText xml:space="preserve"> SEQ ábra \* ARABIC </w:instrText>
      </w:r>
      <w:r w:rsidRPr="06EA13A9">
        <w:rPr>
          <w:rFonts w:ascii="Times New Roman" w:hAnsi="Times New Roman" w:cs="Times New Roman"/>
          <w:sz w:val="24"/>
          <w:szCs w:val="24"/>
        </w:rPr>
        <w:fldChar w:fldCharType="separate"/>
      </w:r>
      <w:bookmarkStart w:id="22" w:name="_Toc162444414"/>
      <w:r w:rsidR="007A3420">
        <w:rPr>
          <w:rFonts w:ascii="Times New Roman" w:hAnsi="Times New Roman" w:cs="Times New Roman"/>
          <w:noProof/>
          <w:sz w:val="24"/>
          <w:szCs w:val="24"/>
        </w:rPr>
        <w:t>7</w:t>
      </w:r>
      <w:r w:rsidRPr="06EA13A9">
        <w:rPr>
          <w:rFonts w:ascii="Times New Roman" w:hAnsi="Times New Roman" w:cs="Times New Roman"/>
          <w:sz w:val="24"/>
          <w:szCs w:val="24"/>
        </w:rPr>
        <w:fldChar w:fldCharType="end"/>
      </w:r>
      <w:r w:rsidR="06EA13A9" w:rsidRPr="06EA13A9">
        <w:rPr>
          <w:rFonts w:ascii="Times New Roman" w:hAnsi="Times New Roman" w:cs="Times New Roman"/>
          <w:sz w:val="24"/>
          <w:szCs w:val="24"/>
        </w:rPr>
        <w:t>. ábra A Magyarországot fenyegető biztonsági kihívások. Forrás: Dr. Major, László: A katasztrófa-készenlét, a reagálás és a beavatkozásbiztonság egészségügyi alapjai Semmelweis Kiadó 2019 Budapest</w:t>
      </w:r>
      <w:bookmarkEnd w:id="22"/>
    </w:p>
    <w:p w14:paraId="26B7D794" w14:textId="382CF07A" w:rsidR="004E2822" w:rsidRPr="00141CC3" w:rsidRDefault="004E2822" w:rsidP="06EA13A9">
      <w:pPr>
        <w:spacing w:line="360" w:lineRule="auto"/>
        <w:ind w:firstLine="180"/>
        <w:jc w:val="both"/>
        <w:rPr>
          <w:rFonts w:ascii="Times New Roman" w:hAnsi="Times New Roman" w:cs="Times New Roman"/>
          <w:color w:val="202122"/>
          <w:shd w:val="clear" w:color="auto" w:fill="FFFFFF"/>
        </w:rPr>
      </w:pPr>
      <w:r w:rsidRPr="00141CC3">
        <w:rPr>
          <w:rFonts w:ascii="Times New Roman" w:hAnsi="Times New Roman" w:cs="Times New Roman"/>
          <w:color w:val="202122"/>
          <w:shd w:val="clear" w:color="auto" w:fill="FFFFFF"/>
        </w:rPr>
        <w:t>Magyarország területét katasztrófa-veszélyeztetettség szempontjából alacsony kockázatúnak kell min</w:t>
      </w:r>
      <w:r w:rsidR="0002290A" w:rsidRPr="00141CC3">
        <w:rPr>
          <w:rFonts w:ascii="Times New Roman" w:hAnsi="Times New Roman" w:cs="Times New Roman"/>
          <w:color w:val="202122"/>
          <w:shd w:val="clear" w:color="auto" w:fill="FFFFFF"/>
        </w:rPr>
        <w:t>ősíteni.</w:t>
      </w:r>
      <w:r w:rsidR="00450A45" w:rsidRPr="00141CC3">
        <w:rPr>
          <w:rStyle w:val="Lbjegyzet-hivatkozs"/>
          <w:rFonts w:ascii="Times New Roman" w:hAnsi="Times New Roman" w:cs="Times New Roman"/>
          <w:color w:val="202122"/>
          <w:shd w:val="clear" w:color="auto" w:fill="FFFFFF"/>
        </w:rPr>
        <w:t xml:space="preserve"> </w:t>
      </w:r>
      <w:r w:rsidR="00450A45" w:rsidRPr="00141CC3">
        <w:rPr>
          <w:rStyle w:val="Lbjegyzet-hivatkozs"/>
          <w:rFonts w:ascii="Times New Roman" w:hAnsi="Times New Roman" w:cs="Times New Roman"/>
          <w:color w:val="202122"/>
          <w:shd w:val="clear" w:color="auto" w:fill="FFFFFF"/>
        </w:rPr>
        <w:footnoteReference w:id="14"/>
      </w:r>
      <w:r w:rsidR="00450A45" w:rsidRPr="00141CC3">
        <w:rPr>
          <w:rFonts w:ascii="Times New Roman" w:hAnsi="Times New Roman" w:cs="Times New Roman"/>
          <w:color w:val="202122"/>
          <w:shd w:val="clear" w:color="auto" w:fill="FFFFFF"/>
        </w:rPr>
        <w:t xml:space="preserve"> </w:t>
      </w:r>
      <w:r w:rsidR="0002290A" w:rsidRPr="00141CC3">
        <w:rPr>
          <w:rFonts w:ascii="Times New Roman" w:hAnsi="Times New Roman" w:cs="Times New Roman"/>
          <w:color w:val="202122"/>
          <w:shd w:val="clear" w:color="auto" w:fill="FFFFFF"/>
        </w:rPr>
        <w:t>Geológiai jellegű (pl. földrengés okozta) katasztrófák lényegében nem fordulnak elő</w:t>
      </w:r>
      <w:r w:rsidR="008C5F28" w:rsidRPr="00141CC3">
        <w:rPr>
          <w:rFonts w:ascii="Times New Roman" w:hAnsi="Times New Roman" w:cs="Times New Roman"/>
          <w:color w:val="202122"/>
          <w:shd w:val="clear" w:color="auto" w:fill="FFFFFF"/>
        </w:rPr>
        <w:t xml:space="preserve">, Magyarország nem fekszik földrengésveszélyes zónában. A </w:t>
      </w:r>
      <w:r w:rsidR="002645F2" w:rsidRPr="00141CC3">
        <w:rPr>
          <w:rFonts w:ascii="Times New Roman" w:hAnsi="Times New Roman" w:cs="Times New Roman"/>
          <w:color w:val="202122"/>
          <w:shd w:val="clear" w:color="auto" w:fill="FFFFFF"/>
        </w:rPr>
        <w:t>hazánkon keresztül húzódó néhány tektonikus törésvonal, a Kapos-vonal</w:t>
      </w:r>
      <w:r w:rsidR="00FE239F" w:rsidRPr="00141CC3">
        <w:rPr>
          <w:rFonts w:ascii="Times New Roman" w:hAnsi="Times New Roman" w:cs="Times New Roman"/>
          <w:color w:val="202122"/>
          <w:shd w:val="clear" w:color="auto" w:fill="FFFFFF"/>
        </w:rPr>
        <w:t xml:space="preserve">, a Móri árok </w:t>
      </w:r>
      <w:r w:rsidR="00CB55A9" w:rsidRPr="00141CC3">
        <w:rPr>
          <w:rFonts w:ascii="Times New Roman" w:hAnsi="Times New Roman" w:cs="Times New Roman"/>
          <w:color w:val="202122"/>
          <w:shd w:val="clear" w:color="auto" w:fill="FFFFFF"/>
        </w:rPr>
        <w:t xml:space="preserve">mentén </w:t>
      </w:r>
      <w:r w:rsidR="00FE239F" w:rsidRPr="00141CC3">
        <w:rPr>
          <w:rFonts w:ascii="Times New Roman" w:hAnsi="Times New Roman" w:cs="Times New Roman"/>
          <w:color w:val="202122"/>
          <w:shd w:val="clear" w:color="auto" w:fill="FFFFFF"/>
        </w:rPr>
        <w:t xml:space="preserve">ugyan </w:t>
      </w:r>
      <w:r w:rsidR="00CB55A9" w:rsidRPr="00141CC3">
        <w:rPr>
          <w:rFonts w:ascii="Times New Roman" w:hAnsi="Times New Roman" w:cs="Times New Roman"/>
          <w:color w:val="202122"/>
          <w:shd w:val="clear" w:color="auto" w:fill="FFFFFF"/>
        </w:rPr>
        <w:t xml:space="preserve">időnként érezhető mértékű rengések jelentkeznek, de ezek jelentős strukturális károsodáshoz nem vezetnek, mivel méretük alacsony a Richter skálán. </w:t>
      </w:r>
      <w:r w:rsidR="00503C9A" w:rsidRPr="00141CC3">
        <w:rPr>
          <w:rFonts w:ascii="Times New Roman" w:hAnsi="Times New Roman" w:cs="Times New Roman"/>
          <w:color w:val="202122"/>
          <w:shd w:val="clear" w:color="auto" w:fill="FFFFFF"/>
        </w:rPr>
        <w:t xml:space="preserve">Hazánkban az </w:t>
      </w:r>
      <w:r w:rsidR="00E42AB3">
        <w:rPr>
          <w:rFonts w:ascii="Times New Roman" w:hAnsi="Times New Roman" w:cs="Times New Roman"/>
          <w:color w:val="202122"/>
          <w:shd w:val="clear" w:color="auto" w:fill="FFFFFF"/>
        </w:rPr>
        <w:t>egyik</w:t>
      </w:r>
      <w:r w:rsidR="00503C9A" w:rsidRPr="00141CC3">
        <w:rPr>
          <w:rFonts w:ascii="Times New Roman" w:hAnsi="Times New Roman" w:cs="Times New Roman"/>
          <w:color w:val="202122"/>
          <w:shd w:val="clear" w:color="auto" w:fill="FFFFFF"/>
        </w:rPr>
        <w:t xml:space="preserve"> legnagyobb földrengés a Dunaharaszti környékén kipattant 1956-os esemény, mel</w:t>
      </w:r>
      <w:r w:rsidR="0008097B" w:rsidRPr="00141CC3">
        <w:rPr>
          <w:rFonts w:ascii="Times New Roman" w:hAnsi="Times New Roman" w:cs="Times New Roman"/>
          <w:color w:val="202122"/>
          <w:shd w:val="clear" w:color="auto" w:fill="FFFFFF"/>
        </w:rPr>
        <w:t>y a Richter skálán az 5</w:t>
      </w:r>
      <w:r w:rsidR="00235271">
        <w:rPr>
          <w:rFonts w:ascii="Times New Roman" w:hAnsi="Times New Roman" w:cs="Times New Roman"/>
          <w:color w:val="202122"/>
          <w:shd w:val="clear" w:color="auto" w:fill="FFFFFF"/>
        </w:rPr>
        <w:t>,</w:t>
      </w:r>
      <w:r w:rsidR="0008097B" w:rsidRPr="00141CC3">
        <w:rPr>
          <w:rFonts w:ascii="Times New Roman" w:hAnsi="Times New Roman" w:cs="Times New Roman"/>
          <w:color w:val="202122"/>
          <w:shd w:val="clear" w:color="auto" w:fill="FFFFFF"/>
        </w:rPr>
        <w:t xml:space="preserve">6 szinten érte el. A korabeli beszámolók alapján bár a településen majd minden épület megsérült, csak néhány </w:t>
      </w:r>
      <w:r w:rsidR="0008097B" w:rsidRPr="00141CC3">
        <w:rPr>
          <w:rFonts w:ascii="Times New Roman" w:hAnsi="Times New Roman" w:cs="Times New Roman"/>
          <w:color w:val="202122"/>
          <w:shd w:val="clear" w:color="auto" w:fill="FFFFFF"/>
        </w:rPr>
        <w:lastRenderedPageBreak/>
        <w:t>sérülés és haláleset következett be.</w:t>
      </w:r>
      <w:r w:rsidR="0008097B" w:rsidRPr="00141CC3">
        <w:rPr>
          <w:rStyle w:val="Lbjegyzet-hivatkozs"/>
          <w:rFonts w:ascii="Times New Roman" w:hAnsi="Times New Roman" w:cs="Times New Roman"/>
          <w:color w:val="202122"/>
          <w:shd w:val="clear" w:color="auto" w:fill="FFFFFF"/>
        </w:rPr>
        <w:footnoteReference w:id="15"/>
      </w:r>
      <w:r w:rsidR="00E42AB3">
        <w:rPr>
          <w:rFonts w:ascii="Times New Roman" w:hAnsi="Times New Roman" w:cs="Times New Roman"/>
          <w:color w:val="202122"/>
          <w:shd w:val="clear" w:color="auto" w:fill="FFFFFF"/>
        </w:rPr>
        <w:t xml:space="preserve"> Ennél erősebb volt a 6,3</w:t>
      </w:r>
      <w:r w:rsidR="00235271">
        <w:rPr>
          <w:rFonts w:ascii="Times New Roman" w:hAnsi="Times New Roman" w:cs="Times New Roman"/>
          <w:color w:val="202122"/>
          <w:shd w:val="clear" w:color="auto" w:fill="FFFFFF"/>
        </w:rPr>
        <w:t>-as szintű 1763-ban, Komárom környékén lezajlott földrengés</w:t>
      </w:r>
      <w:r w:rsidR="00BD7380">
        <w:rPr>
          <w:rStyle w:val="Lbjegyzet-hivatkozs"/>
          <w:rFonts w:ascii="Times New Roman" w:hAnsi="Times New Roman" w:cs="Times New Roman"/>
          <w:color w:val="202122"/>
          <w:shd w:val="clear" w:color="auto" w:fill="FFFFFF"/>
        </w:rPr>
        <w:footnoteReference w:id="16"/>
      </w:r>
      <w:r w:rsidR="00235271">
        <w:rPr>
          <w:rFonts w:ascii="Times New Roman" w:hAnsi="Times New Roman" w:cs="Times New Roman"/>
          <w:color w:val="202122"/>
          <w:shd w:val="clear" w:color="auto" w:fill="FFFFFF"/>
        </w:rPr>
        <w:t xml:space="preserve">. </w:t>
      </w:r>
    </w:p>
    <w:p w14:paraId="5AC22E03" w14:textId="43428740" w:rsidR="003E2D1A" w:rsidRPr="00141CC3" w:rsidRDefault="003E2D1A" w:rsidP="06EA13A9">
      <w:pPr>
        <w:spacing w:line="360" w:lineRule="auto"/>
        <w:ind w:firstLine="180"/>
        <w:jc w:val="both"/>
        <w:rPr>
          <w:rFonts w:ascii="Times New Roman" w:hAnsi="Times New Roman" w:cs="Times New Roman"/>
          <w:color w:val="202122"/>
          <w:shd w:val="clear" w:color="auto" w:fill="FFFFFF"/>
        </w:rPr>
      </w:pPr>
      <w:r w:rsidRPr="00141CC3">
        <w:rPr>
          <w:rFonts w:ascii="Times New Roman" w:hAnsi="Times New Roman" w:cs="Times New Roman"/>
          <w:color w:val="202122"/>
          <w:shd w:val="clear" w:color="auto" w:fill="FFFFFF"/>
        </w:rPr>
        <w:t xml:space="preserve">Hazánk árvízi és belvízi fenyegetettsége </w:t>
      </w:r>
      <w:r w:rsidR="00D100C6" w:rsidRPr="00141CC3">
        <w:rPr>
          <w:rFonts w:ascii="Times New Roman" w:hAnsi="Times New Roman" w:cs="Times New Roman"/>
          <w:color w:val="202122"/>
          <w:shd w:val="clear" w:color="auto" w:fill="FFFFFF"/>
        </w:rPr>
        <w:t xml:space="preserve">Európában </w:t>
      </w:r>
      <w:r w:rsidR="00ED262F">
        <w:rPr>
          <w:rFonts w:ascii="Times New Roman" w:hAnsi="Times New Roman" w:cs="Times New Roman"/>
          <w:color w:val="202122"/>
          <w:shd w:val="clear" w:color="auto" w:fill="FFFFFF"/>
        </w:rPr>
        <w:t>Hollandia után a</w:t>
      </w:r>
      <w:r w:rsidR="00D100C6" w:rsidRPr="00141CC3">
        <w:rPr>
          <w:rFonts w:ascii="Times New Roman" w:hAnsi="Times New Roman" w:cs="Times New Roman"/>
          <w:color w:val="202122"/>
          <w:shd w:val="clear" w:color="auto" w:fill="FFFFFF"/>
        </w:rPr>
        <w:t xml:space="preserve"> </w:t>
      </w:r>
      <w:r w:rsidR="00BD7380">
        <w:rPr>
          <w:rFonts w:ascii="Times New Roman" w:hAnsi="Times New Roman" w:cs="Times New Roman"/>
          <w:color w:val="202122"/>
          <w:shd w:val="clear" w:color="auto" w:fill="FFFFFF"/>
        </w:rPr>
        <w:t xml:space="preserve">második </w:t>
      </w:r>
      <w:r w:rsidR="00D100C6" w:rsidRPr="00141CC3">
        <w:rPr>
          <w:rFonts w:ascii="Times New Roman" w:hAnsi="Times New Roman" w:cs="Times New Roman"/>
          <w:color w:val="202122"/>
          <w:shd w:val="clear" w:color="auto" w:fill="FFFFFF"/>
        </w:rPr>
        <w:t>legnagyobb, átlagosan 2-3 évenként kis vagy közepes, 10-12 évenként rendkívüli mértékű árvíz bekövetkeztével kell számolni</w:t>
      </w:r>
      <w:r w:rsidR="007B58F1" w:rsidRPr="00141CC3">
        <w:rPr>
          <w:rStyle w:val="Lbjegyzet-hivatkozs"/>
          <w:rFonts w:ascii="Times New Roman" w:hAnsi="Times New Roman" w:cs="Times New Roman"/>
          <w:color w:val="202122"/>
          <w:shd w:val="clear" w:color="auto" w:fill="FFFFFF"/>
        </w:rPr>
        <w:footnoteReference w:id="17"/>
      </w:r>
      <w:r w:rsidR="00D100C6" w:rsidRPr="00141CC3">
        <w:rPr>
          <w:rFonts w:ascii="Times New Roman" w:hAnsi="Times New Roman" w:cs="Times New Roman"/>
          <w:color w:val="202122"/>
          <w:shd w:val="clear" w:color="auto" w:fill="FFFFFF"/>
        </w:rPr>
        <w:t xml:space="preserve">. </w:t>
      </w:r>
      <w:r w:rsidR="00951BAC" w:rsidRPr="00141CC3">
        <w:rPr>
          <w:rFonts w:ascii="Times New Roman" w:hAnsi="Times New Roman" w:cs="Times New Roman"/>
          <w:color w:val="202122"/>
          <w:shd w:val="clear" w:color="auto" w:fill="FFFFFF"/>
        </w:rPr>
        <w:t>A bekövetkező árvizek a felkészülésből, a</w:t>
      </w:r>
      <w:r w:rsidR="007948A8" w:rsidRPr="00141CC3">
        <w:rPr>
          <w:rFonts w:ascii="Times New Roman" w:hAnsi="Times New Roman" w:cs="Times New Roman"/>
          <w:color w:val="202122"/>
          <w:shd w:val="clear" w:color="auto" w:fill="FFFFFF"/>
        </w:rPr>
        <w:t xml:space="preserve">z árvíz elleni védekezésből adódóan nem vezetnek egészségügyi szempontból aránytalansággal járó helyzethez. </w:t>
      </w:r>
    </w:p>
    <w:p w14:paraId="5D8FC282" w14:textId="29115232" w:rsidR="007948A8" w:rsidRPr="00141CC3" w:rsidRDefault="007948A8" w:rsidP="06EA13A9">
      <w:pPr>
        <w:spacing w:line="360" w:lineRule="auto"/>
        <w:ind w:firstLine="180"/>
        <w:jc w:val="both"/>
        <w:rPr>
          <w:rFonts w:ascii="Times New Roman" w:hAnsi="Times New Roman" w:cs="Times New Roman"/>
          <w:color w:val="202122"/>
          <w:shd w:val="clear" w:color="auto" w:fill="FFFFFF"/>
        </w:rPr>
      </w:pPr>
      <w:r w:rsidRPr="00141CC3">
        <w:rPr>
          <w:rFonts w:ascii="Times New Roman" w:hAnsi="Times New Roman" w:cs="Times New Roman"/>
          <w:color w:val="202122"/>
          <w:shd w:val="clear" w:color="auto" w:fill="FFFFFF"/>
        </w:rPr>
        <w:t xml:space="preserve">A </w:t>
      </w:r>
      <w:r w:rsidR="00337D44" w:rsidRPr="00141CC3">
        <w:rPr>
          <w:rFonts w:ascii="Times New Roman" w:hAnsi="Times New Roman" w:cs="Times New Roman"/>
          <w:color w:val="202122"/>
          <w:shd w:val="clear" w:color="auto" w:fill="FFFFFF"/>
        </w:rPr>
        <w:t>meteorológiai</w:t>
      </w:r>
      <w:r w:rsidRPr="00141CC3">
        <w:rPr>
          <w:rFonts w:ascii="Times New Roman" w:hAnsi="Times New Roman" w:cs="Times New Roman"/>
          <w:color w:val="202122"/>
          <w:shd w:val="clear" w:color="auto" w:fill="FFFFFF"/>
        </w:rPr>
        <w:t xml:space="preserve"> jellegű katasztrófák közül hazánkra jellemző előfordulással bír a szárazság és aszály, a rendkívüli hideg és a természeti tűzkatasztrófa. Jellemzően ezen események sem vezetnek egészségügyi aránytalansághoz. </w:t>
      </w:r>
    </w:p>
    <w:p w14:paraId="2E037704" w14:textId="3F4DF9ED" w:rsidR="003E2D1A" w:rsidRPr="00141CC3" w:rsidRDefault="007948A8" w:rsidP="06EA13A9">
      <w:pPr>
        <w:spacing w:line="360" w:lineRule="auto"/>
        <w:ind w:firstLine="180"/>
        <w:jc w:val="both"/>
        <w:rPr>
          <w:rFonts w:ascii="Times New Roman" w:hAnsi="Times New Roman" w:cs="Times New Roman"/>
          <w:color w:val="202122"/>
          <w:shd w:val="clear" w:color="auto" w:fill="FFFFFF"/>
        </w:rPr>
      </w:pPr>
      <w:r w:rsidRPr="00141CC3">
        <w:rPr>
          <w:rFonts w:ascii="Times New Roman" w:hAnsi="Times New Roman" w:cs="Times New Roman"/>
          <w:color w:val="202122"/>
          <w:shd w:val="clear" w:color="auto" w:fill="FFFFFF"/>
        </w:rPr>
        <w:t>A civilizációs eredetű katasztrófák bekövetkezte hazánkat is fenyegeti</w:t>
      </w:r>
      <w:r w:rsidR="00FC5576" w:rsidRPr="00141CC3">
        <w:rPr>
          <w:rFonts w:ascii="Times New Roman" w:hAnsi="Times New Roman" w:cs="Times New Roman"/>
          <w:color w:val="202122"/>
          <w:shd w:val="clear" w:color="auto" w:fill="FFFFFF"/>
        </w:rPr>
        <w:t>k</w:t>
      </w:r>
      <w:r w:rsidRPr="00141CC3">
        <w:rPr>
          <w:rFonts w:ascii="Times New Roman" w:hAnsi="Times New Roman" w:cs="Times New Roman"/>
          <w:color w:val="202122"/>
          <w:shd w:val="clear" w:color="auto" w:fill="FFFFFF"/>
        </w:rPr>
        <w:t xml:space="preserve">. A tömeges illegális migráció, a hazán szomszédságában zajló </w:t>
      </w:r>
      <w:r w:rsidR="000C746E" w:rsidRPr="00141CC3">
        <w:rPr>
          <w:rFonts w:ascii="Times New Roman" w:hAnsi="Times New Roman" w:cs="Times New Roman"/>
          <w:color w:val="202122"/>
          <w:shd w:val="clear" w:color="auto" w:fill="FFFFFF"/>
        </w:rPr>
        <w:t>háború, az illegális fegyverkereskedelem és terrorizmus</w:t>
      </w:r>
      <w:r w:rsidR="00207868" w:rsidRPr="00141CC3">
        <w:rPr>
          <w:rFonts w:ascii="Times New Roman" w:hAnsi="Times New Roman" w:cs="Times New Roman"/>
          <w:color w:val="202122"/>
          <w:shd w:val="clear" w:color="auto" w:fill="FFFFFF"/>
        </w:rPr>
        <w:t xml:space="preserve"> mind magas kockázatot hordoznak magukban egészségügyi szempontból releváns helyszíni vagy regionális aránytalanság bekövetkeztére. </w:t>
      </w:r>
      <w:r w:rsidR="006A5908" w:rsidRPr="00141CC3">
        <w:rPr>
          <w:rFonts w:ascii="Times New Roman" w:hAnsi="Times New Roman" w:cs="Times New Roman"/>
          <w:color w:val="202122"/>
          <w:shd w:val="clear" w:color="auto" w:fill="FFFFFF"/>
        </w:rPr>
        <w:t xml:space="preserve">Az ipari balesetek száma ugyan csökkent, de az iparosodás növekedésével, a veszélyes anyagokat is feldolgozó üzemek számának növekedésével az ebből adódó kockázat továbbra sem csökkent. </w:t>
      </w:r>
      <w:r w:rsidR="00207868" w:rsidRPr="00141CC3">
        <w:rPr>
          <w:rFonts w:ascii="Times New Roman" w:hAnsi="Times New Roman" w:cs="Times New Roman"/>
          <w:color w:val="202122"/>
          <w:shd w:val="clear" w:color="auto" w:fill="FFFFFF"/>
        </w:rPr>
        <w:t xml:space="preserve">Az elmúlt </w:t>
      </w:r>
      <w:r w:rsidR="002E0695" w:rsidRPr="00141CC3">
        <w:rPr>
          <w:rFonts w:ascii="Times New Roman" w:hAnsi="Times New Roman" w:cs="Times New Roman"/>
          <w:color w:val="202122"/>
          <w:shd w:val="clear" w:color="auto" w:fill="FFFFFF"/>
        </w:rPr>
        <w:t>években leza</w:t>
      </w:r>
      <w:r w:rsidR="006A5908" w:rsidRPr="00141CC3">
        <w:rPr>
          <w:rFonts w:ascii="Times New Roman" w:hAnsi="Times New Roman" w:cs="Times New Roman"/>
          <w:color w:val="202122"/>
          <w:shd w:val="clear" w:color="auto" w:fill="FFFFFF"/>
        </w:rPr>
        <w:t>j</w:t>
      </w:r>
      <w:r w:rsidR="002E0695" w:rsidRPr="00141CC3">
        <w:rPr>
          <w:rFonts w:ascii="Times New Roman" w:hAnsi="Times New Roman" w:cs="Times New Roman"/>
          <w:color w:val="202122"/>
          <w:shd w:val="clear" w:color="auto" w:fill="FFFFFF"/>
        </w:rPr>
        <w:t>lott koronavírus járvány felhívta a figyelmet a biológiai kockázatokra, a járványok</w:t>
      </w:r>
      <w:r w:rsidR="00E1771E" w:rsidRPr="00141CC3">
        <w:rPr>
          <w:rFonts w:ascii="Times New Roman" w:hAnsi="Times New Roman" w:cs="Times New Roman"/>
          <w:color w:val="202122"/>
          <w:shd w:val="clear" w:color="auto" w:fill="FFFFFF"/>
        </w:rPr>
        <w:t xml:space="preserve"> okán bekövetkező, az egész ország egészségügyi kapacitását túlterhelő </w:t>
      </w:r>
      <w:r w:rsidR="006A5908" w:rsidRPr="00141CC3">
        <w:rPr>
          <w:rFonts w:ascii="Times New Roman" w:hAnsi="Times New Roman" w:cs="Times New Roman"/>
          <w:color w:val="202122"/>
          <w:shd w:val="clear" w:color="auto" w:fill="FFFFFF"/>
        </w:rPr>
        <w:t xml:space="preserve">helyzetekre. </w:t>
      </w:r>
    </w:p>
    <w:p w14:paraId="67041F98" w14:textId="22E13ADB" w:rsidR="00EF4A03" w:rsidRDefault="00EF4A03" w:rsidP="06EA13A9">
      <w:pPr>
        <w:spacing w:line="360" w:lineRule="auto"/>
        <w:ind w:firstLine="180"/>
        <w:jc w:val="both"/>
        <w:rPr>
          <w:rFonts w:ascii="Times New Roman" w:hAnsi="Times New Roman" w:cs="Times New Roman"/>
          <w:color w:val="202122"/>
          <w:shd w:val="clear" w:color="auto" w:fill="FFFFFF"/>
        </w:rPr>
      </w:pPr>
      <w:r w:rsidRPr="00141CC3">
        <w:rPr>
          <w:rFonts w:ascii="Times New Roman" w:hAnsi="Times New Roman" w:cs="Times New Roman"/>
          <w:color w:val="202122"/>
          <w:shd w:val="clear" w:color="auto" w:fill="FFFFFF"/>
        </w:rPr>
        <w:t xml:space="preserve">Ebben a fejezetben foglalkoztam azokkal a helyzetekkel, melyek hirtelen, vagy elhúzódó aránytalanságot jelenthetnek a rendelkezésre álló egészségügyi személyzet és a rendelkezésre álló egészségügyi erők képessége és kapacitása között. </w:t>
      </w:r>
      <w:r w:rsidR="00726597" w:rsidRPr="00141CC3">
        <w:rPr>
          <w:rFonts w:ascii="Times New Roman" w:hAnsi="Times New Roman" w:cs="Times New Roman"/>
          <w:color w:val="202122"/>
          <w:shd w:val="clear" w:color="auto" w:fill="FFFFFF"/>
        </w:rPr>
        <w:t>Hazánk katasztrófa-veszélyeztetettség szempontjából összességében alacsony kockázatúnak sorolható, de</w:t>
      </w:r>
      <w:r w:rsidR="00905D1E" w:rsidRPr="00141CC3">
        <w:rPr>
          <w:rFonts w:ascii="Times New Roman" w:hAnsi="Times New Roman" w:cs="Times New Roman"/>
          <w:color w:val="202122"/>
          <w:shd w:val="clear" w:color="auto" w:fill="FFFFFF"/>
        </w:rPr>
        <w:t xml:space="preserve"> a</w:t>
      </w:r>
      <w:r w:rsidR="00726597" w:rsidRPr="00141CC3">
        <w:rPr>
          <w:rFonts w:ascii="Times New Roman" w:hAnsi="Times New Roman" w:cs="Times New Roman"/>
          <w:color w:val="202122"/>
          <w:shd w:val="clear" w:color="auto" w:fill="FFFFFF"/>
        </w:rPr>
        <w:t xml:space="preserve"> kisebb volumenű, </w:t>
      </w:r>
      <w:r w:rsidR="00905D1E" w:rsidRPr="00141CC3">
        <w:rPr>
          <w:rFonts w:ascii="Times New Roman" w:hAnsi="Times New Roman" w:cs="Times New Roman"/>
          <w:color w:val="202122"/>
          <w:shd w:val="clear" w:color="auto" w:fill="FFFFFF"/>
        </w:rPr>
        <w:t>korlátozott kiterjedésű tömeges helyszíni ellátás rendszeresen jelentkező megoldandó feladat</w:t>
      </w:r>
      <w:r w:rsidR="007F6871" w:rsidRPr="00141CC3">
        <w:rPr>
          <w:rFonts w:ascii="Times New Roman" w:hAnsi="Times New Roman" w:cs="Times New Roman"/>
          <w:color w:val="202122"/>
          <w:shd w:val="clear" w:color="auto" w:fill="FFFFFF"/>
        </w:rPr>
        <w:t>. Sokáig az egészségügyi veszélyhelyzet, egészségügyi válsághelyzet</w:t>
      </w:r>
      <w:r w:rsidR="00D24B75" w:rsidRPr="00141CC3">
        <w:rPr>
          <w:rFonts w:ascii="Times New Roman" w:hAnsi="Times New Roman" w:cs="Times New Roman"/>
          <w:color w:val="202122"/>
          <w:shd w:val="clear" w:color="auto" w:fill="FFFFFF"/>
        </w:rPr>
        <w:t xml:space="preserve"> fogalmával</w:t>
      </w:r>
      <w:r w:rsidR="007F6871" w:rsidRPr="00141CC3">
        <w:rPr>
          <w:rFonts w:ascii="Times New Roman" w:hAnsi="Times New Roman" w:cs="Times New Roman"/>
          <w:color w:val="202122"/>
          <w:shd w:val="clear" w:color="auto" w:fill="FFFFFF"/>
        </w:rPr>
        <w:t xml:space="preserve"> is csak tankönyvek fogalommeghatározásá</w:t>
      </w:r>
      <w:r w:rsidR="00D24B75" w:rsidRPr="00141CC3">
        <w:rPr>
          <w:rFonts w:ascii="Times New Roman" w:hAnsi="Times New Roman" w:cs="Times New Roman"/>
          <w:color w:val="202122"/>
          <w:shd w:val="clear" w:color="auto" w:fill="FFFFFF"/>
        </w:rPr>
        <w:t>ná</w:t>
      </w:r>
      <w:r w:rsidR="007F6871" w:rsidRPr="00141CC3">
        <w:rPr>
          <w:rFonts w:ascii="Times New Roman" w:hAnsi="Times New Roman" w:cs="Times New Roman"/>
          <w:color w:val="202122"/>
          <w:shd w:val="clear" w:color="auto" w:fill="FFFFFF"/>
        </w:rPr>
        <w:t>l, jogszabályi paragrafusokb</w:t>
      </w:r>
      <w:r w:rsidR="00D24B75" w:rsidRPr="00141CC3">
        <w:rPr>
          <w:rFonts w:ascii="Times New Roman" w:hAnsi="Times New Roman" w:cs="Times New Roman"/>
          <w:color w:val="202122"/>
          <w:shd w:val="clear" w:color="auto" w:fill="FFFFFF"/>
        </w:rPr>
        <w:t xml:space="preserve">an találkozhattunk, de az elmúlt évek koronavírus járványa megmutatta, hogy </w:t>
      </w:r>
      <w:r w:rsidR="00191FF6" w:rsidRPr="00141CC3">
        <w:rPr>
          <w:rFonts w:ascii="Times New Roman" w:hAnsi="Times New Roman" w:cs="Times New Roman"/>
          <w:color w:val="202122"/>
          <w:shd w:val="clear" w:color="auto" w:fill="FFFFFF"/>
        </w:rPr>
        <w:t xml:space="preserve">ilyen, az egész országra (sőt a világ majd </w:t>
      </w:r>
      <w:r w:rsidR="00191FF6" w:rsidRPr="00141CC3">
        <w:rPr>
          <w:rFonts w:ascii="Times New Roman" w:hAnsi="Times New Roman" w:cs="Times New Roman"/>
          <w:color w:val="202122"/>
          <w:shd w:val="clear" w:color="auto" w:fill="FFFFFF"/>
        </w:rPr>
        <w:lastRenderedPageBreak/>
        <w:t xml:space="preserve">minden országára) kiterjedő egészségügyi aránytalanság bekövetkeztével is valóban számolni kell. </w:t>
      </w:r>
    </w:p>
    <w:p w14:paraId="319B747C" w14:textId="77777777" w:rsidR="00367DA3" w:rsidRPr="00141CC3" w:rsidRDefault="00367DA3" w:rsidP="06EA13A9">
      <w:pPr>
        <w:spacing w:line="360" w:lineRule="auto"/>
        <w:ind w:firstLine="180"/>
        <w:jc w:val="both"/>
        <w:rPr>
          <w:rFonts w:ascii="Times New Roman" w:hAnsi="Times New Roman" w:cs="Times New Roman"/>
          <w:color w:val="202122"/>
          <w:shd w:val="clear" w:color="auto" w:fill="FFFFFF"/>
        </w:rPr>
      </w:pPr>
    </w:p>
    <w:p w14:paraId="235034FB" w14:textId="6C4790BA" w:rsidR="000933EA" w:rsidRDefault="000A747C" w:rsidP="06EA13A9">
      <w:pPr>
        <w:pStyle w:val="Cmsor2"/>
        <w:numPr>
          <w:ilvl w:val="0"/>
          <w:numId w:val="50"/>
        </w:numPr>
        <w:ind w:left="0" w:firstLine="180"/>
        <w:rPr>
          <w:shd w:val="clear" w:color="auto" w:fill="FFFFFF"/>
        </w:rPr>
      </w:pPr>
      <w:bookmarkStart w:id="23" w:name="_Toc162792924"/>
      <w:r>
        <w:rPr>
          <w:shd w:val="clear" w:color="auto" w:fill="FFFFFF"/>
        </w:rPr>
        <w:t>Részkövetkeztetések</w:t>
      </w:r>
      <w:bookmarkEnd w:id="23"/>
    </w:p>
    <w:p w14:paraId="4A8DBBF3" w14:textId="326B8D8C" w:rsidR="6C6FD86E" w:rsidRDefault="6C6FD86E" w:rsidP="6C6FD86E"/>
    <w:p w14:paraId="4F566206" w14:textId="1AF7BCDF" w:rsidR="000A747C" w:rsidRDefault="6C6FD86E" w:rsidP="6C6FD86E">
      <w:pPr>
        <w:spacing w:line="360" w:lineRule="auto"/>
        <w:ind w:firstLine="180"/>
        <w:jc w:val="both"/>
        <w:rPr>
          <w:rFonts w:ascii="Times New Roman" w:hAnsi="Times New Roman" w:cs="Times New Roman"/>
          <w:color w:val="202122"/>
        </w:rPr>
      </w:pPr>
      <w:r w:rsidRPr="6C6FD86E">
        <w:rPr>
          <w:rFonts w:ascii="Times New Roman" w:hAnsi="Times New Roman" w:cs="Times New Roman"/>
          <w:color w:val="202122"/>
        </w:rPr>
        <w:t>Az első fejezetben a tömeges ellátási helyzetekkel, az egészségügyi válsághelyzetekkel, katasztrófák okaival foglalkoztam. Bemutattam, hogy a feldolgozott szakirodalom és a vonatkozó statisztikák alapján Magyarországon a korábbiakban is bekövetkeztek egészségügyi válsághelyzetek, ezáltal kutatásom témájának relevanciája igazolható.  A múltban bekövetkezett válsághelyzetek ismertetésén túl a jövőre koncentrálva, a dolgozatom egységes fogalmi keretét szolgáló módon tisztáztam a közelmúltban lezajlott jogi változásokat, a fogalmak értelmezésében, a jogi szabályozásban és szóhasználatban az elmúlt években bekövetkező változások</w:t>
      </w:r>
      <w:r w:rsidR="00934F39">
        <w:rPr>
          <w:rFonts w:ascii="Times New Roman" w:hAnsi="Times New Roman" w:cs="Times New Roman"/>
          <w:color w:val="202122"/>
        </w:rPr>
        <w:t xml:space="preserve"> egy részét</w:t>
      </w:r>
      <w:r w:rsidRPr="6C6FD86E">
        <w:rPr>
          <w:rFonts w:ascii="Times New Roman" w:hAnsi="Times New Roman" w:cs="Times New Roman"/>
          <w:color w:val="202122"/>
        </w:rPr>
        <w:t xml:space="preserve">, bemutatva azt is, hogy egészségügyi válsághelyzet különböző okokból, de várhatóan a jövőben is be fog következni Magyarországon. Ezzel igazoltam a tudományos értekezésem témájának aktualitását, megteremtve a következő fejezetek gondolati hátterét.  </w:t>
      </w:r>
      <w:r w:rsidR="000A747C" w:rsidRPr="6C6FD86E">
        <w:rPr>
          <w:rFonts w:ascii="Times New Roman" w:hAnsi="Times New Roman" w:cs="Times New Roman"/>
          <w:color w:val="202122"/>
        </w:rPr>
        <w:br w:type="page"/>
      </w:r>
    </w:p>
    <w:p w14:paraId="2A5450FF" w14:textId="77777777" w:rsidR="000A747C" w:rsidRPr="00141CC3" w:rsidRDefault="000A747C" w:rsidP="06EA13A9">
      <w:pPr>
        <w:spacing w:line="360" w:lineRule="auto"/>
        <w:ind w:firstLine="180"/>
        <w:jc w:val="both"/>
        <w:rPr>
          <w:rFonts w:ascii="Times New Roman" w:hAnsi="Times New Roman" w:cs="Times New Roman"/>
          <w:color w:val="202122"/>
          <w:shd w:val="clear" w:color="auto" w:fill="FFFFFF"/>
        </w:rPr>
      </w:pPr>
    </w:p>
    <w:p w14:paraId="4D729E03" w14:textId="3B4EB1D4" w:rsidR="002C768D" w:rsidRPr="00141CC3" w:rsidRDefault="06EA13A9" w:rsidP="06EA13A9">
      <w:pPr>
        <w:pStyle w:val="Cmsor1"/>
        <w:numPr>
          <w:ilvl w:val="0"/>
          <w:numId w:val="4"/>
        </w:numPr>
        <w:spacing w:line="360" w:lineRule="auto"/>
        <w:ind w:left="0" w:firstLine="180"/>
      </w:pPr>
      <w:bookmarkStart w:id="24" w:name="_Toc162792925"/>
      <w:r>
        <w:t>Helyszíni tömeges ellátás a katonaegészségügyben</w:t>
      </w:r>
      <w:bookmarkEnd w:id="24"/>
    </w:p>
    <w:p w14:paraId="6EE9316F" w14:textId="77777777" w:rsidR="0033079D" w:rsidRPr="00141CC3" w:rsidRDefault="0033079D" w:rsidP="06EA13A9">
      <w:pPr>
        <w:spacing w:line="360" w:lineRule="auto"/>
        <w:ind w:firstLine="180"/>
      </w:pPr>
    </w:p>
    <w:p w14:paraId="5406CD21" w14:textId="58C96981" w:rsidR="0033079D"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Ebben a fejezetben a helyszíni, tömeges helyzetben történő katonaegészségügyi ellátás jövőbeli fejlesztési lehetőségeit, szempontjait vizsgálom, a közelmúlt hadműveleti, illetve humanitárius területeken szerzett tapasztalataira, illetve személyes tapasztalataimra alapozva, a MH EK képességfejlesztését célozva. Elemzésemben összevetem a hazai civil és önkéntes egészségügyi ellátók vonatkozó irányelveit a NATO katonai ajánlásokkal és a nemzetközi szakirodalommal. A civil - katonai együttműködés lehetőségeit a kialakítani javasolt új képesség </w:t>
      </w:r>
      <w:r w:rsidRPr="06EA13A9">
        <w:rPr>
          <w:rFonts w:ascii="Times New Roman" w:hAnsi="Times New Roman" w:cs="Times New Roman"/>
          <w:i/>
          <w:iCs/>
        </w:rPr>
        <w:t>Interoperability</w:t>
      </w:r>
      <w:r w:rsidRPr="06EA13A9">
        <w:rPr>
          <w:rFonts w:ascii="Times New Roman" w:hAnsi="Times New Roman" w:cs="Times New Roman"/>
        </w:rPr>
        <w:t xml:space="preserve">, interoperabilitás címszavánál külön kifejtem. </w:t>
      </w:r>
    </w:p>
    <w:p w14:paraId="3583A81F" w14:textId="79C6EA9E" w:rsidR="00F84D32"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A civil – katonai együttműködés fontos elemének tekintem a különböző ellátórendszerek sikeres példáinak átvételét, a civil ellátórendszerben elért eredményekből történő tanulást, azok tanulságainak beépítését, ezért a fejezetben elsőként a honi civil ellátórendszerben tömeges helyszíni ellátási feladattal bíró Országos Mentőszolgálat és a Légimentő Nonprofit Kft. vonatkozó ajánlásait tanulmányozom. Második pontban a katonaegészségügy történelmi tanulságait és az azokból kinyerhető tapasztalatokat, illetve a jelenkori NATO ajánlásokat ismertetem a tömeges ellátás katonai környezetben történő ellátása tekintetében. A harmadik és negyedik pontban két, közelmúltbeli eseményen keresztül tárgyalom a MH EK tömeges, helyszíni ellátási képességét, és annak javasolt fejlődési irányát, a Törökországban 2023. februárjában bekövetkezett földrengésre adott választ, majd a 2023 májusában a KFOR magyar kontingensét érő támadásra adott reakciót. Mindkét esetben tudományos módon, a katonai tervezésre, illetve a katonaegészségügyi tervezésre vonatkoztatható DOTMLPFI keretrendszer alapján elemzem és értékelem a feladatvégrehajtást, rámutatva a sikeres pontokra és a hiányosságokra.</w:t>
      </w:r>
    </w:p>
    <w:p w14:paraId="6954486F" w14:textId="77777777" w:rsidR="008B2CBC"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Az ötödik pontban összesítem az így levonható tanulságokból összeállított elképzelés, az MH EK Gyorsreagálású Egészségügyi Csoport képességének kialakításával kapcsolatos elgondolásomat és érveimet, az eddig ezzel kapcsolatban elért eredményeket. </w:t>
      </w:r>
    </w:p>
    <w:p w14:paraId="6AF56C76" w14:textId="063639CE" w:rsidR="00032829" w:rsidRDefault="06EA13A9" w:rsidP="06EA13A9">
      <w:pPr>
        <w:pStyle w:val="Cmsor2"/>
        <w:numPr>
          <w:ilvl w:val="0"/>
          <w:numId w:val="51"/>
        </w:numPr>
        <w:ind w:left="0" w:firstLine="180"/>
      </w:pPr>
      <w:bookmarkStart w:id="25" w:name="_Toc162792926"/>
      <w:r>
        <w:lastRenderedPageBreak/>
        <w:t>Tömeges ellátás a hazai helyszíni ellátásban. Az Országos Mentőszolgálat és a Légimentő Nonprofit Kft. eljárásrendjei</w:t>
      </w:r>
      <w:bookmarkEnd w:id="25"/>
    </w:p>
    <w:p w14:paraId="5F47722F" w14:textId="77777777" w:rsidR="00367DA3" w:rsidRPr="00367DA3" w:rsidRDefault="00367DA3" w:rsidP="06EA13A9">
      <w:pPr>
        <w:ind w:firstLine="180"/>
      </w:pPr>
    </w:p>
    <w:p w14:paraId="644EE945" w14:textId="1D52AEE9" w:rsidR="00032829"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Az Országos Mentőszolgálat Magyarország legnagyobb mentő- és egészségügyi intézménye. Az 1887-ben életre hívott Budapesti Önkéntes Mentő Egyesület (BÖME) és az 1926-ban megalapított Vármegyék és Városok Országos Mentő Egyesülete (VVOME) jogutódjaként működve az Országos Mentőszolgálat felelős Magyarország területén a mentési és részben betegszállítási feladatok egységes szervezeti, gazdasági és szakmai irányítás alatt, központi szakmai irányelvek alapján történő elvégzéséért. Napjainkban a mentőszolgálat 256 mentőállomással rendelkezik, mentőegységei évi 40 millió kilométert tesznek meg, összesen évente több, mint 1.2 millió mentőfeladatot teljesítve. A mentőszolgálat által üzemeltetett mentőegységek, úgy mint eset-rohammentő, mentőorvosi személygépkocsi, különböző mentőmotorok és a speciális egységek, például az intenzív ellátási igényű betegek szállítására kialakított MICU (mobile intensive care unit – mobil intenzív ellátó egység) és a dolgozatom szempontjából külön relevanciával bíró tömeges baleseti egység a maguk kompetenciaszintjének megfelelően országosan egységes felszereléssel és országosan egységes szakmai elvek mentén látják el a betegeket. </w:t>
      </w:r>
    </w:p>
    <w:p w14:paraId="6AB5619C" w14:textId="5341DF6C" w:rsidR="00BB6C2F" w:rsidRPr="00141CC3" w:rsidRDefault="005929AF" w:rsidP="06EA13A9">
      <w:pPr>
        <w:spacing w:line="360" w:lineRule="auto"/>
        <w:ind w:firstLine="180"/>
        <w:jc w:val="both"/>
        <w:rPr>
          <w:rFonts w:ascii="Times New Roman" w:hAnsi="Times New Roman" w:cs="Times New Roman"/>
        </w:rPr>
      </w:pPr>
      <w:r w:rsidRPr="00141CC3">
        <w:rPr>
          <w:rFonts w:ascii="Times New Roman" w:hAnsi="Times New Roman" w:cs="Times New Roman"/>
        </w:rPr>
        <w:t xml:space="preserve">A mindennapi beteg- és sérültellátási feladatok mellett az Országos Mentőszolgálat rendszeresen </w:t>
      </w:r>
      <w:r w:rsidR="00F70F4B" w:rsidRPr="00141CC3">
        <w:rPr>
          <w:rFonts w:ascii="Times New Roman" w:hAnsi="Times New Roman" w:cs="Times New Roman"/>
        </w:rPr>
        <w:t xml:space="preserve">kényszerült ellátni tömeges sérüléssel járó helyzeteket. A 2020-ig történő visszatekintés alapján az Országos Mentőszolgálat Kresz Géza </w:t>
      </w:r>
      <w:r w:rsidR="005224F8" w:rsidRPr="00141CC3">
        <w:rPr>
          <w:rFonts w:ascii="Times New Roman" w:hAnsi="Times New Roman" w:cs="Times New Roman"/>
        </w:rPr>
        <w:t>M</w:t>
      </w:r>
      <w:r w:rsidR="00F70F4B" w:rsidRPr="00141CC3">
        <w:rPr>
          <w:rFonts w:ascii="Times New Roman" w:hAnsi="Times New Roman" w:cs="Times New Roman"/>
        </w:rPr>
        <w:t>entőmúzeumában elérhető</w:t>
      </w:r>
      <w:r w:rsidR="00753D9A" w:rsidRPr="00141CC3">
        <w:rPr>
          <w:rStyle w:val="Lbjegyzet-hivatkozs"/>
          <w:rFonts w:ascii="Times New Roman" w:hAnsi="Times New Roman" w:cs="Times New Roman"/>
        </w:rPr>
        <w:footnoteReference w:id="18"/>
      </w:r>
      <w:r w:rsidR="00F70F4B" w:rsidRPr="00141CC3">
        <w:rPr>
          <w:rFonts w:ascii="Times New Roman" w:hAnsi="Times New Roman" w:cs="Times New Roman"/>
        </w:rPr>
        <w:t xml:space="preserve"> adatok alapján az alábbi</w:t>
      </w:r>
      <w:r w:rsidR="005224F8" w:rsidRPr="00141CC3">
        <w:rPr>
          <w:rFonts w:ascii="Times New Roman" w:hAnsi="Times New Roman" w:cs="Times New Roman"/>
        </w:rPr>
        <w:t>, a teljesség igénye nélkül készült összefoglalás adható:</w:t>
      </w:r>
      <w:r w:rsidR="00BB6C2F" w:rsidRPr="00141CC3">
        <w:rPr>
          <w:rFonts w:ascii="Times New Roman" w:hAnsi="Times New Roman" w:cs="Times New Roman"/>
        </w:rPr>
        <w:t xml:space="preserve"> </w:t>
      </w:r>
    </w:p>
    <w:p w14:paraId="787C6F68" w14:textId="609AB69B" w:rsidR="00BB6C2F" w:rsidRPr="00141CC3" w:rsidRDefault="06EA13A9" w:rsidP="06EA13A9">
      <w:pPr>
        <w:pStyle w:val="Listaszerbekezds"/>
        <w:numPr>
          <w:ilvl w:val="0"/>
          <w:numId w:val="14"/>
        </w:numPr>
        <w:spacing w:line="360" w:lineRule="auto"/>
        <w:ind w:left="0" w:firstLine="180"/>
        <w:jc w:val="both"/>
        <w:rPr>
          <w:rFonts w:ascii="Times New Roman" w:hAnsi="Times New Roman" w:cs="Times New Roman"/>
        </w:rPr>
      </w:pPr>
      <w:r w:rsidRPr="06EA13A9">
        <w:rPr>
          <w:rFonts w:ascii="Times New Roman" w:hAnsi="Times New Roman" w:cs="Times New Roman"/>
        </w:rPr>
        <w:t>2002. május 9-én Magyarország történetének mindmáig egyik legsúlyosabb kriminalisztikai eseménye zajlott, a móri bankfiókban történő tömeggyilkosságban 8 ő veszítette életét</w:t>
      </w:r>
    </w:p>
    <w:p w14:paraId="689EC515" w14:textId="77777777" w:rsidR="00BB6C2F" w:rsidRPr="00141CC3" w:rsidRDefault="06EA13A9" w:rsidP="06EA13A9">
      <w:pPr>
        <w:pStyle w:val="Listaszerbekezds"/>
        <w:numPr>
          <w:ilvl w:val="0"/>
          <w:numId w:val="14"/>
        </w:numPr>
        <w:spacing w:line="360" w:lineRule="auto"/>
        <w:ind w:left="0" w:firstLine="180"/>
        <w:jc w:val="both"/>
        <w:rPr>
          <w:rFonts w:ascii="Times New Roman" w:hAnsi="Times New Roman" w:cs="Times New Roman"/>
        </w:rPr>
      </w:pPr>
      <w:r w:rsidRPr="06EA13A9">
        <w:rPr>
          <w:rFonts w:ascii="Times New Roman" w:hAnsi="Times New Roman" w:cs="Times New Roman"/>
        </w:rPr>
        <w:t>2002. július 1-én lengyel zarándokokkal teli autóbusz borult fel a balatonkeresztúri körforgalomban, 31 utas súlyos sérülést szenvedett, 20 fő életét vesztette</w:t>
      </w:r>
    </w:p>
    <w:p w14:paraId="19E45BB4" w14:textId="5D9632C4" w:rsidR="00BB6C2F" w:rsidRPr="00141CC3" w:rsidRDefault="06EA13A9" w:rsidP="06EA13A9">
      <w:pPr>
        <w:pStyle w:val="Listaszerbekezds"/>
        <w:numPr>
          <w:ilvl w:val="0"/>
          <w:numId w:val="14"/>
        </w:numPr>
        <w:spacing w:line="360" w:lineRule="auto"/>
        <w:ind w:left="0" w:firstLine="180"/>
        <w:jc w:val="both"/>
        <w:rPr>
          <w:rFonts w:ascii="Times New Roman" w:hAnsi="Times New Roman" w:cs="Times New Roman"/>
        </w:rPr>
      </w:pPr>
      <w:r w:rsidRPr="06EA13A9">
        <w:rPr>
          <w:rFonts w:ascii="Times New Roman" w:hAnsi="Times New Roman" w:cs="Times New Roman"/>
        </w:rPr>
        <w:t>2003. május 8-án a Siófokon hajtott tilos jelzés ellenére a vasúti átjáróba egy német turistákat szállító autóbusz, az ütközésben 33 fő életét vesztette, 6 fő súlyosan megsérült</w:t>
      </w:r>
    </w:p>
    <w:p w14:paraId="6D3EC5CC" w14:textId="3A266677" w:rsidR="009E39D1" w:rsidRPr="00141CC3" w:rsidRDefault="06EA13A9" w:rsidP="06EA13A9">
      <w:pPr>
        <w:pStyle w:val="Listaszerbekezds"/>
        <w:numPr>
          <w:ilvl w:val="0"/>
          <w:numId w:val="14"/>
        </w:numPr>
        <w:spacing w:line="360" w:lineRule="auto"/>
        <w:ind w:left="0" w:firstLine="180"/>
        <w:jc w:val="both"/>
        <w:rPr>
          <w:rFonts w:ascii="Times New Roman" w:hAnsi="Times New Roman" w:cs="Times New Roman"/>
        </w:rPr>
      </w:pPr>
      <w:r w:rsidRPr="06EA13A9">
        <w:rPr>
          <w:rFonts w:ascii="Times New Roman" w:hAnsi="Times New Roman" w:cs="Times New Roman"/>
        </w:rPr>
        <w:lastRenderedPageBreak/>
        <w:t>2006. augusztus 20-án a fővárosban rendezett tűzijáték során alatt lecsapott viharban több százan sérültek meg, 5 fő életét vesztette.</w:t>
      </w:r>
    </w:p>
    <w:p w14:paraId="2001DD6F" w14:textId="2367E92A" w:rsidR="00F929D8" w:rsidRPr="00141CC3" w:rsidRDefault="06EA13A9" w:rsidP="06EA13A9">
      <w:pPr>
        <w:pStyle w:val="Listaszerbekezds"/>
        <w:numPr>
          <w:ilvl w:val="0"/>
          <w:numId w:val="14"/>
        </w:numPr>
        <w:spacing w:line="360" w:lineRule="auto"/>
        <w:ind w:left="0" w:firstLine="180"/>
        <w:jc w:val="both"/>
        <w:rPr>
          <w:rFonts w:ascii="Times New Roman" w:hAnsi="Times New Roman" w:cs="Times New Roman"/>
        </w:rPr>
      </w:pPr>
      <w:r w:rsidRPr="06EA13A9">
        <w:rPr>
          <w:rFonts w:ascii="Times New Roman" w:hAnsi="Times New Roman" w:cs="Times New Roman"/>
        </w:rPr>
        <w:t>2008. október 6-án Monorierdő területén két vonat ütközött, 44 utas sérült meg, 4 fő életét vesztette</w:t>
      </w:r>
    </w:p>
    <w:p w14:paraId="20329462" w14:textId="7D66EAA2" w:rsidR="003D6019" w:rsidRPr="00141CC3" w:rsidRDefault="06EA13A9" w:rsidP="06EA13A9">
      <w:pPr>
        <w:pStyle w:val="Listaszerbekezds"/>
        <w:numPr>
          <w:ilvl w:val="0"/>
          <w:numId w:val="14"/>
        </w:numPr>
        <w:spacing w:line="360" w:lineRule="auto"/>
        <w:ind w:left="0" w:firstLine="180"/>
        <w:jc w:val="both"/>
        <w:rPr>
          <w:rFonts w:ascii="Times New Roman" w:hAnsi="Times New Roman" w:cs="Times New Roman"/>
        </w:rPr>
      </w:pPr>
      <w:r w:rsidRPr="06EA13A9">
        <w:rPr>
          <w:rFonts w:ascii="Times New Roman" w:hAnsi="Times New Roman" w:cs="Times New Roman"/>
        </w:rPr>
        <w:t>2009. január 19-én Hejce község területén a Koszovóból Kassára tartó, szlovák békefenntartó katonákat szállító repülőgép a földnek csapódott, 42 személy elhunyt, egy fő élte túl a balesetet.</w:t>
      </w:r>
    </w:p>
    <w:p w14:paraId="04CDA5C5" w14:textId="2246E17C" w:rsidR="00A83DA4" w:rsidRPr="00141CC3" w:rsidRDefault="06EA13A9" w:rsidP="06EA13A9">
      <w:pPr>
        <w:pStyle w:val="Listaszerbekezds"/>
        <w:numPr>
          <w:ilvl w:val="0"/>
          <w:numId w:val="14"/>
        </w:numPr>
        <w:spacing w:line="360" w:lineRule="auto"/>
        <w:ind w:left="0" w:firstLine="180"/>
        <w:jc w:val="both"/>
        <w:rPr>
          <w:rFonts w:ascii="Times New Roman" w:hAnsi="Times New Roman" w:cs="Times New Roman"/>
        </w:rPr>
      </w:pPr>
      <w:r w:rsidRPr="06EA13A9">
        <w:rPr>
          <w:rFonts w:ascii="Times New Roman" w:hAnsi="Times New Roman" w:cs="Times New Roman"/>
        </w:rPr>
        <w:t>2010. október 4-én hazánk eddigi egyik legnagyobb ipari katasztrófája következett be, a Devecser melletti vörösiszap-tároló gátja átszakadt, egymillió köbméternyi maró folyadék öntötte el a környező településeket. A katasztrófa során 150 lakos szenvedett sérülést, 10 fő elhunyt.</w:t>
      </w:r>
    </w:p>
    <w:p w14:paraId="394A7C53" w14:textId="0FDC97E4" w:rsidR="001D60E0" w:rsidRPr="00141CC3" w:rsidRDefault="06EA13A9" w:rsidP="06EA13A9">
      <w:pPr>
        <w:pStyle w:val="Listaszerbekezds"/>
        <w:numPr>
          <w:ilvl w:val="0"/>
          <w:numId w:val="14"/>
        </w:numPr>
        <w:spacing w:line="360" w:lineRule="auto"/>
        <w:ind w:left="0" w:firstLine="180"/>
        <w:jc w:val="both"/>
        <w:rPr>
          <w:rFonts w:ascii="Times New Roman" w:hAnsi="Times New Roman" w:cs="Times New Roman"/>
        </w:rPr>
      </w:pPr>
      <w:r w:rsidRPr="06EA13A9">
        <w:rPr>
          <w:rFonts w:ascii="Times New Roman" w:hAnsi="Times New Roman" w:cs="Times New Roman"/>
        </w:rPr>
        <w:t xml:space="preserve">2019. május 29-én a késő esti órákban történt a legtöbb halálos áldozatot követelő hazai vízi tömeges baleset, melyben két hajó ütközését követően 27 dél-koreai turista életét vesztette, 7 fő túlélőt sikerült kimenteni. </w:t>
      </w:r>
    </w:p>
    <w:p w14:paraId="6750C78F" w14:textId="78A2A8A8" w:rsidR="007A2222"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fenti, nem teljes, az ezeknél kisebb esetszámú eseményeket nem tartalmazó felsorolásból is látható, hogy az Országos Mentőszolgálat rendszeresen kényszerül tömeges ellátási helyzetek megoldására. Az országos hatáskör révén ilyen esetekben a környező és távolabb állomásoztatott mentőegységeket a helyszínre irányítva számolják fel a kárhelyet. Az országos hatáskör másik fontos előnye az, hogy a különböző eseményekből levonható tanulságokat a nemzetközi szakmai ajánlásokkal összevetve egységes, minden egységre kötelező érvényű szakmai eljárásrendeket léptetnek érvénybe, rendszeres oktatás és gyakorlatoztatás mellett. </w:t>
      </w:r>
    </w:p>
    <w:p w14:paraId="557A5453" w14:textId="3B7507EF" w:rsidR="008E461C"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Az Országos Mentőszolgálat Főigazgatója gyakorolja az egészségügyi szakmai irányítási jogokat. A Légimentő Nonprofit Kft. által üzemeltetett légibázisokon üzemelő mentőhelikopterek az Országos Mentőszolgálattal részben átfedéssel dolgozó mentőszemélyzettel, a földi mentőszolgálattal megegyező eszközrendszerrel végzi mentési tevékenységét. Az egységes egészségügyi szakmai irányítási jogból adódóan a földi és légi mentőerők lényegében megegyező szakmai protokoll alapján látják el a tömeges káresemények felszámolását. </w:t>
      </w:r>
    </w:p>
    <w:p w14:paraId="6B99AE27" w14:textId="14E884CB" w:rsidR="00EA3B39" w:rsidRPr="00141CC3" w:rsidRDefault="009907C4" w:rsidP="06EA13A9">
      <w:pPr>
        <w:spacing w:line="360" w:lineRule="auto"/>
        <w:ind w:firstLine="180"/>
        <w:jc w:val="both"/>
        <w:rPr>
          <w:rFonts w:ascii="Times New Roman" w:hAnsi="Times New Roman" w:cs="Times New Roman"/>
        </w:rPr>
      </w:pPr>
      <w:r w:rsidRPr="00141CC3">
        <w:rPr>
          <w:rFonts w:ascii="Times New Roman" w:hAnsi="Times New Roman" w:cs="Times New Roman"/>
        </w:rPr>
        <w:t xml:space="preserve">Az Országos Mentőszolgálat oktatási honlapján </w:t>
      </w:r>
      <w:r w:rsidR="00022EA0" w:rsidRPr="00141CC3">
        <w:rPr>
          <w:rFonts w:ascii="Times New Roman" w:hAnsi="Times New Roman" w:cs="Times New Roman"/>
        </w:rPr>
        <w:t>elérhetőek a mentőszolgálat szakmai eljárásrendjei.</w:t>
      </w:r>
      <w:r w:rsidR="00022EA0" w:rsidRPr="00141CC3">
        <w:rPr>
          <w:rStyle w:val="Lbjegyzet-hivatkozs"/>
          <w:rFonts w:ascii="Times New Roman" w:hAnsi="Times New Roman" w:cs="Times New Roman"/>
        </w:rPr>
        <w:footnoteReference w:id="19"/>
      </w:r>
      <w:r w:rsidR="00373C3D" w:rsidRPr="00141CC3">
        <w:rPr>
          <w:rFonts w:ascii="Times New Roman" w:hAnsi="Times New Roman" w:cs="Times New Roman"/>
        </w:rPr>
        <w:t xml:space="preserve"> A tömeges </w:t>
      </w:r>
      <w:r w:rsidR="00E10EEF" w:rsidRPr="00141CC3">
        <w:rPr>
          <w:rFonts w:ascii="Times New Roman" w:hAnsi="Times New Roman" w:cs="Times New Roman"/>
        </w:rPr>
        <w:t xml:space="preserve">helyzetek felszámolására vonatkozó „Tömeges-, </w:t>
      </w:r>
      <w:r w:rsidR="00E10EEF" w:rsidRPr="00141CC3">
        <w:rPr>
          <w:rFonts w:ascii="Times New Roman" w:hAnsi="Times New Roman" w:cs="Times New Roman"/>
        </w:rPr>
        <w:lastRenderedPageBreak/>
        <w:t xml:space="preserve">katasztrófahelyzetek felszámolása” címet viselő irányelv </w:t>
      </w:r>
      <w:r w:rsidR="00F56DB0" w:rsidRPr="00141CC3">
        <w:rPr>
          <w:rFonts w:ascii="Times New Roman" w:hAnsi="Times New Roman" w:cs="Times New Roman"/>
        </w:rPr>
        <w:t xml:space="preserve">előszava </w:t>
      </w:r>
      <w:r w:rsidR="009A65B8" w:rsidRPr="00141CC3">
        <w:rPr>
          <w:rFonts w:ascii="Times New Roman" w:hAnsi="Times New Roman" w:cs="Times New Roman"/>
        </w:rPr>
        <w:t xml:space="preserve">szerint az ilyen események felszámolása összetett, multidiszciplináris feladat, melyre minden ellátónak előzetesen készülnie kell. </w:t>
      </w:r>
      <w:r w:rsidR="00102B0C" w:rsidRPr="00141CC3">
        <w:rPr>
          <w:rFonts w:ascii="Times New Roman" w:hAnsi="Times New Roman" w:cs="Times New Roman"/>
        </w:rPr>
        <w:t xml:space="preserve">A dokumentum a katasztrófák elleni védekezést három szakaszra bontja, megelőzésre, védekezésre és helyreállításra. </w:t>
      </w:r>
    </w:p>
    <w:p w14:paraId="2AA8CE8A" w14:textId="7D18A3E7" w:rsidR="00B96EA9" w:rsidRPr="00141CC3" w:rsidRDefault="06EA13A9" w:rsidP="06EA13A9">
      <w:pPr>
        <w:spacing w:line="360" w:lineRule="auto"/>
        <w:ind w:firstLine="180"/>
        <w:jc w:val="both"/>
        <w:rPr>
          <w:rFonts w:ascii="Times New Roman" w:hAnsi="Times New Roman" w:cs="Times New Roman"/>
          <w:b/>
          <w:bCs/>
        </w:rPr>
      </w:pPr>
      <w:r w:rsidRPr="06EA13A9">
        <w:rPr>
          <w:rFonts w:ascii="Times New Roman" w:hAnsi="Times New Roman" w:cs="Times New Roman"/>
          <w:b/>
          <w:bCs/>
        </w:rPr>
        <w:t>A megelőzés, tervezés szakasza</w:t>
      </w:r>
    </w:p>
    <w:p w14:paraId="73242468" w14:textId="18C07213" w:rsidR="00051EB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megelőzés időszakában nyílik lehetőség a tervek készítésére, protokollok kidolgozására. A tervezés időszakában kell, hogy megtörténjen a tervek megfelelő végrehajtását szolgáló tárgyi eszközök beszerzése, előkészítése. A megelőzés harmadik összetevője pedig a protokollok oktatása, és a gyakorlatok végrehajtása. Elemzésemben többször visszatérő, de az MH közelmúltbeli, hasonló, műveleti vagy humanitárius helyszínen kialakult tömeges helyzetekre adott válaszát vizsgáló fejezetekben különösen hangsúlyozott gondolat, hogy a megfelelő tervek készítése, az alaprendeltetésre vonatkozó elképzelés szisztematikus, a DOTMLPFI keretrendszeren alapuló kialakítása, a szükséges tárgyi eszközök kiválasztása és beszerzése, stb mind a megelőzés időszakára kell, hogy essen. A tömeges helyzetek bekövetkezte után adott ad hoc válaszok szükségszerűen alacsonyabb hatékonysággal és eredményességgel fognak tudni csak szolgálni. </w:t>
      </w:r>
    </w:p>
    <w:p w14:paraId="3BE9C643" w14:textId="32492FA7" w:rsidR="00FF6C4F"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tervezés során nem csak a saját szervezetre vonatkozó feladatokat kell számba venni. A tervek része kell, hogy legyen az ilyen események felszámolásában közreműködő társszervekkel történt együttműködés rendjének kidolgozása. A Magyarországon történő tömeges helyszíni ellátást tekintve az egészségügyi ellátókon kívül feladattal bírhatnak a rendőrség, a katasztrófavédelem, az MH kijelölt egységei is, ezen túl az államigazgatás regionális szervei, mint a Nemzeti Népegészségügyi és Gyógyszerészeti Központ által felügyelt tisztifőorvosi hivatalok, a vármegyei kormányhivatalok. </w:t>
      </w:r>
    </w:p>
    <w:p w14:paraId="73273E67" w14:textId="27496212" w:rsidR="00C2598D" w:rsidRPr="00141CC3" w:rsidRDefault="06EA13A9" w:rsidP="06EA13A9">
      <w:pPr>
        <w:spacing w:line="360" w:lineRule="auto"/>
        <w:ind w:firstLine="180"/>
        <w:jc w:val="both"/>
        <w:rPr>
          <w:rFonts w:ascii="Times New Roman" w:hAnsi="Times New Roman" w:cs="Times New Roman"/>
          <w:i/>
          <w:iCs/>
        </w:rPr>
      </w:pPr>
      <w:r w:rsidRPr="06EA13A9">
        <w:rPr>
          <w:rFonts w:ascii="Times New Roman" w:hAnsi="Times New Roman" w:cs="Times New Roman"/>
        </w:rPr>
        <w:t>A rugalmas együttműködés, megfelelő tervezés, az interdiszciplinaritás, interoperabilitás lehetőségeinek helyes kihasználása a következő példán keresztül jól megközelíthető. Az MH szervezeti elemeinek rugalmas reagálása, gyors bevonása érdekében született az 1/2019. (I.31.) HM rendelet 7-es pontjának 23-ik paragrafusa. Eszerint „</w:t>
      </w:r>
      <w:r w:rsidRPr="06EA13A9">
        <w:rPr>
          <w:rFonts w:ascii="Times New Roman" w:hAnsi="Times New Roman" w:cs="Times New Roman"/>
          <w:i/>
          <w:iCs/>
        </w:rPr>
        <w:t xml:space="preserve">rendkívüli esetben, ha a katasztrófa következtében az élet- és vagyonmentés indokolja az azonnali intézkedést és katonai képességek közreműködését, a védelmi igazgatási, rendvédelmi vagy az Országos Mentő Szolgálathoz tartozó szervek igénye alapján vagy ha az ebből adódó késedelem súlyos következménnyel járna, közvetlenül az érintett által felkért honvédségi szervezet parancsnoka a regionális együttműködés kereteire figyelemmel saját hatáskörben dönt a segítségnyújtásról, amelynek </w:t>
      </w:r>
      <w:r w:rsidRPr="06EA13A9">
        <w:rPr>
          <w:rFonts w:ascii="Times New Roman" w:hAnsi="Times New Roman" w:cs="Times New Roman"/>
          <w:i/>
          <w:iCs/>
        </w:rPr>
        <w:lastRenderedPageBreak/>
        <w:t>során a közreműködés mértéke és jellege nem veszélyeztetheti az adott honvédségi szervezet alaprendeltetés szerinti feladatellátásának maradéktalan biztosítását, a készenlét fenntartását, a hadrafoghatóság szintjét. (2) A rendkívüli kirendelés időtartama kizárólag a közvetlen életveszély és a jelentős anyagi kár bekövetkezte közvetlen veszélyének fennállásáig vagy a védekezésben részt vevő társszervek, szervezetek részére történő feladatátadásig tarthat.</w:t>
      </w:r>
    </w:p>
    <w:p w14:paraId="3737F760" w14:textId="203B4372" w:rsidR="0074160F"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A törvényhely célja, hogy az Országos Mentőszolgálat helyi vagy országos képviselője a késlekedés elkerülése, a minél gyorsabb segítségnyújtás érdekében közvetlenül fordulhat a területi honvédségi szervezet parancsnokához segítségnyújtásért, melyet a honvédségi szervezet parancsnoka közvetlenül engedélyezhet azzal a feltétellel, hogy a segítségnyújtás nem korlátozza a honvédségi szervezet alaprendeltetéséből eredő feladatok ellátását.</w:t>
      </w:r>
    </w:p>
    <w:p w14:paraId="398E39EF" w14:textId="5232AB2C" w:rsidR="003821C4" w:rsidRPr="00141CC3" w:rsidRDefault="0063454D" w:rsidP="06EA13A9">
      <w:pPr>
        <w:spacing w:line="360" w:lineRule="auto"/>
        <w:ind w:firstLine="180"/>
        <w:jc w:val="both"/>
        <w:rPr>
          <w:rFonts w:ascii="Times New Roman" w:hAnsi="Times New Roman" w:cs="Times New Roman"/>
        </w:rPr>
      </w:pPr>
      <w:r w:rsidRPr="00141CC3">
        <w:rPr>
          <w:rFonts w:ascii="Times New Roman" w:hAnsi="Times New Roman" w:cs="Times New Roman"/>
        </w:rPr>
        <w:t xml:space="preserve">Az alapos tervezéshez hozzátartozik az események felszámolásához szükséges eszközök </w:t>
      </w:r>
      <w:r w:rsidR="00CC74DB" w:rsidRPr="00141CC3">
        <w:rPr>
          <w:rFonts w:ascii="Times New Roman" w:hAnsi="Times New Roman" w:cs="Times New Roman"/>
        </w:rPr>
        <w:t xml:space="preserve">felmérése, </w:t>
      </w:r>
      <w:r w:rsidRPr="00141CC3">
        <w:rPr>
          <w:rFonts w:ascii="Times New Roman" w:hAnsi="Times New Roman" w:cs="Times New Roman"/>
        </w:rPr>
        <w:t>megfelelő minőségben és mennyiségben történő biztosítása.</w:t>
      </w:r>
      <w:r w:rsidR="00B35908" w:rsidRPr="00141CC3">
        <w:rPr>
          <w:rFonts w:ascii="Times New Roman" w:hAnsi="Times New Roman" w:cs="Times New Roman"/>
        </w:rPr>
        <w:t xml:space="preserve"> Itt elsősorban nem is a közvetlen egészségügyi ellátás eszközeire kell gondolni, hiszen a kárhely</w:t>
      </w:r>
      <w:r w:rsidR="00ED0319" w:rsidRPr="00141CC3">
        <w:rPr>
          <w:rFonts w:ascii="Times New Roman" w:hAnsi="Times New Roman" w:cs="Times New Roman"/>
        </w:rPr>
        <w:t xml:space="preserve">en tevékenykedő egységek irányításáért felelős parancsnoknak nem elsődleges feladata a betegek, sérültek ellátásában történő tevékeny, közvetlen részvétel. </w:t>
      </w:r>
      <w:r w:rsidR="00AC37DC" w:rsidRPr="00141CC3">
        <w:rPr>
          <w:rFonts w:ascii="Times New Roman" w:hAnsi="Times New Roman" w:cs="Times New Roman"/>
        </w:rPr>
        <w:t xml:space="preserve">Munkájának maradéktalan elvégzéséhez azonban megfelelő azonosító mellények, </w:t>
      </w:r>
      <w:r w:rsidR="00A306D6" w:rsidRPr="00141CC3">
        <w:rPr>
          <w:rFonts w:ascii="Times New Roman" w:hAnsi="Times New Roman" w:cs="Times New Roman"/>
        </w:rPr>
        <w:t xml:space="preserve">kommunikációs eszközök, </w:t>
      </w:r>
      <w:r w:rsidR="00AC37DC" w:rsidRPr="00141CC3">
        <w:rPr>
          <w:rFonts w:ascii="Times New Roman" w:hAnsi="Times New Roman" w:cs="Times New Roman"/>
        </w:rPr>
        <w:t xml:space="preserve">diktafon, jegyzetfüzet, </w:t>
      </w:r>
      <w:r w:rsidR="00B712EF" w:rsidRPr="00141CC3">
        <w:rPr>
          <w:rFonts w:ascii="Times New Roman" w:hAnsi="Times New Roman" w:cs="Times New Roman"/>
        </w:rPr>
        <w:t xml:space="preserve">a dokumentáció előkészített eszközeinek, a </w:t>
      </w:r>
      <w:r w:rsidR="00AC37DC" w:rsidRPr="00141CC3">
        <w:rPr>
          <w:rFonts w:ascii="Times New Roman" w:hAnsi="Times New Roman" w:cs="Times New Roman"/>
        </w:rPr>
        <w:t>triage kártyák</w:t>
      </w:r>
      <w:r w:rsidR="00B712EF" w:rsidRPr="00141CC3">
        <w:rPr>
          <w:rFonts w:ascii="Times New Roman" w:hAnsi="Times New Roman" w:cs="Times New Roman"/>
        </w:rPr>
        <w:t>nak</w:t>
      </w:r>
      <w:r w:rsidR="00AC37DC" w:rsidRPr="00141CC3">
        <w:rPr>
          <w:rFonts w:ascii="Times New Roman" w:hAnsi="Times New Roman" w:cs="Times New Roman"/>
        </w:rPr>
        <w:t>, világításra és hangadásra szolgáló jelzőeszkö</w:t>
      </w:r>
      <w:r w:rsidR="00A306D6" w:rsidRPr="00141CC3">
        <w:rPr>
          <w:rFonts w:ascii="Times New Roman" w:hAnsi="Times New Roman" w:cs="Times New Roman"/>
        </w:rPr>
        <w:t>zö</w:t>
      </w:r>
      <w:r w:rsidR="00AC37DC" w:rsidRPr="00141CC3">
        <w:rPr>
          <w:rFonts w:ascii="Times New Roman" w:hAnsi="Times New Roman" w:cs="Times New Roman"/>
        </w:rPr>
        <w:t>k</w:t>
      </w:r>
      <w:r w:rsidR="00B712EF" w:rsidRPr="00141CC3">
        <w:rPr>
          <w:rFonts w:ascii="Times New Roman" w:hAnsi="Times New Roman" w:cs="Times New Roman"/>
        </w:rPr>
        <w:t>nek</w:t>
      </w:r>
      <w:r w:rsidR="00A306D6" w:rsidRPr="00141CC3">
        <w:rPr>
          <w:rFonts w:ascii="Times New Roman" w:hAnsi="Times New Roman" w:cs="Times New Roman"/>
        </w:rPr>
        <w:t xml:space="preserve"> előzetes biztosítása szükséges</w:t>
      </w:r>
      <w:r w:rsidR="007A484A" w:rsidRPr="00141CC3">
        <w:rPr>
          <w:rFonts w:ascii="Times New Roman" w:hAnsi="Times New Roman" w:cs="Times New Roman"/>
        </w:rPr>
        <w:t>. Az Országos Mentőszolgálat</w:t>
      </w:r>
      <w:r w:rsidR="0032131A" w:rsidRPr="00141CC3">
        <w:rPr>
          <w:rStyle w:val="Lbjegyzet-hivatkozs"/>
          <w:rFonts w:ascii="Times New Roman" w:hAnsi="Times New Roman" w:cs="Times New Roman"/>
        </w:rPr>
        <w:footnoteReference w:id="20"/>
      </w:r>
      <w:r w:rsidR="007A484A" w:rsidRPr="00141CC3">
        <w:rPr>
          <w:rFonts w:ascii="Times New Roman" w:hAnsi="Times New Roman" w:cs="Times New Roman"/>
        </w:rPr>
        <w:t xml:space="preserve"> és a Légimentő Nonprofit KFT</w:t>
      </w:r>
      <w:r w:rsidR="0032131A" w:rsidRPr="00141CC3">
        <w:rPr>
          <w:rStyle w:val="Lbjegyzet-hivatkozs"/>
          <w:rFonts w:ascii="Times New Roman" w:hAnsi="Times New Roman" w:cs="Times New Roman"/>
        </w:rPr>
        <w:footnoteReference w:id="21"/>
      </w:r>
      <w:r w:rsidR="007A484A" w:rsidRPr="00141CC3">
        <w:rPr>
          <w:rFonts w:ascii="Times New Roman" w:hAnsi="Times New Roman" w:cs="Times New Roman"/>
        </w:rPr>
        <w:t xml:space="preserve"> esetében is előre meghatározott, országosan egységes eszközrendszerrel történik a tömeges helyzetek ellátása.</w:t>
      </w:r>
      <w:r w:rsidR="00A306D6" w:rsidRPr="00141CC3">
        <w:rPr>
          <w:rFonts w:ascii="Times New Roman" w:hAnsi="Times New Roman" w:cs="Times New Roman"/>
        </w:rPr>
        <w:t xml:space="preserve"> </w:t>
      </w:r>
    </w:p>
    <w:p w14:paraId="0FF1757F" w14:textId="414A66F6" w:rsidR="00B96EA9" w:rsidRPr="00141CC3" w:rsidRDefault="06EA13A9" w:rsidP="06EA13A9">
      <w:pPr>
        <w:spacing w:line="360" w:lineRule="auto"/>
        <w:ind w:firstLine="180"/>
        <w:jc w:val="both"/>
        <w:rPr>
          <w:rFonts w:ascii="Times New Roman" w:hAnsi="Times New Roman" w:cs="Times New Roman"/>
          <w:b/>
          <w:bCs/>
        </w:rPr>
      </w:pPr>
      <w:r w:rsidRPr="06EA13A9">
        <w:rPr>
          <w:rFonts w:ascii="Times New Roman" w:hAnsi="Times New Roman" w:cs="Times New Roman"/>
          <w:b/>
          <w:bCs/>
        </w:rPr>
        <w:t>A végrehajtás szakasza</w:t>
      </w:r>
    </w:p>
    <w:p w14:paraId="6A268D14" w14:textId="1554BF12" w:rsidR="003821C4"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mentőszolgálat eljárásrendjében a következő szakasz a védekezés, a katasztrófára adott reakció tárgyalása. Az irányítás, szervezés, ellátás hármas tevékenységet a nemzetközi MIMMS alapelvekre támaszkodva fejti ki az Országos Mentőszolgálat protokollja. </w:t>
      </w:r>
    </w:p>
    <w:p w14:paraId="1A163174" w14:textId="4DC45EA5" w:rsidR="0011136E"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lastRenderedPageBreak/>
        <w:t xml:space="preserve">A MIMMS angol betűszó, a Major Incident Medical Management and Support kifejezést fedi, melyet magyarra jelentős (következményekkel járó) incidens egészségügyi menedzsmentje és támogatása kifejezéssel fordíthatunk. A major incident a NATO egészségügyi doktrínákban is használt terminológia. Katonaegészségügyi szempontból jelentős incidens az az esemény, amikor az ellátandók száma, súlyossága vagy az elszenvedett egészségkárosodás típusa a megszokottól eltérő, rendkívüli erőforrások bevetését és eljárások alkalmazását indokolja. Ez a terminológia került át az ilyen, civil környezetben előforduló tömeges események menedzsmentjét tárgyaló MIMMS eljárásrendbe – jó példát szolgáltatva a civil-katonai együttműködés egyik fontos aspektusára, az „egymástól tanulás”, egymásra támaszkodás képességére, a helyes gyakorlatok átvételére. </w:t>
      </w:r>
    </w:p>
    <w:p w14:paraId="1BA9971F" w14:textId="341A97A4" w:rsidR="00657F3D" w:rsidRPr="00141CC3" w:rsidRDefault="00657F3D" w:rsidP="06EA13A9">
      <w:pPr>
        <w:spacing w:line="360" w:lineRule="auto"/>
        <w:ind w:firstLine="180"/>
        <w:jc w:val="both"/>
        <w:rPr>
          <w:rFonts w:ascii="Times New Roman" w:hAnsi="Times New Roman" w:cs="Times New Roman"/>
        </w:rPr>
      </w:pPr>
      <w:r w:rsidRPr="00141CC3">
        <w:rPr>
          <w:rFonts w:ascii="Times New Roman" w:hAnsi="Times New Roman" w:cs="Times New Roman"/>
        </w:rPr>
        <w:t xml:space="preserve">A civil-katonai </w:t>
      </w:r>
      <w:r w:rsidR="00413400" w:rsidRPr="00141CC3">
        <w:rPr>
          <w:rFonts w:ascii="Times New Roman" w:hAnsi="Times New Roman" w:cs="Times New Roman"/>
        </w:rPr>
        <w:t xml:space="preserve">együttműködésre, a gondolati rendszerek átfedésére, a tömeges ellátási helyzetre adott válaszok univerzális megközelítésére adott </w:t>
      </w:r>
      <w:r w:rsidR="0080473A" w:rsidRPr="00141CC3">
        <w:rPr>
          <w:rFonts w:ascii="Times New Roman" w:hAnsi="Times New Roman" w:cs="Times New Roman"/>
        </w:rPr>
        <w:t xml:space="preserve">további jó példa, hogy a MIMMS alapelvek egyik oktatója </w:t>
      </w:r>
      <w:r w:rsidR="002C5FCC" w:rsidRPr="00141CC3">
        <w:rPr>
          <w:rFonts w:ascii="Times New Roman" w:hAnsi="Times New Roman" w:cs="Times New Roman"/>
        </w:rPr>
        <w:t xml:space="preserve">a </w:t>
      </w:r>
      <w:r w:rsidR="0080473A" w:rsidRPr="00141CC3">
        <w:rPr>
          <w:rFonts w:ascii="Times New Roman" w:hAnsi="Times New Roman" w:cs="Times New Roman"/>
        </w:rPr>
        <w:t xml:space="preserve">hazánkban települt NATO COEMED (Center for excellence for military medicine), a Katonaegészségügyi kiválósági központ, mely rendszeresen szervez MIMMS témájú </w:t>
      </w:r>
      <w:r w:rsidR="0085669F" w:rsidRPr="00141CC3">
        <w:rPr>
          <w:rFonts w:ascii="Times New Roman" w:hAnsi="Times New Roman" w:cs="Times New Roman"/>
        </w:rPr>
        <w:t>képzéseket civilek és katonák számára.</w:t>
      </w:r>
      <w:r w:rsidR="0085669F" w:rsidRPr="00141CC3">
        <w:rPr>
          <w:rStyle w:val="Lbjegyzet-hivatkozs"/>
          <w:rFonts w:ascii="Times New Roman" w:hAnsi="Times New Roman" w:cs="Times New Roman"/>
        </w:rPr>
        <w:footnoteReference w:id="22"/>
      </w:r>
      <w:r w:rsidR="0085669F" w:rsidRPr="00141CC3">
        <w:rPr>
          <w:rFonts w:ascii="Times New Roman" w:hAnsi="Times New Roman" w:cs="Times New Roman"/>
        </w:rPr>
        <w:t xml:space="preserve"> </w:t>
      </w:r>
      <w:r w:rsidR="00AB5571" w:rsidRPr="00141CC3">
        <w:rPr>
          <w:rFonts w:ascii="Times New Roman" w:hAnsi="Times New Roman" w:cs="Times New Roman"/>
        </w:rPr>
        <w:t xml:space="preserve">Mivel mind az Országos Mentőszolgálat, mind a Légimentő Nonprofit Kft. tömeges ellátási irányelve a MIMMS elvekre hivatkozva veszi végig a kárhely felszámolásának lépéseit, </w:t>
      </w:r>
      <w:r w:rsidR="004A520E" w:rsidRPr="00141CC3">
        <w:rPr>
          <w:rFonts w:ascii="Times New Roman" w:hAnsi="Times New Roman" w:cs="Times New Roman"/>
        </w:rPr>
        <w:t xml:space="preserve">itt én is röviden ismertetem a MIMMS vonatkozó alapelveit. </w:t>
      </w:r>
    </w:p>
    <w:p w14:paraId="72245A92" w14:textId="35BE79A2" w:rsidR="00366E02"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MIMMS megközelítés egyik legfontosabb alapelve, hogy tömeges helyzetben a betegek, sérültek túlélésének legmeghatározóbb kulcsa a szervezési feladatok helyes elvégzése. A szervezési feladatok végiggondolását a CSCATTT betűszó segíti. </w:t>
      </w:r>
    </w:p>
    <w:p w14:paraId="0F8E83C8" w14:textId="7B5A4CE7" w:rsidR="00CC4A12" w:rsidRPr="00141CC3" w:rsidRDefault="06EA13A9" w:rsidP="06EA13A9">
      <w:pPr>
        <w:pStyle w:val="Listaszerbekezds"/>
        <w:numPr>
          <w:ilvl w:val="0"/>
          <w:numId w:val="15"/>
        </w:numPr>
        <w:spacing w:line="360" w:lineRule="auto"/>
        <w:ind w:left="0" w:firstLine="180"/>
        <w:jc w:val="both"/>
        <w:rPr>
          <w:rFonts w:ascii="Times New Roman" w:hAnsi="Times New Roman" w:cs="Times New Roman"/>
        </w:rPr>
      </w:pPr>
      <w:r w:rsidRPr="06EA13A9">
        <w:rPr>
          <w:rFonts w:ascii="Times New Roman" w:hAnsi="Times New Roman" w:cs="Times New Roman"/>
        </w:rPr>
        <w:t xml:space="preserve">C: </w:t>
      </w:r>
      <w:r w:rsidR="00687BC1">
        <w:tab/>
      </w:r>
      <w:r w:rsidRPr="06EA13A9">
        <w:rPr>
          <w:rFonts w:ascii="Times New Roman" w:hAnsi="Times New Roman" w:cs="Times New Roman"/>
        </w:rPr>
        <w:t>Command, Control: irányítás, felügyelet</w:t>
      </w:r>
    </w:p>
    <w:p w14:paraId="5BA140E9" w14:textId="54104FD2" w:rsidR="006040C6" w:rsidRPr="00141CC3" w:rsidRDefault="06EA13A9" w:rsidP="06EA13A9">
      <w:pPr>
        <w:pStyle w:val="Listaszerbekezds"/>
        <w:numPr>
          <w:ilvl w:val="0"/>
          <w:numId w:val="15"/>
        </w:numPr>
        <w:spacing w:line="360" w:lineRule="auto"/>
        <w:ind w:left="0" w:firstLine="180"/>
        <w:jc w:val="both"/>
        <w:rPr>
          <w:rFonts w:ascii="Times New Roman" w:hAnsi="Times New Roman" w:cs="Times New Roman"/>
        </w:rPr>
      </w:pPr>
      <w:r w:rsidRPr="06EA13A9">
        <w:rPr>
          <w:rFonts w:ascii="Times New Roman" w:hAnsi="Times New Roman" w:cs="Times New Roman"/>
        </w:rPr>
        <w:t>S:</w:t>
      </w:r>
      <w:r w:rsidR="006040C6">
        <w:tab/>
      </w:r>
      <w:r w:rsidRPr="06EA13A9">
        <w:rPr>
          <w:rFonts w:ascii="Times New Roman" w:hAnsi="Times New Roman" w:cs="Times New Roman"/>
        </w:rPr>
        <w:t>Safety: az ellátók biztonsága</w:t>
      </w:r>
    </w:p>
    <w:p w14:paraId="0C36209E" w14:textId="10BC714A" w:rsidR="006040C6" w:rsidRPr="00141CC3" w:rsidRDefault="06EA13A9" w:rsidP="06EA13A9">
      <w:pPr>
        <w:pStyle w:val="Listaszerbekezds"/>
        <w:numPr>
          <w:ilvl w:val="0"/>
          <w:numId w:val="15"/>
        </w:numPr>
        <w:spacing w:line="360" w:lineRule="auto"/>
        <w:ind w:left="0" w:firstLine="180"/>
        <w:jc w:val="both"/>
        <w:rPr>
          <w:rFonts w:ascii="Times New Roman" w:hAnsi="Times New Roman" w:cs="Times New Roman"/>
        </w:rPr>
      </w:pPr>
      <w:r w:rsidRPr="06EA13A9">
        <w:rPr>
          <w:rFonts w:ascii="Times New Roman" w:hAnsi="Times New Roman" w:cs="Times New Roman"/>
        </w:rPr>
        <w:t xml:space="preserve">C: </w:t>
      </w:r>
      <w:r w:rsidR="006040C6">
        <w:tab/>
      </w:r>
      <w:r w:rsidRPr="06EA13A9">
        <w:rPr>
          <w:rFonts w:ascii="Times New Roman" w:hAnsi="Times New Roman" w:cs="Times New Roman"/>
        </w:rPr>
        <w:t>Communication: kommunikáció csatornái és irányai</w:t>
      </w:r>
    </w:p>
    <w:p w14:paraId="0EC06337" w14:textId="4B2E7E7D" w:rsidR="00EA0FC1" w:rsidRPr="00141CC3" w:rsidRDefault="06EA13A9" w:rsidP="06EA13A9">
      <w:pPr>
        <w:pStyle w:val="Listaszerbekezds"/>
        <w:numPr>
          <w:ilvl w:val="0"/>
          <w:numId w:val="15"/>
        </w:numPr>
        <w:spacing w:line="360" w:lineRule="auto"/>
        <w:ind w:left="0" w:firstLine="180"/>
        <w:jc w:val="both"/>
        <w:rPr>
          <w:rFonts w:ascii="Times New Roman" w:hAnsi="Times New Roman" w:cs="Times New Roman"/>
        </w:rPr>
      </w:pPr>
      <w:r w:rsidRPr="06EA13A9">
        <w:rPr>
          <w:rFonts w:ascii="Times New Roman" w:hAnsi="Times New Roman" w:cs="Times New Roman"/>
        </w:rPr>
        <w:t>A:</w:t>
      </w:r>
      <w:r w:rsidR="00EA0FC1">
        <w:tab/>
      </w:r>
      <w:r w:rsidRPr="06EA13A9">
        <w:rPr>
          <w:rFonts w:ascii="Times New Roman" w:hAnsi="Times New Roman" w:cs="Times New Roman"/>
        </w:rPr>
        <w:t>Assessment: a kárhely felmérése</w:t>
      </w:r>
    </w:p>
    <w:p w14:paraId="03CCA590" w14:textId="0D1F3C82" w:rsidR="00EA0FC1" w:rsidRPr="00141CC3" w:rsidRDefault="06EA13A9" w:rsidP="06EA13A9">
      <w:pPr>
        <w:pStyle w:val="Listaszerbekezds"/>
        <w:numPr>
          <w:ilvl w:val="0"/>
          <w:numId w:val="15"/>
        </w:numPr>
        <w:spacing w:line="360" w:lineRule="auto"/>
        <w:ind w:left="0" w:firstLine="180"/>
        <w:jc w:val="both"/>
        <w:rPr>
          <w:rFonts w:ascii="Times New Roman" w:hAnsi="Times New Roman" w:cs="Times New Roman"/>
        </w:rPr>
      </w:pPr>
      <w:r w:rsidRPr="06EA13A9">
        <w:rPr>
          <w:rFonts w:ascii="Times New Roman" w:hAnsi="Times New Roman" w:cs="Times New Roman"/>
        </w:rPr>
        <w:t>T:</w:t>
      </w:r>
      <w:r w:rsidR="00EA0FC1">
        <w:tab/>
      </w:r>
      <w:r w:rsidRPr="06EA13A9">
        <w:rPr>
          <w:rFonts w:ascii="Times New Roman" w:hAnsi="Times New Roman" w:cs="Times New Roman"/>
        </w:rPr>
        <w:t>Triage: betegosztályozás</w:t>
      </w:r>
    </w:p>
    <w:p w14:paraId="745E39DF" w14:textId="1EB721B5" w:rsidR="005A488D" w:rsidRPr="00141CC3" w:rsidRDefault="06EA13A9" w:rsidP="06EA13A9">
      <w:pPr>
        <w:pStyle w:val="Listaszerbekezds"/>
        <w:numPr>
          <w:ilvl w:val="0"/>
          <w:numId w:val="15"/>
        </w:numPr>
        <w:spacing w:line="360" w:lineRule="auto"/>
        <w:ind w:left="0" w:firstLine="180"/>
        <w:jc w:val="both"/>
        <w:rPr>
          <w:rFonts w:ascii="Times New Roman" w:hAnsi="Times New Roman" w:cs="Times New Roman"/>
        </w:rPr>
      </w:pPr>
      <w:r w:rsidRPr="06EA13A9">
        <w:rPr>
          <w:rFonts w:ascii="Times New Roman" w:hAnsi="Times New Roman" w:cs="Times New Roman"/>
        </w:rPr>
        <w:t>T:</w:t>
      </w:r>
      <w:r w:rsidR="005A488D">
        <w:tab/>
      </w:r>
      <w:r w:rsidRPr="06EA13A9">
        <w:rPr>
          <w:rFonts w:ascii="Times New Roman" w:hAnsi="Times New Roman" w:cs="Times New Roman"/>
        </w:rPr>
        <w:t>Treatment: beteg- illetve sérültellátás a helyszínen</w:t>
      </w:r>
    </w:p>
    <w:p w14:paraId="6C581AA9" w14:textId="5FCB8B98" w:rsidR="005A488D" w:rsidRPr="00141CC3" w:rsidRDefault="06EA13A9" w:rsidP="06EA13A9">
      <w:pPr>
        <w:pStyle w:val="Listaszerbekezds"/>
        <w:numPr>
          <w:ilvl w:val="0"/>
          <w:numId w:val="15"/>
        </w:numPr>
        <w:spacing w:line="360" w:lineRule="auto"/>
        <w:ind w:left="0" w:firstLine="180"/>
        <w:jc w:val="both"/>
        <w:rPr>
          <w:rFonts w:ascii="Times New Roman" w:hAnsi="Times New Roman" w:cs="Times New Roman"/>
        </w:rPr>
      </w:pPr>
      <w:r w:rsidRPr="06EA13A9">
        <w:rPr>
          <w:rFonts w:ascii="Times New Roman" w:hAnsi="Times New Roman" w:cs="Times New Roman"/>
        </w:rPr>
        <w:t>T:</w:t>
      </w:r>
      <w:r w:rsidR="005A488D">
        <w:tab/>
      </w:r>
      <w:r w:rsidRPr="06EA13A9">
        <w:rPr>
          <w:rFonts w:ascii="Times New Roman" w:hAnsi="Times New Roman" w:cs="Times New Roman"/>
        </w:rPr>
        <w:t>Transport: a sérültek elszállításának szervezése</w:t>
      </w:r>
    </w:p>
    <w:p w14:paraId="3837CB94" w14:textId="7DD51867" w:rsidR="002C7016"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lastRenderedPageBreak/>
        <w:t>C: Irányítás, elkülönítés, felügyelet:</w:t>
      </w:r>
    </w:p>
    <w:p w14:paraId="17519FF0" w14:textId="35CB2B6E" w:rsidR="00754132" w:rsidRPr="00141CC3" w:rsidRDefault="00B91097" w:rsidP="06EA13A9">
      <w:pPr>
        <w:spacing w:line="360" w:lineRule="auto"/>
        <w:ind w:firstLine="180"/>
        <w:jc w:val="both"/>
        <w:rPr>
          <w:rFonts w:ascii="Times New Roman" w:hAnsi="Times New Roman" w:cs="Times New Roman"/>
        </w:rPr>
      </w:pPr>
      <w:r w:rsidRPr="00141CC3">
        <w:rPr>
          <w:rFonts w:ascii="Times New Roman" w:hAnsi="Times New Roman" w:cs="Times New Roman"/>
        </w:rPr>
        <w:t>A tömeges kárhely felszámolásáért, az egészségügyi egységek irányításáért a helyszínen a</w:t>
      </w:r>
      <w:r w:rsidR="00754132" w:rsidRPr="00141CC3">
        <w:rPr>
          <w:rFonts w:ascii="Times New Roman" w:hAnsi="Times New Roman" w:cs="Times New Roman"/>
        </w:rPr>
        <w:t>z egészségügyi</w:t>
      </w:r>
      <w:r w:rsidRPr="00141CC3">
        <w:rPr>
          <w:rFonts w:ascii="Times New Roman" w:hAnsi="Times New Roman" w:cs="Times New Roman"/>
        </w:rPr>
        <w:t xml:space="preserve"> kárhelyparancsnok a felelős. </w:t>
      </w:r>
      <w:r w:rsidR="003E46EF" w:rsidRPr="00141CC3">
        <w:rPr>
          <w:rFonts w:ascii="Times New Roman" w:hAnsi="Times New Roman" w:cs="Times New Roman"/>
        </w:rPr>
        <w:t>Az</w:t>
      </w:r>
      <w:r w:rsidRPr="00141CC3">
        <w:rPr>
          <w:rFonts w:ascii="Times New Roman" w:hAnsi="Times New Roman" w:cs="Times New Roman"/>
        </w:rPr>
        <w:t xml:space="preserve"> </w:t>
      </w:r>
      <w:r w:rsidR="00754132" w:rsidRPr="00141CC3">
        <w:rPr>
          <w:rFonts w:ascii="Times New Roman" w:hAnsi="Times New Roman" w:cs="Times New Roman"/>
        </w:rPr>
        <w:t xml:space="preserve">egészségügyi </w:t>
      </w:r>
      <w:r w:rsidRPr="00141CC3">
        <w:rPr>
          <w:rFonts w:ascii="Times New Roman" w:hAnsi="Times New Roman" w:cs="Times New Roman"/>
        </w:rPr>
        <w:t>kárhely</w:t>
      </w:r>
      <w:r w:rsidR="00944D52" w:rsidRPr="00141CC3">
        <w:rPr>
          <w:rFonts w:ascii="Times New Roman" w:hAnsi="Times New Roman" w:cs="Times New Roman"/>
        </w:rPr>
        <w:t>parancsnok feladatainak meghatározás</w:t>
      </w:r>
      <w:r w:rsidR="00754132" w:rsidRPr="00141CC3">
        <w:rPr>
          <w:rFonts w:ascii="Times New Roman" w:hAnsi="Times New Roman" w:cs="Times New Roman"/>
        </w:rPr>
        <w:t>ánál</w:t>
      </w:r>
      <w:r w:rsidR="00944D52" w:rsidRPr="00141CC3">
        <w:rPr>
          <w:rFonts w:ascii="Times New Roman" w:hAnsi="Times New Roman" w:cs="Times New Roman"/>
        </w:rPr>
        <w:t xml:space="preserve"> az Országos Mentőszolgálat </w:t>
      </w:r>
      <w:r w:rsidR="00754132" w:rsidRPr="00141CC3">
        <w:rPr>
          <w:rFonts w:ascii="Times New Roman" w:hAnsi="Times New Roman" w:cs="Times New Roman"/>
        </w:rPr>
        <w:t>elsőként az irányítási tevékenység</w:t>
      </w:r>
      <w:r w:rsidR="00C95372">
        <w:rPr>
          <w:rFonts w:ascii="Times New Roman" w:hAnsi="Times New Roman" w:cs="Times New Roman"/>
        </w:rPr>
        <w:t xml:space="preserve"> alatt</w:t>
      </w:r>
      <w:r w:rsidR="00754132" w:rsidRPr="00141CC3">
        <w:rPr>
          <w:rFonts w:ascii="Times New Roman" w:hAnsi="Times New Roman" w:cs="Times New Roman"/>
        </w:rPr>
        <w:t xml:space="preserve"> </w:t>
      </w:r>
      <w:r w:rsidR="008D7ABE" w:rsidRPr="00141CC3">
        <w:rPr>
          <w:rFonts w:ascii="Times New Roman" w:hAnsi="Times New Roman" w:cs="Times New Roman"/>
        </w:rPr>
        <w:t>elvárt katonai</w:t>
      </w:r>
      <w:r w:rsidR="00944D52" w:rsidRPr="00141CC3">
        <w:rPr>
          <w:rFonts w:ascii="Times New Roman" w:hAnsi="Times New Roman" w:cs="Times New Roman"/>
        </w:rPr>
        <w:t xml:space="preserve"> fegyelemre, </w:t>
      </w:r>
      <w:r w:rsidR="005774A5" w:rsidRPr="00141CC3">
        <w:rPr>
          <w:rFonts w:ascii="Times New Roman" w:hAnsi="Times New Roman" w:cs="Times New Roman"/>
        </w:rPr>
        <w:t xml:space="preserve">a feladatszabás katonai módjára hivatkozik: </w:t>
      </w:r>
      <w:r w:rsidR="00754132" w:rsidRPr="00141CC3">
        <w:rPr>
          <w:rFonts w:ascii="Times New Roman" w:hAnsi="Times New Roman" w:cs="Times New Roman"/>
        </w:rPr>
        <w:t>„</w:t>
      </w:r>
      <w:r w:rsidR="00754132" w:rsidRPr="06EA13A9">
        <w:rPr>
          <w:rFonts w:ascii="Times New Roman" w:hAnsi="Times New Roman" w:cs="Times New Roman"/>
          <w:i/>
          <w:iCs/>
        </w:rPr>
        <w:t>parancsnoki szerepe a katonasághoz hasonlóan ellentmondást nem tűrő és határozott kell, hogy legyen</w:t>
      </w:r>
      <w:r w:rsidR="00754132" w:rsidRPr="00141CC3">
        <w:rPr>
          <w:rFonts w:ascii="Times New Roman" w:hAnsi="Times New Roman" w:cs="Times New Roman"/>
        </w:rPr>
        <w:t>”. A</w:t>
      </w:r>
      <w:r w:rsidR="00BA73C5" w:rsidRPr="00141CC3">
        <w:rPr>
          <w:rFonts w:ascii="Times New Roman" w:hAnsi="Times New Roman" w:cs="Times New Roman"/>
        </w:rPr>
        <w:t xml:space="preserve"> parancsnok feladatai: </w:t>
      </w:r>
    </w:p>
    <w:p w14:paraId="6D792058" w14:textId="1B86A0FE" w:rsidR="00BA73C5" w:rsidRPr="00141CC3" w:rsidRDefault="06EA13A9" w:rsidP="06EA13A9">
      <w:pPr>
        <w:pStyle w:val="Listaszerbekezds"/>
        <w:numPr>
          <w:ilvl w:val="0"/>
          <w:numId w:val="16"/>
        </w:numPr>
        <w:spacing w:line="360" w:lineRule="auto"/>
        <w:ind w:left="0" w:firstLine="180"/>
        <w:jc w:val="both"/>
        <w:rPr>
          <w:rFonts w:ascii="Times New Roman" w:hAnsi="Times New Roman" w:cs="Times New Roman"/>
        </w:rPr>
      </w:pPr>
      <w:r w:rsidRPr="06EA13A9">
        <w:rPr>
          <w:rFonts w:ascii="Times New Roman" w:hAnsi="Times New Roman" w:cs="Times New Roman"/>
        </w:rPr>
        <w:t>A helyszín felderítése, felmérése</w:t>
      </w:r>
    </w:p>
    <w:p w14:paraId="6693CC18" w14:textId="21738283" w:rsidR="00BA73C5" w:rsidRPr="00141CC3" w:rsidRDefault="06EA13A9" w:rsidP="06EA13A9">
      <w:pPr>
        <w:pStyle w:val="Listaszerbekezds"/>
        <w:numPr>
          <w:ilvl w:val="0"/>
          <w:numId w:val="16"/>
        </w:numPr>
        <w:spacing w:line="360" w:lineRule="auto"/>
        <w:ind w:left="0" w:firstLine="180"/>
        <w:jc w:val="both"/>
        <w:rPr>
          <w:rFonts w:ascii="Times New Roman" w:hAnsi="Times New Roman" w:cs="Times New Roman"/>
        </w:rPr>
      </w:pPr>
      <w:r w:rsidRPr="06EA13A9">
        <w:rPr>
          <w:rFonts w:ascii="Times New Roman" w:hAnsi="Times New Roman" w:cs="Times New Roman"/>
        </w:rPr>
        <w:t>az Országos Mentőszolgálat irányító központjával történő mielőbbi kommunikáció a METHANE jelentés alapján</w:t>
      </w:r>
    </w:p>
    <w:p w14:paraId="4CD4DCCD" w14:textId="0A4F3087" w:rsidR="00BA73C5" w:rsidRPr="00141CC3" w:rsidRDefault="06EA13A9" w:rsidP="06EA13A9">
      <w:pPr>
        <w:pStyle w:val="Listaszerbekezds"/>
        <w:numPr>
          <w:ilvl w:val="0"/>
          <w:numId w:val="16"/>
        </w:numPr>
        <w:spacing w:line="360" w:lineRule="auto"/>
        <w:ind w:left="0" w:firstLine="180"/>
        <w:jc w:val="both"/>
        <w:rPr>
          <w:rFonts w:ascii="Times New Roman" w:hAnsi="Times New Roman" w:cs="Times New Roman"/>
        </w:rPr>
      </w:pPr>
      <w:r w:rsidRPr="06EA13A9">
        <w:rPr>
          <w:rFonts w:ascii="Times New Roman" w:hAnsi="Times New Roman" w:cs="Times New Roman"/>
        </w:rPr>
        <w:t>folyamatos, állandó kapcsolattartás a társszervek kárhelyparancsnokaival</w:t>
      </w:r>
    </w:p>
    <w:p w14:paraId="3AC26690" w14:textId="5191CD39" w:rsidR="00BA73C5" w:rsidRPr="00141CC3" w:rsidRDefault="06EA13A9" w:rsidP="06EA13A9">
      <w:pPr>
        <w:pStyle w:val="Listaszerbekezds"/>
        <w:numPr>
          <w:ilvl w:val="0"/>
          <w:numId w:val="16"/>
        </w:numPr>
        <w:spacing w:line="360" w:lineRule="auto"/>
        <w:ind w:left="0" w:firstLine="180"/>
        <w:jc w:val="both"/>
        <w:rPr>
          <w:rFonts w:ascii="Times New Roman" w:hAnsi="Times New Roman" w:cs="Times New Roman"/>
        </w:rPr>
      </w:pPr>
      <w:r w:rsidRPr="06EA13A9">
        <w:rPr>
          <w:rFonts w:ascii="Times New Roman" w:hAnsi="Times New Roman" w:cs="Times New Roman"/>
        </w:rPr>
        <w:t>az egészségügyi erők biztonságának biztosítása</w:t>
      </w:r>
    </w:p>
    <w:p w14:paraId="44DC4FA4" w14:textId="21AFE9D7" w:rsidR="004F3699" w:rsidRPr="00141CC3" w:rsidRDefault="06EA13A9" w:rsidP="06EA13A9">
      <w:pPr>
        <w:pStyle w:val="Listaszerbekezds"/>
        <w:numPr>
          <w:ilvl w:val="0"/>
          <w:numId w:val="16"/>
        </w:numPr>
        <w:spacing w:line="360" w:lineRule="auto"/>
        <w:ind w:left="0" w:firstLine="180"/>
        <w:jc w:val="both"/>
        <w:rPr>
          <w:rFonts w:ascii="Times New Roman" w:hAnsi="Times New Roman" w:cs="Times New Roman"/>
        </w:rPr>
      </w:pPr>
      <w:r w:rsidRPr="06EA13A9">
        <w:rPr>
          <w:rFonts w:ascii="Times New Roman" w:hAnsi="Times New Roman" w:cs="Times New Roman"/>
        </w:rPr>
        <w:t>a kárhelyfelszámolás további kulcspozícióinak kijelölése</w:t>
      </w:r>
    </w:p>
    <w:p w14:paraId="5375BC61" w14:textId="3D0E909D" w:rsidR="004F3699" w:rsidRPr="00141CC3" w:rsidRDefault="06EA13A9" w:rsidP="06EA13A9">
      <w:pPr>
        <w:pStyle w:val="Listaszerbekezds"/>
        <w:numPr>
          <w:ilvl w:val="0"/>
          <w:numId w:val="16"/>
        </w:numPr>
        <w:spacing w:line="360" w:lineRule="auto"/>
        <w:ind w:left="0" w:firstLine="180"/>
        <w:jc w:val="both"/>
        <w:rPr>
          <w:rFonts w:ascii="Times New Roman" w:hAnsi="Times New Roman" w:cs="Times New Roman"/>
        </w:rPr>
      </w:pPr>
      <w:r w:rsidRPr="06EA13A9">
        <w:rPr>
          <w:rFonts w:ascii="Times New Roman" w:hAnsi="Times New Roman" w:cs="Times New Roman"/>
        </w:rPr>
        <w:t>a kommunikációs csatornák megteremtése</w:t>
      </w:r>
    </w:p>
    <w:p w14:paraId="6ADDA66F" w14:textId="62A0C776" w:rsidR="006D5CA8" w:rsidRPr="00141CC3" w:rsidRDefault="06EA13A9" w:rsidP="06EA13A9">
      <w:pPr>
        <w:pStyle w:val="Listaszerbekezds"/>
        <w:numPr>
          <w:ilvl w:val="0"/>
          <w:numId w:val="16"/>
        </w:numPr>
        <w:spacing w:line="360" w:lineRule="auto"/>
        <w:ind w:left="0" w:firstLine="180"/>
        <w:jc w:val="both"/>
        <w:rPr>
          <w:rFonts w:ascii="Times New Roman" w:hAnsi="Times New Roman" w:cs="Times New Roman"/>
        </w:rPr>
      </w:pPr>
      <w:r w:rsidRPr="06EA13A9">
        <w:rPr>
          <w:rFonts w:ascii="Times New Roman" w:hAnsi="Times New Roman" w:cs="Times New Roman"/>
        </w:rPr>
        <w:t>a kárhelyfelszámolás infrastruktúrájának kialakítása</w:t>
      </w:r>
    </w:p>
    <w:p w14:paraId="19F2944A" w14:textId="65270D6B" w:rsidR="006D5CA8" w:rsidRPr="00141CC3" w:rsidRDefault="06EA13A9" w:rsidP="06EA13A9">
      <w:pPr>
        <w:pStyle w:val="Listaszerbekezds"/>
        <w:numPr>
          <w:ilvl w:val="0"/>
          <w:numId w:val="16"/>
        </w:numPr>
        <w:spacing w:line="360" w:lineRule="auto"/>
        <w:ind w:left="0" w:firstLine="180"/>
        <w:jc w:val="both"/>
        <w:rPr>
          <w:rFonts w:ascii="Times New Roman" w:hAnsi="Times New Roman" w:cs="Times New Roman"/>
        </w:rPr>
      </w:pPr>
      <w:r w:rsidRPr="06EA13A9">
        <w:rPr>
          <w:rFonts w:ascii="Times New Roman" w:hAnsi="Times New Roman" w:cs="Times New Roman"/>
        </w:rPr>
        <w:t>a kárhelyfelszámolással kapcsolatos dokumentáció vezetése</w:t>
      </w:r>
    </w:p>
    <w:p w14:paraId="7DF0137A" w14:textId="6DE31FD2" w:rsidR="00DB5BA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Az egészségügyi kárhelyparancsnok feladata tehát nem a betegellátásban történő segédkezés, hanem a tömeges kárhelyre vonatkozó MIMMS alapelvek érvényre juttatása, a CSCATTT keret alapján történő kárhelyfelszámolás megszervezése. A cél, hogy civil környezetben is érvényre jusson a „legtöbbet a legtöbbeknek” elv, azaz az egészségügyi aránytalanságot szervezési megoldásokkal enyhítve gondoskodjanak a szükséges egészségügyi ellátások elvégzéséről, a halasztható beavatkozások halasztásáról.  </w:t>
      </w:r>
    </w:p>
    <w:p w14:paraId="65F921E8" w14:textId="0DDAEA8B" w:rsidR="00DB5BA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kárhelyparancsnok feladatai közé tartozik az esemény térben történő lehatárolása, az esemény kezelése során alkalmazott belső és külső útvonalak kijelölése, együttműködve a felszámolásban résztvevő társszervekkel. Amennyiben a helyszín egy része az ellátókra is veszélyes (pl. tűzeset, ipari baleset) ennek a körzetnek a határait a Katasztrófavédelem helyszíni parancsnoka kell, hogy kijelölje. A külső kordon célja az illetéktelenek távoltartása, illetve a kárhelyre történő bejutás, a kárhelyen belüli mozgás ellenőrzése. A külső kordon felállítása a rendőrség feladata. A kárhelyparancsnok feladata az egészségügyi ellátók számára a biztonságos munkakörnyezet kijelölése is. </w:t>
      </w:r>
    </w:p>
    <w:p w14:paraId="1B2FFDB1" w14:textId="4FAAFB0F" w:rsidR="0009178C"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lastRenderedPageBreak/>
        <w:t xml:space="preserve">Tömeges esemény során a helyszíni ellátást végző erők a rendszeresített, TETRA (Terrestrial Trunked Radio – földfelszíni trönkölt rádió) szabványon alapuló gépjárműbe telepített és hordozható rádiókészülékeken keresztül végzik a kommunikációt. A MIMMS képzéseken külön gyakorlat folyik a helyes rádiózási rend begyakorlására. A hívott fél és a hívó fél egyértelmű azonosítását követően világos, rövid, tiszta mondatokkal kell törekedni a megfelelő információátadásra. A kommunikáció csatornáit a tömeges helyzetekre vonatkozó eljárási rendek tartalmazzák. A rádiózási szabályzat lényege, hogy a közölt információkat mindig egy dedikált csatornán (rádiófrekvencián) és mindig a parancsnoki láncban következő pontnak címezze a hívó fél, és ne kerülje meg a közvetlen felettesének tájékoztatását. Azaz a helyszíni ellátást végző mentőegység kizárólag a kárhelyparancsnokkal kommunikálhat, és a kárhelyparancsok végzi a társszervekkel és az Országos Mentőszolgálat irányító csoportjával a kapcsolattartást. </w:t>
      </w:r>
    </w:p>
    <w:p w14:paraId="248CADC5" w14:textId="78A551E9" w:rsidR="006E52A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CSCATTT betűszó „assessment” összetevője jelzi a kárhelyparancsnoki tevékenység egyik legfontosabb részét, a helyszín felmérését. Az elsőként a helyszínre érkező egység feladata nem a közvetlen betegellátás, hanem a kárhely felmérésének mielőbbi elvégzése, és a felmért információk „parancsnoki láncon” történő továbbítása. A kárhelyparancsnok a kijelölését követően felel a kárhelyre vonatkozó információk begyűjtéséért, a kárhelyfelszámolás infrastruktúrájának kialakításáért, a kárhelyen dolgozó, delegált feladatok (pl. triage felelős, sebesültgyűjtőhely vezető, elszállítási felelős, stb) ellátására kijelölt személyek kiválasztásáért. Ilyen értelemben az assessment szó tágabb értelmű fordítása, a kárhelyfelmérés helyett a magyarul talán kissé idegenül hangzó „kárhelyértékelés”, a kárhelymenedzsment feladatait kell, hogy elvégezze. A katonai és civil tapasztalatok és eljárásrendek egymásra vetülését jól mutatja, hogy az Országos Mentőszolgálat és a Légimentő Nonprofit Kft is a katonai eredetű METHANE (major incident, exact location, type of incident, hazards, access/egress, number of casualties, emergency services – azaz tömeges helyzet, pontos helyszín, az esemény jellege, veszélyes tényezők, megközelítés és távozás útvonalai, a sérültek száma, szükséges beavatkozó egységek) jelentésrendszer használatát írja elő a kárhelyparancsnok számára, amikor a felettes irányítócsoportnak jelent. A kárhelyfelmérést követően leadott METHANE jelentés az alábbi összetevőből áll: </w:t>
      </w:r>
    </w:p>
    <w:p w14:paraId="46702211" w14:textId="5306513C" w:rsidR="005451F1" w:rsidRPr="00141CC3" w:rsidRDefault="06EA13A9" w:rsidP="06EA13A9">
      <w:pPr>
        <w:pStyle w:val="Listaszerbekezds"/>
        <w:numPr>
          <w:ilvl w:val="0"/>
          <w:numId w:val="17"/>
        </w:numPr>
        <w:spacing w:line="360" w:lineRule="auto"/>
        <w:ind w:left="0" w:firstLine="180"/>
        <w:jc w:val="both"/>
        <w:rPr>
          <w:rFonts w:ascii="Times New Roman" w:hAnsi="Times New Roman" w:cs="Times New Roman"/>
        </w:rPr>
      </w:pPr>
      <w:r w:rsidRPr="06EA13A9">
        <w:rPr>
          <w:rFonts w:ascii="Times New Roman" w:hAnsi="Times New Roman" w:cs="Times New Roman"/>
        </w:rPr>
        <w:t xml:space="preserve">Major incident: elsődleges feladat a tömeges esemény megerősítése. Az első helyszínre érkező egység vezetője, illetve a később kárhelyparancsnoki feladatokat végző egészségügyi parancsnok feladata, hogy a valós a bejelentés, valóban tömeges ellátási helyzetről van szó. </w:t>
      </w:r>
    </w:p>
    <w:p w14:paraId="4B5B8F11" w14:textId="7CAACF3F" w:rsidR="00630BC3" w:rsidRPr="00141CC3" w:rsidRDefault="06EA13A9" w:rsidP="06EA13A9">
      <w:pPr>
        <w:pStyle w:val="Listaszerbekezds"/>
        <w:numPr>
          <w:ilvl w:val="0"/>
          <w:numId w:val="17"/>
        </w:numPr>
        <w:spacing w:line="360" w:lineRule="auto"/>
        <w:ind w:left="0" w:firstLine="180"/>
        <w:jc w:val="both"/>
        <w:rPr>
          <w:rFonts w:ascii="Times New Roman" w:hAnsi="Times New Roman" w:cs="Times New Roman"/>
        </w:rPr>
      </w:pPr>
      <w:r w:rsidRPr="06EA13A9">
        <w:rPr>
          <w:rFonts w:ascii="Times New Roman" w:hAnsi="Times New Roman" w:cs="Times New Roman"/>
        </w:rPr>
        <w:lastRenderedPageBreak/>
        <w:t xml:space="preserve">Exact location: A pontos helyszín az első mentőegységek útba indításakor még közúton sem mindig egyértelmű, ráadásul tömeges helyzetek előfordulnak ipartelepeken belül, mezőkön is, emiatt a felderítést követően </w:t>
      </w:r>
      <w:r w:rsidR="007A2575" w:rsidRPr="06EA13A9">
        <w:rPr>
          <w:rFonts w:ascii="Times New Roman" w:hAnsi="Times New Roman" w:cs="Times New Roman"/>
        </w:rPr>
        <w:t>leadott</w:t>
      </w:r>
      <w:r w:rsidRPr="06EA13A9">
        <w:rPr>
          <w:rFonts w:ascii="Times New Roman" w:hAnsi="Times New Roman" w:cs="Times New Roman"/>
        </w:rPr>
        <w:t xml:space="preserve"> jelentésnek tartalmaznia kell a helyszín pontos megjelölését, szükség szerint GPS koordináták megadásával.</w:t>
      </w:r>
    </w:p>
    <w:p w14:paraId="0514C664" w14:textId="56CC62D8" w:rsidR="00630BC3" w:rsidRPr="00141CC3" w:rsidRDefault="06EA13A9" w:rsidP="06EA13A9">
      <w:pPr>
        <w:pStyle w:val="Listaszerbekezds"/>
        <w:numPr>
          <w:ilvl w:val="0"/>
          <w:numId w:val="17"/>
        </w:numPr>
        <w:spacing w:line="360" w:lineRule="auto"/>
        <w:ind w:left="0" w:firstLine="180"/>
        <w:jc w:val="both"/>
        <w:rPr>
          <w:rFonts w:ascii="Times New Roman" w:hAnsi="Times New Roman" w:cs="Times New Roman"/>
        </w:rPr>
      </w:pPr>
      <w:r w:rsidRPr="06EA13A9">
        <w:rPr>
          <w:rFonts w:ascii="Times New Roman" w:hAnsi="Times New Roman" w:cs="Times New Roman"/>
        </w:rPr>
        <w:t>Type of incident: a kárhely típusa kijelölheti azon egészségügyi s szervezési jellegzetességeket, melyekre a felszámoló erőknek készülnie kell. Már a baleseti mechanizmusból is sokszor előre jelezhető a vezető sérülések típusa, így a helyszíni ellátáson túli kórházi ellátás rendszere is gyorsabban értesíthető, szervezhető.</w:t>
      </w:r>
    </w:p>
    <w:p w14:paraId="6A76ED69" w14:textId="2471A76F" w:rsidR="00630BC3" w:rsidRPr="00141CC3" w:rsidRDefault="06EA13A9" w:rsidP="06EA13A9">
      <w:pPr>
        <w:pStyle w:val="Listaszerbekezds"/>
        <w:numPr>
          <w:ilvl w:val="0"/>
          <w:numId w:val="17"/>
        </w:numPr>
        <w:spacing w:line="360" w:lineRule="auto"/>
        <w:ind w:left="0" w:firstLine="180"/>
        <w:jc w:val="both"/>
        <w:rPr>
          <w:rFonts w:ascii="Times New Roman" w:hAnsi="Times New Roman" w:cs="Times New Roman"/>
        </w:rPr>
      </w:pPr>
      <w:r w:rsidRPr="06EA13A9">
        <w:rPr>
          <w:rFonts w:ascii="Times New Roman" w:hAnsi="Times New Roman" w:cs="Times New Roman"/>
        </w:rPr>
        <w:t xml:space="preserve">Hazards: A jelentés leadásakor a kárhelyparancsnoknak tisztában kell lennie az ellátókat veszélyeztető veszélyforrásokkal, ilyen lehet egy nem árammentesített leszakadt vezeték, ipari anyag szabadba kerülése, tűzesetnél a hőhatás és a felszabaduló káros anyagok. Ez a helyszínen nyilvánvalóvá váló veszélyek jelentése hozzájárul azok mielőbbi elhárításához. </w:t>
      </w:r>
    </w:p>
    <w:p w14:paraId="41C65D70" w14:textId="363D28E6" w:rsidR="00630BC3" w:rsidRPr="00141CC3" w:rsidRDefault="06EA13A9" w:rsidP="06EA13A9">
      <w:pPr>
        <w:pStyle w:val="Listaszerbekezds"/>
        <w:numPr>
          <w:ilvl w:val="0"/>
          <w:numId w:val="17"/>
        </w:numPr>
        <w:spacing w:line="360" w:lineRule="auto"/>
        <w:ind w:left="0" w:firstLine="180"/>
        <w:jc w:val="both"/>
        <w:rPr>
          <w:rFonts w:ascii="Times New Roman" w:hAnsi="Times New Roman" w:cs="Times New Roman"/>
        </w:rPr>
      </w:pPr>
      <w:r w:rsidRPr="06EA13A9">
        <w:rPr>
          <w:rFonts w:ascii="Times New Roman" w:hAnsi="Times New Roman" w:cs="Times New Roman"/>
        </w:rPr>
        <w:t xml:space="preserve">Access / egress: A legmegfelelőbb megközelítési és távozási útvonalat korán rögzíteni kell, szükség szerint a kárhelyfelszámolás </w:t>
      </w:r>
      <w:r w:rsidR="007A2575" w:rsidRPr="06EA13A9">
        <w:rPr>
          <w:rFonts w:ascii="Times New Roman" w:hAnsi="Times New Roman" w:cs="Times New Roman"/>
        </w:rPr>
        <w:t>infrastruktúrájának</w:t>
      </w:r>
      <w:r w:rsidRPr="06EA13A9">
        <w:rPr>
          <w:rFonts w:ascii="Times New Roman" w:hAnsi="Times New Roman" w:cs="Times New Roman"/>
        </w:rPr>
        <w:t xml:space="preserve"> kialakítását követően pontosítva a leadott információkat. Célszerű az útvonalakat úgy kijelölni, hogy az érkező és a kárhelyet elhagyó járművel lehetőség szerint külön útvonalon, egymást nem hátráltatva közlekedhessenek. </w:t>
      </w:r>
    </w:p>
    <w:p w14:paraId="27BD576F" w14:textId="3AC27A6B" w:rsidR="00630BC3" w:rsidRPr="00141CC3" w:rsidRDefault="06EA13A9" w:rsidP="06EA13A9">
      <w:pPr>
        <w:pStyle w:val="Listaszerbekezds"/>
        <w:numPr>
          <w:ilvl w:val="0"/>
          <w:numId w:val="17"/>
        </w:numPr>
        <w:spacing w:line="360" w:lineRule="auto"/>
        <w:ind w:left="0" w:firstLine="180"/>
        <w:jc w:val="both"/>
        <w:rPr>
          <w:rFonts w:ascii="Times New Roman" w:hAnsi="Times New Roman" w:cs="Times New Roman"/>
        </w:rPr>
      </w:pPr>
      <w:r w:rsidRPr="06EA13A9">
        <w:rPr>
          <w:rFonts w:ascii="Times New Roman" w:hAnsi="Times New Roman" w:cs="Times New Roman"/>
        </w:rPr>
        <w:t xml:space="preserve">Number of casualties: a helyszínen az első felméréskor észlelt sérültek száma meghatározza az esemény nagyságát, a szükséges beavatkozó egységek számát. Az első METHANE jelentés leadásakor nem kell teljesen pontos adatokra törekedni, inkább a helyszínen ellátandó betegek, sérültek és a rendelkezésre álló egészségügyi erők között fennálló aránytalanság méretéről kell információval szolgálni. Természetesen sok kárhelyen előfordul, hogy a sérültek száma a további felderítést követően a későbbiekben növekszik, akkor újabb jelentés leadása szükséges. </w:t>
      </w:r>
    </w:p>
    <w:p w14:paraId="2EBE8DBE" w14:textId="6356C323" w:rsidR="00630BC3" w:rsidRPr="00141CC3" w:rsidRDefault="06EA13A9" w:rsidP="06EA13A9">
      <w:pPr>
        <w:pStyle w:val="Listaszerbekezds"/>
        <w:numPr>
          <w:ilvl w:val="0"/>
          <w:numId w:val="17"/>
        </w:numPr>
        <w:spacing w:line="360" w:lineRule="auto"/>
        <w:ind w:left="0" w:firstLine="180"/>
        <w:jc w:val="both"/>
        <w:rPr>
          <w:rFonts w:ascii="Times New Roman" w:hAnsi="Times New Roman" w:cs="Times New Roman"/>
        </w:rPr>
      </w:pPr>
      <w:r w:rsidRPr="06EA13A9">
        <w:rPr>
          <w:rFonts w:ascii="Times New Roman" w:hAnsi="Times New Roman" w:cs="Times New Roman"/>
        </w:rPr>
        <w:t>Emergency services: A jelentés leadásához szükséges egészségügyi felderítés, rendszerezést követően kell meghatározni a felszámoláshoz szükséges egészségügyi erők nagyságrendjét, a bevonni szükséges társszervek, rendőrség, katasztr</w:t>
      </w:r>
      <w:r w:rsidR="007A2575">
        <w:rPr>
          <w:rFonts w:ascii="Times New Roman" w:hAnsi="Times New Roman" w:cs="Times New Roman"/>
        </w:rPr>
        <w:t>ó</w:t>
      </w:r>
      <w:r w:rsidRPr="06EA13A9">
        <w:rPr>
          <w:rFonts w:ascii="Times New Roman" w:hAnsi="Times New Roman" w:cs="Times New Roman"/>
        </w:rPr>
        <w:t xml:space="preserve">favédelem, az MH erőinek megjelölését. </w:t>
      </w:r>
    </w:p>
    <w:p w14:paraId="55D4E961" w14:textId="376C565A" w:rsidR="00744BE7" w:rsidRPr="00141CC3" w:rsidRDefault="00420768" w:rsidP="06EA13A9">
      <w:pPr>
        <w:keepNext/>
        <w:spacing w:line="360" w:lineRule="auto"/>
        <w:ind w:firstLine="180"/>
        <w:jc w:val="both"/>
      </w:pPr>
      <w:r w:rsidRPr="00141CC3">
        <w:rPr>
          <w:rFonts w:ascii="Times New Roman" w:hAnsi="Times New Roman" w:cs="Times New Roman"/>
        </w:rPr>
        <w:t xml:space="preserve">A kárhelyparancsnok teendői dinamikusak és redundánsak, nem érnek véget az elsődleges felméréssel és a METHANE jelentés leadásával. A tömeges helyszínek kárhelyei legtöbbször dinamikusak, </w:t>
      </w:r>
      <w:r w:rsidR="00051103" w:rsidRPr="00141CC3">
        <w:rPr>
          <w:rFonts w:ascii="Times New Roman" w:hAnsi="Times New Roman" w:cs="Times New Roman"/>
        </w:rPr>
        <w:t xml:space="preserve">az egészségügyi ellátókra vonatkozó veszélyek, a kárhelyre vonatkozó felmérési adatok idővel változhatnak, </w:t>
      </w:r>
      <w:r w:rsidR="003E393B" w:rsidRPr="00141CC3">
        <w:rPr>
          <w:rFonts w:ascii="Times New Roman" w:hAnsi="Times New Roman" w:cs="Times New Roman"/>
        </w:rPr>
        <w:t xml:space="preserve">így </w:t>
      </w:r>
      <w:r w:rsidR="007A2575" w:rsidRPr="00141CC3">
        <w:rPr>
          <w:rFonts w:ascii="Times New Roman" w:hAnsi="Times New Roman" w:cs="Times New Roman"/>
        </w:rPr>
        <w:t>az</w:t>
      </w:r>
      <w:r w:rsidR="003E393B" w:rsidRPr="00141CC3">
        <w:rPr>
          <w:rFonts w:ascii="Times New Roman" w:hAnsi="Times New Roman" w:cs="Times New Roman"/>
        </w:rPr>
        <w:t xml:space="preserve"> újraértékelés folyamatos kell, hogy legyen, szükség szerint </w:t>
      </w:r>
      <w:r w:rsidR="003E393B" w:rsidRPr="00141CC3">
        <w:rPr>
          <w:rFonts w:ascii="Times New Roman" w:hAnsi="Times New Roman" w:cs="Times New Roman"/>
        </w:rPr>
        <w:lastRenderedPageBreak/>
        <w:t xml:space="preserve">módosítva az addig megtett intézkedéseket. </w:t>
      </w:r>
      <w:r w:rsidR="00F72FD9" w:rsidRPr="00141CC3">
        <w:rPr>
          <w:rFonts w:ascii="Times New Roman" w:hAnsi="Times New Roman" w:cs="Times New Roman"/>
          <w:noProof/>
          <w:lang w:eastAsia="hu-HU"/>
        </w:rPr>
        <w:drawing>
          <wp:inline distT="0" distB="0" distL="0" distR="0" wp14:anchorId="2490303E" wp14:editId="312F8779">
            <wp:extent cx="5715000" cy="3219450"/>
            <wp:effectExtent l="0" t="0" r="0" b="0"/>
            <wp:docPr id="110454912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49129" name="Kép 1104549129"/>
                    <pic:cNvPicPr/>
                  </pic:nvPicPr>
                  <pic:blipFill>
                    <a:blip r:embed="rId16">
                      <a:extLst>
                        <a:ext uri="{28A0092B-C50C-407E-A947-70E740481C1C}">
                          <a14:useLocalDpi xmlns:a14="http://schemas.microsoft.com/office/drawing/2010/main" val="0"/>
                        </a:ext>
                      </a:extLst>
                    </a:blip>
                    <a:stretch>
                      <a:fillRect/>
                    </a:stretch>
                  </pic:blipFill>
                  <pic:spPr>
                    <a:xfrm>
                      <a:off x="0" y="0"/>
                      <a:ext cx="5715000" cy="3219450"/>
                    </a:xfrm>
                    <a:prstGeom prst="rect">
                      <a:avLst/>
                    </a:prstGeom>
                  </pic:spPr>
                </pic:pic>
              </a:graphicData>
            </a:graphic>
          </wp:inline>
        </w:drawing>
      </w:r>
    </w:p>
    <w:p w14:paraId="363DE081" w14:textId="1079559B" w:rsidR="00FC06A0" w:rsidRPr="0060141A" w:rsidRDefault="00744BE7" w:rsidP="06EA13A9">
      <w:pPr>
        <w:pStyle w:val="Kpalrs"/>
        <w:spacing w:line="360" w:lineRule="auto"/>
        <w:ind w:firstLine="180"/>
        <w:jc w:val="both"/>
        <w:rPr>
          <w:rFonts w:ascii="Times New Roman" w:hAnsi="Times New Roman" w:cs="Times New Roman"/>
          <w:sz w:val="24"/>
          <w:szCs w:val="24"/>
        </w:rPr>
      </w:pPr>
      <w:r w:rsidRPr="06EA13A9">
        <w:rPr>
          <w:rFonts w:ascii="Times New Roman" w:hAnsi="Times New Roman" w:cs="Times New Roman"/>
          <w:sz w:val="24"/>
          <w:szCs w:val="24"/>
        </w:rPr>
        <w:fldChar w:fldCharType="begin"/>
      </w:r>
      <w:r w:rsidRPr="06EA13A9">
        <w:rPr>
          <w:rFonts w:ascii="Times New Roman" w:hAnsi="Times New Roman" w:cs="Times New Roman"/>
          <w:sz w:val="24"/>
          <w:szCs w:val="24"/>
        </w:rPr>
        <w:instrText xml:space="preserve"> SEQ ábra \* ARABIC </w:instrText>
      </w:r>
      <w:r w:rsidRPr="06EA13A9">
        <w:rPr>
          <w:rFonts w:ascii="Times New Roman" w:hAnsi="Times New Roman" w:cs="Times New Roman"/>
          <w:sz w:val="24"/>
          <w:szCs w:val="24"/>
        </w:rPr>
        <w:fldChar w:fldCharType="separate"/>
      </w:r>
      <w:bookmarkStart w:id="26" w:name="_Toc162444415"/>
      <w:r w:rsidR="007A3420">
        <w:rPr>
          <w:rFonts w:ascii="Times New Roman" w:hAnsi="Times New Roman" w:cs="Times New Roman"/>
          <w:noProof/>
          <w:sz w:val="24"/>
          <w:szCs w:val="24"/>
        </w:rPr>
        <w:t>8</w:t>
      </w:r>
      <w:r w:rsidRPr="06EA13A9">
        <w:rPr>
          <w:rFonts w:ascii="Times New Roman" w:hAnsi="Times New Roman" w:cs="Times New Roman"/>
          <w:sz w:val="24"/>
          <w:szCs w:val="24"/>
        </w:rPr>
        <w:fldChar w:fldCharType="end"/>
      </w:r>
      <w:r w:rsidR="06EA13A9" w:rsidRPr="06EA13A9">
        <w:rPr>
          <w:rFonts w:ascii="Times New Roman" w:hAnsi="Times New Roman" w:cs="Times New Roman"/>
          <w:sz w:val="24"/>
          <w:szCs w:val="24"/>
        </w:rPr>
        <w:t>. ábra Az Országos Mentőszolgálat Alapítvány fényképe a tömeges táska tartalmáról https://mentoalapitvany.hu/igy-segit-atlatni-a-kaoszon-a-tomeges-baleseti-taska</w:t>
      </w:r>
      <w:bookmarkEnd w:id="26"/>
    </w:p>
    <w:p w14:paraId="16FCA88F" w14:textId="1704E9DD" w:rsidR="003E393B" w:rsidRPr="00141CC3" w:rsidRDefault="003E393B" w:rsidP="06EA13A9">
      <w:pPr>
        <w:spacing w:line="360" w:lineRule="auto"/>
        <w:ind w:firstLine="180"/>
        <w:jc w:val="both"/>
        <w:rPr>
          <w:rFonts w:ascii="Times New Roman" w:hAnsi="Times New Roman" w:cs="Times New Roman"/>
        </w:rPr>
      </w:pPr>
      <w:r w:rsidRPr="00141CC3">
        <w:rPr>
          <w:rFonts w:ascii="Times New Roman" w:hAnsi="Times New Roman" w:cs="Times New Roman"/>
        </w:rPr>
        <w:t>Az egészségügyi ellátás konkrét szakmai szempontjaival, a CSCATTT betűszó triage, treatment, transzport</w:t>
      </w:r>
      <w:r w:rsidR="008D1A32" w:rsidRPr="00141CC3">
        <w:rPr>
          <w:rFonts w:ascii="Times New Roman" w:hAnsi="Times New Roman" w:cs="Times New Roman"/>
        </w:rPr>
        <w:t xml:space="preserve"> tagjaival</w:t>
      </w:r>
      <w:r w:rsidRPr="00141CC3">
        <w:rPr>
          <w:rFonts w:ascii="Times New Roman" w:hAnsi="Times New Roman" w:cs="Times New Roman"/>
        </w:rPr>
        <w:t xml:space="preserve">, azaz </w:t>
      </w:r>
      <w:r w:rsidR="008D1A32" w:rsidRPr="00141CC3">
        <w:rPr>
          <w:rFonts w:ascii="Times New Roman" w:hAnsi="Times New Roman" w:cs="Times New Roman"/>
        </w:rPr>
        <w:t>a triázs</w:t>
      </w:r>
      <w:r w:rsidRPr="00141CC3">
        <w:rPr>
          <w:rFonts w:ascii="Times New Roman" w:hAnsi="Times New Roman" w:cs="Times New Roman"/>
        </w:rPr>
        <w:t xml:space="preserve">, </w:t>
      </w:r>
      <w:r w:rsidR="008D1A32" w:rsidRPr="00141CC3">
        <w:rPr>
          <w:rFonts w:ascii="Times New Roman" w:hAnsi="Times New Roman" w:cs="Times New Roman"/>
        </w:rPr>
        <w:t xml:space="preserve">a szakmai </w:t>
      </w:r>
      <w:r w:rsidRPr="00141CC3">
        <w:rPr>
          <w:rFonts w:ascii="Times New Roman" w:hAnsi="Times New Roman" w:cs="Times New Roman"/>
        </w:rPr>
        <w:t xml:space="preserve">ellátás, </w:t>
      </w:r>
      <w:r w:rsidR="008D1A32" w:rsidRPr="00141CC3">
        <w:rPr>
          <w:rFonts w:ascii="Times New Roman" w:hAnsi="Times New Roman" w:cs="Times New Roman"/>
        </w:rPr>
        <w:t xml:space="preserve">és az </w:t>
      </w:r>
      <w:r w:rsidRPr="00141CC3">
        <w:rPr>
          <w:rFonts w:ascii="Times New Roman" w:hAnsi="Times New Roman" w:cs="Times New Roman"/>
        </w:rPr>
        <w:t>elszállítás</w:t>
      </w:r>
      <w:r w:rsidR="008D1A32" w:rsidRPr="00141CC3">
        <w:rPr>
          <w:rFonts w:ascii="Times New Roman" w:hAnsi="Times New Roman" w:cs="Times New Roman"/>
        </w:rPr>
        <w:t xml:space="preserve"> </w:t>
      </w:r>
      <w:r w:rsidR="00163EBC" w:rsidRPr="00141CC3">
        <w:rPr>
          <w:rFonts w:ascii="Times New Roman" w:hAnsi="Times New Roman" w:cs="Times New Roman"/>
        </w:rPr>
        <w:t xml:space="preserve">szempontjaival a következő fejezetekben foglalkozom. </w:t>
      </w:r>
      <w:r w:rsidRPr="00141CC3">
        <w:rPr>
          <w:rFonts w:ascii="Times New Roman" w:hAnsi="Times New Roman" w:cs="Times New Roman"/>
        </w:rPr>
        <w:t xml:space="preserve"> </w:t>
      </w:r>
    </w:p>
    <w:p w14:paraId="0F6719DE" w14:textId="5FDF6C5A" w:rsidR="00B96EA9" w:rsidRPr="00141CC3" w:rsidRDefault="06EA13A9" w:rsidP="06EA13A9">
      <w:pPr>
        <w:spacing w:line="360" w:lineRule="auto"/>
        <w:ind w:firstLine="180"/>
        <w:jc w:val="both"/>
        <w:rPr>
          <w:rFonts w:ascii="Times New Roman" w:hAnsi="Times New Roman" w:cs="Times New Roman"/>
          <w:b/>
          <w:bCs/>
        </w:rPr>
      </w:pPr>
      <w:r w:rsidRPr="06EA13A9">
        <w:rPr>
          <w:rFonts w:ascii="Times New Roman" w:hAnsi="Times New Roman" w:cs="Times New Roman"/>
          <w:b/>
          <w:bCs/>
        </w:rPr>
        <w:t>A helyreállítás időszaka</w:t>
      </w:r>
    </w:p>
    <w:p w14:paraId="35356254" w14:textId="6C64435B" w:rsidR="00292911"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hazai földi és légi mentőszolgálatok tömeges- és katasztrófahelyzetekre vonatkozó eljárásrendje is foglalkozik a katasztrófamenedzsment harmadik szakaszával, a helyreállítás időszakának teendőivel. Míg a legtöbb esetben a helyszíni ellátás időszaka órák alatt lezajlik, a betegek és sérültek gyógyulása legtöbbször heteket, akár hónapokat vesz igénybe. Így végsősoron a helyszíni ellátás hatásosságát csak a későbbiekben, az elért egészségnyereség vizsgálatával lehet elemezni. A helyszíni ellátás tapasztalatait elemző munka elvégzése ugyanakkor minden ilyen esetben fontos, hogy a tapasztalatokat szükség szerint az eljárásrendekbe, oktatási anyagokba és módszerekbe, a gyakorlatokba beépíteni lehessen. </w:t>
      </w:r>
    </w:p>
    <w:p w14:paraId="5F52ED60" w14:textId="00323634" w:rsidR="00032756" w:rsidRPr="00141CC3" w:rsidRDefault="06EA13A9" w:rsidP="06EA13A9">
      <w:pPr>
        <w:spacing w:line="360" w:lineRule="auto"/>
        <w:ind w:firstLine="180"/>
        <w:rPr>
          <w:rFonts w:ascii="Times New Roman" w:hAnsi="Times New Roman" w:cs="Times New Roman"/>
        </w:rPr>
      </w:pPr>
      <w:r w:rsidRPr="06EA13A9">
        <w:rPr>
          <w:rFonts w:ascii="Times New Roman" w:hAnsi="Times New Roman" w:cs="Times New Roman"/>
        </w:rPr>
        <w:t xml:space="preserve">A fentiekből látható, hogy a hazai környezetben tömeges kárhely egészségügyi felszámolását végző Országos Mentőszolgálat és a Légimentő Nonprofit </w:t>
      </w:r>
      <w:r w:rsidR="007A74F5" w:rsidRPr="06EA13A9">
        <w:rPr>
          <w:rFonts w:ascii="Times New Roman" w:hAnsi="Times New Roman" w:cs="Times New Roman"/>
        </w:rPr>
        <w:t>Kft</w:t>
      </w:r>
      <w:r w:rsidRPr="06EA13A9">
        <w:rPr>
          <w:rFonts w:ascii="Times New Roman" w:hAnsi="Times New Roman" w:cs="Times New Roman"/>
        </w:rPr>
        <w:t xml:space="preserve"> is nemzetközi irányelvekre alapozva készítette el saját, országos érvényű, publikus eljárásrendjét, melynek oktatásáról, begyakorlásáról rendszeresen gondoskodik. Az eljárásrendek fejlesztésének része, </w:t>
      </w:r>
      <w:r w:rsidRPr="06EA13A9">
        <w:rPr>
          <w:rFonts w:ascii="Times New Roman" w:hAnsi="Times New Roman" w:cs="Times New Roman"/>
        </w:rPr>
        <w:lastRenderedPageBreak/>
        <w:t xml:space="preserve">a közelmúlt ilyen eseményei során született tapasztalatok elemzése, és az eljárásrendek ezen tapasztalatok alapján történő továbbfejlesztése. Mind az Országos Mentőszolgálat, mind a Légimentő Nonprofit Kft. előzetesen végiggondolt és beszerzett eszközrendszert biztosít a feladat felszámolásában résztvevők részére. </w:t>
      </w:r>
    </w:p>
    <w:p w14:paraId="67034C15" w14:textId="2FBB8472" w:rsidR="00FC06A0" w:rsidRPr="00141CC3" w:rsidRDefault="06EA13A9" w:rsidP="06EA13A9">
      <w:pPr>
        <w:spacing w:line="360" w:lineRule="auto"/>
        <w:ind w:firstLine="180"/>
        <w:rPr>
          <w:rFonts w:ascii="Times New Roman" w:hAnsi="Times New Roman" w:cs="Times New Roman"/>
        </w:rPr>
      </w:pPr>
      <w:r w:rsidRPr="06EA13A9">
        <w:rPr>
          <w:rFonts w:ascii="Times New Roman" w:hAnsi="Times New Roman" w:cs="Times New Roman"/>
        </w:rPr>
        <w:t xml:space="preserve">Számos példát láthattunk a fenti bekezdésekben arra is, hogy a civil és katonai környezetben született tapasztalatok megosztásával, a civil és katonai közegben egészségügyi ellátást végzők szervezetek egymástól történő tanulással, a helyesnek bizonyult szervezési megoldások megosztásával és átvételével adhatják meg a helyes válaszokat a tömeges helyzetek ellátásának szakmai és szervezési kérdéseire. </w:t>
      </w:r>
    </w:p>
    <w:p w14:paraId="179925BC" w14:textId="47599B3A" w:rsidR="06EA13A9" w:rsidRDefault="06EA13A9" w:rsidP="06EA13A9">
      <w:pPr>
        <w:spacing w:line="360" w:lineRule="auto"/>
        <w:ind w:firstLine="180"/>
        <w:rPr>
          <w:rFonts w:ascii="Times New Roman" w:hAnsi="Times New Roman" w:cs="Times New Roman"/>
        </w:rPr>
      </w:pPr>
    </w:p>
    <w:p w14:paraId="608B5B09" w14:textId="5A2C203A" w:rsidR="06EA13A9" w:rsidRDefault="06EA13A9" w:rsidP="06EA13A9">
      <w:pPr>
        <w:spacing w:line="360" w:lineRule="auto"/>
        <w:ind w:firstLine="180"/>
        <w:rPr>
          <w:rFonts w:ascii="Times New Roman" w:hAnsi="Times New Roman" w:cs="Times New Roman"/>
        </w:rPr>
      </w:pPr>
    </w:p>
    <w:p w14:paraId="65A388E1" w14:textId="3DA68B57" w:rsidR="00104E47" w:rsidRPr="008B2CBC" w:rsidRDefault="00BA4DAE" w:rsidP="06EA13A9">
      <w:pPr>
        <w:pStyle w:val="Cmsor2"/>
        <w:numPr>
          <w:ilvl w:val="0"/>
          <w:numId w:val="51"/>
        </w:numPr>
        <w:ind w:left="0" w:firstLine="180"/>
        <w:rPr>
          <w:rFonts w:ascii="Times New Roman" w:hAnsi="Times New Roman" w:cs="Times New Roman"/>
        </w:rPr>
      </w:pPr>
      <w:r w:rsidRPr="06EA13A9">
        <w:rPr>
          <w:rFonts w:ascii="Times New Roman" w:hAnsi="Times New Roman" w:cs="Times New Roman"/>
        </w:rPr>
        <w:br w:type="page"/>
      </w:r>
      <w:bookmarkStart w:id="27" w:name="_Toc162792927"/>
      <w:r w:rsidR="06EA13A9">
        <w:lastRenderedPageBreak/>
        <w:t>A katonai körülmények között történő tömeges ellátásra vonatkozó NATO ajánlások</w:t>
      </w:r>
      <w:bookmarkEnd w:id="27"/>
    </w:p>
    <w:p w14:paraId="3E66A3C5" w14:textId="77777777" w:rsidR="00A400DF" w:rsidRPr="00141CC3" w:rsidRDefault="00A400DF" w:rsidP="06EA13A9">
      <w:pPr>
        <w:spacing w:line="360" w:lineRule="auto"/>
        <w:ind w:firstLine="180"/>
        <w:rPr>
          <w:rFonts w:ascii="Times New Roman" w:hAnsi="Times New Roman" w:cs="Times New Roman"/>
        </w:rPr>
      </w:pPr>
    </w:p>
    <w:p w14:paraId="0C200FB8" w14:textId="4EDD8B65" w:rsidR="00692FA6"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Az Észak-atlanti Szervezet Szövetsége, a NATO egyik fontos törekvése, hogy a szövetséges nemzetek közötti együttműködés segítse, a tudományos eredményeket megossza, a tapasztalatfeldolgozások során született javaslatokat beépítse a szabályzóiba. A NATO AMedP-1.10 Medical aspects in the management of a major incident / mass casualty situation (A tömeges sérüléssel járó major események menedzsmentjének egészségügyi szempontjai) címet viselő, 2021 októberében kiadott dokumentumában egységesíti a sok esetben multinacionális ellátók számára a tömeges sérüléssel járó helyzetek egészségügyi felszámolásának lépéseit. </w:t>
      </w:r>
    </w:p>
    <w:p w14:paraId="4AE8D73C" w14:textId="7A7B89E7" w:rsidR="0088616C"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A dokumentum célja, hogy egységesítse azon egészségügyi elveket, amelyek mentén a NATO erők egy tömeges ellátási helyzetet (MASCAL – Mass Casualty – Tömeges Sérülés) kezelnek. A dokumentum rögzíti, hogy a résztvevő nemzetek megegyeznek abban, hogy:</w:t>
      </w:r>
    </w:p>
    <w:p w14:paraId="7016B5CF" w14:textId="6E3DB6D2" w:rsidR="003156ED" w:rsidRPr="00141CC3" w:rsidRDefault="06EA13A9" w:rsidP="06EA13A9">
      <w:pPr>
        <w:pStyle w:val="Listaszerbekezds"/>
        <w:numPr>
          <w:ilvl w:val="0"/>
          <w:numId w:val="10"/>
        </w:numPr>
        <w:spacing w:line="360" w:lineRule="auto"/>
        <w:ind w:left="0" w:firstLine="180"/>
        <w:jc w:val="both"/>
        <w:rPr>
          <w:rFonts w:ascii="Times New Roman" w:hAnsi="Times New Roman" w:cs="Times New Roman"/>
        </w:rPr>
      </w:pPr>
      <w:r w:rsidRPr="06EA13A9">
        <w:rPr>
          <w:rFonts w:ascii="Times New Roman" w:hAnsi="Times New Roman" w:cs="Times New Roman"/>
        </w:rPr>
        <w:t>a tömeges sérüléssel járó helyzetekben (MASCAL) az egészségügyi szakmai szempontokat érvényesítik.</w:t>
      </w:r>
    </w:p>
    <w:p w14:paraId="0E01C573" w14:textId="2179B536" w:rsidR="00211490" w:rsidRPr="00141CC3" w:rsidRDefault="06EA13A9" w:rsidP="06EA13A9">
      <w:pPr>
        <w:pStyle w:val="Listaszerbekezds"/>
        <w:numPr>
          <w:ilvl w:val="0"/>
          <w:numId w:val="10"/>
        </w:numPr>
        <w:spacing w:line="360" w:lineRule="auto"/>
        <w:ind w:left="0" w:firstLine="180"/>
        <w:jc w:val="both"/>
        <w:rPr>
          <w:rFonts w:ascii="Times New Roman" w:hAnsi="Times New Roman" w:cs="Times New Roman"/>
        </w:rPr>
      </w:pPr>
      <w:r w:rsidRPr="06EA13A9">
        <w:rPr>
          <w:rFonts w:ascii="Times New Roman" w:hAnsi="Times New Roman" w:cs="Times New Roman"/>
        </w:rPr>
        <w:t>a tömeges sérüléssel járó helyzetekre megfelelő terveket dolgoznak ki, és a terveket rendszeres gyakorlatokkal ellenőrzik, szükség szerint módosítják.</w:t>
      </w:r>
    </w:p>
    <w:p w14:paraId="3E736792" w14:textId="5CEC7066" w:rsidR="00891D29" w:rsidRPr="00141CC3" w:rsidRDefault="06EA13A9" w:rsidP="06EA13A9">
      <w:pPr>
        <w:pStyle w:val="Listaszerbekezds"/>
        <w:numPr>
          <w:ilvl w:val="0"/>
          <w:numId w:val="10"/>
        </w:numPr>
        <w:spacing w:line="360" w:lineRule="auto"/>
        <w:ind w:left="0" w:firstLine="180"/>
        <w:jc w:val="both"/>
        <w:rPr>
          <w:rFonts w:ascii="Times New Roman" w:hAnsi="Times New Roman" w:cs="Times New Roman"/>
        </w:rPr>
      </w:pPr>
      <w:r w:rsidRPr="06EA13A9">
        <w:rPr>
          <w:rFonts w:ascii="Times New Roman" w:hAnsi="Times New Roman" w:cs="Times New Roman"/>
        </w:rPr>
        <w:t>a tömeges sérüléssel járó helyzetek igen megterhelő események, melyekben a vezetés-irányításnak, a parancsnoki láncnak egyértelműnek kell lennie.</w:t>
      </w:r>
    </w:p>
    <w:p w14:paraId="6D6E7E1C" w14:textId="796336E4" w:rsidR="00211490" w:rsidRPr="00141CC3" w:rsidRDefault="06EA13A9" w:rsidP="06EA13A9">
      <w:pPr>
        <w:pStyle w:val="Listaszerbekezds"/>
        <w:numPr>
          <w:ilvl w:val="0"/>
          <w:numId w:val="10"/>
        </w:numPr>
        <w:spacing w:line="360" w:lineRule="auto"/>
        <w:ind w:left="0" w:firstLine="180"/>
        <w:jc w:val="both"/>
        <w:rPr>
          <w:rFonts w:ascii="Times New Roman" w:hAnsi="Times New Roman" w:cs="Times New Roman"/>
        </w:rPr>
      </w:pPr>
      <w:r w:rsidRPr="06EA13A9">
        <w:rPr>
          <w:rFonts w:ascii="Times New Roman" w:hAnsi="Times New Roman" w:cs="Times New Roman"/>
        </w:rPr>
        <w:t xml:space="preserve">a műveleti területen tevékenykedő katonaegészségügyi és a nem egészségügyi katonai személyzetnek jártasnak kell lennie a sérülések elsődleges ellátásában. </w:t>
      </w:r>
    </w:p>
    <w:p w14:paraId="2034D629" w14:textId="70005C3E" w:rsidR="001D5264" w:rsidRPr="00141CC3" w:rsidRDefault="06EA13A9" w:rsidP="06EA13A9">
      <w:pPr>
        <w:pStyle w:val="Listaszerbekezds"/>
        <w:numPr>
          <w:ilvl w:val="0"/>
          <w:numId w:val="10"/>
        </w:numPr>
        <w:spacing w:line="360" w:lineRule="auto"/>
        <w:ind w:left="0" w:firstLine="180"/>
        <w:jc w:val="both"/>
        <w:rPr>
          <w:rFonts w:ascii="Times New Roman" w:hAnsi="Times New Roman" w:cs="Times New Roman"/>
        </w:rPr>
      </w:pPr>
      <w:r w:rsidRPr="06EA13A9">
        <w:rPr>
          <w:rFonts w:ascii="Times New Roman" w:hAnsi="Times New Roman" w:cs="Times New Roman"/>
        </w:rPr>
        <w:t xml:space="preserve">az egészségügyi képességek biztosítása nemzeti hatáskörbe tartozik. </w:t>
      </w:r>
    </w:p>
    <w:p w14:paraId="2CC5733D" w14:textId="77777777" w:rsidR="008B2CBC"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NATO ajánlás egyértelműen megfogalmazza azt a katonaegészségügyben évszázados igazságot, hogy a tömeges ellátási helyzetekben az egészségügyi ellátás alapelve a „legtöbbet a legtöbbeknek” elv. </w:t>
      </w:r>
      <w:bookmarkStart w:id="28" w:name="_Toc159150936"/>
      <w:bookmarkStart w:id="29" w:name="_Toc159150981"/>
      <w:bookmarkStart w:id="30" w:name="_Toc159246946"/>
      <w:bookmarkStart w:id="31" w:name="_Toc159497403"/>
      <w:bookmarkStart w:id="32" w:name="_Toc159530108"/>
      <w:bookmarkStart w:id="33" w:name="_Toc159530153"/>
      <w:bookmarkStart w:id="34" w:name="_Toc159582577"/>
      <w:bookmarkStart w:id="35" w:name="_Toc159585639"/>
      <w:bookmarkStart w:id="36" w:name="_Toc159589158"/>
      <w:bookmarkStart w:id="37" w:name="_Toc159607617"/>
      <w:bookmarkStart w:id="38" w:name="_Toc159833880"/>
      <w:bookmarkStart w:id="39" w:name="_Toc159953861"/>
      <w:bookmarkStart w:id="40" w:name="_Toc160005292"/>
      <w:bookmarkStart w:id="41" w:name="_Toc160005416"/>
      <w:bookmarkStart w:id="42" w:name="_Toc160008844"/>
      <w:bookmarkStart w:id="43" w:name="_Toc160012733"/>
      <w:bookmarkStart w:id="44" w:name="_Toc160013056"/>
      <w:bookmarkStart w:id="45" w:name="_Toc160014271"/>
      <w:bookmarkStart w:id="46" w:name="_Toc160016071"/>
      <w:bookmarkStart w:id="47" w:name="_Toc160093638"/>
      <w:bookmarkStart w:id="48" w:name="_Toc159150937"/>
      <w:bookmarkStart w:id="49" w:name="_Toc159150982"/>
      <w:bookmarkStart w:id="50" w:name="_Toc159246947"/>
      <w:bookmarkStart w:id="51" w:name="_Toc159497404"/>
      <w:bookmarkStart w:id="52" w:name="_Toc159530109"/>
      <w:bookmarkStart w:id="53" w:name="_Toc159530154"/>
      <w:bookmarkStart w:id="54" w:name="_Toc159582578"/>
      <w:bookmarkStart w:id="55" w:name="_Toc159585640"/>
      <w:bookmarkStart w:id="56" w:name="_Toc159589159"/>
      <w:bookmarkStart w:id="57" w:name="_Toc159607618"/>
      <w:bookmarkStart w:id="58" w:name="_Toc159833881"/>
      <w:bookmarkStart w:id="59" w:name="_Toc159953862"/>
      <w:bookmarkStart w:id="60" w:name="_Toc160005293"/>
      <w:bookmarkStart w:id="61" w:name="_Toc160005417"/>
      <w:bookmarkStart w:id="62" w:name="_Toc160008845"/>
      <w:bookmarkStart w:id="63" w:name="_Toc160012734"/>
      <w:bookmarkStart w:id="64" w:name="_Toc160013057"/>
      <w:bookmarkStart w:id="65" w:name="_Toc160014272"/>
      <w:bookmarkStart w:id="66" w:name="_Toc160016072"/>
      <w:bookmarkStart w:id="67" w:name="_Toc160093639"/>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04BD3391" w14:textId="77777777" w:rsidR="00367DA3" w:rsidRDefault="00367DA3" w:rsidP="06EA13A9">
      <w:pPr>
        <w:spacing w:line="360" w:lineRule="auto"/>
        <w:ind w:firstLine="180"/>
        <w:jc w:val="both"/>
        <w:rPr>
          <w:rFonts w:ascii="Times New Roman" w:hAnsi="Times New Roman" w:cs="Times New Roman"/>
        </w:rPr>
      </w:pPr>
    </w:p>
    <w:p w14:paraId="6DD38EBC" w14:textId="24C17580" w:rsidR="00E537E2" w:rsidRPr="00141CC3" w:rsidRDefault="06EA13A9" w:rsidP="06EA13A9">
      <w:pPr>
        <w:pStyle w:val="Cmsor2"/>
        <w:numPr>
          <w:ilvl w:val="1"/>
          <w:numId w:val="51"/>
        </w:numPr>
        <w:ind w:left="0" w:firstLine="180"/>
        <w:rPr>
          <w:rFonts w:ascii="Times New Roman" w:hAnsi="Times New Roman" w:cs="Times New Roman"/>
        </w:rPr>
      </w:pPr>
      <w:bookmarkStart w:id="68" w:name="_Toc162792928"/>
      <w:r>
        <w:t>Legtöbbet a legtöbbeknek – triage a katonaegészségügyben</w:t>
      </w:r>
      <w:bookmarkEnd w:id="68"/>
    </w:p>
    <w:p w14:paraId="08BD37B7" w14:textId="77777777" w:rsidR="00E537E2" w:rsidRPr="00141CC3" w:rsidRDefault="00E537E2" w:rsidP="06EA13A9">
      <w:pPr>
        <w:spacing w:line="360" w:lineRule="auto"/>
        <w:ind w:firstLine="180"/>
      </w:pPr>
    </w:p>
    <w:p w14:paraId="0BFFAD14" w14:textId="77777777" w:rsidR="00D63B98"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lastRenderedPageBreak/>
        <w:t xml:space="preserve">Amikor az Első Világháborúban a német, francia és belga csapatok lövészárok hadviselést folytattak közel 600 kilométeres frontvonalon, Yprestől egészen a svájci határig, még nem volt kialakított triage rendszer, egészségügyi előértékelés. A járóképes sérültek saját lábon kellett, hogy megközelítsék az arcvonaltól távol elhelyezett frontkórházakat, vagy várniuk kellett a rendszeres géppuska, aknavető és ágyútűz miatt rendkívül bizonytalan kiürítés lehetőségére, és ebben a várakozásban sokan életüket vesztették. Több nemzet katonaorvosai felismerték, hogy a korlátozott kapacitások mellett rendkívüli jelentősége van, hogy a különböző súlyosságú sérültek mennyire időben kapják meg a szükséges segítséget. </w:t>
      </w:r>
    </w:p>
    <w:p w14:paraId="026533DF" w14:textId="7A4FF46E" w:rsidR="00AC5941" w:rsidRPr="00141CC3" w:rsidRDefault="005956FC" w:rsidP="06EA13A9">
      <w:pPr>
        <w:spacing w:line="360" w:lineRule="auto"/>
        <w:ind w:firstLine="180"/>
        <w:jc w:val="both"/>
        <w:rPr>
          <w:rFonts w:ascii="Times New Roman" w:hAnsi="Times New Roman" w:cs="Times New Roman"/>
        </w:rPr>
      </w:pPr>
      <w:r>
        <w:rPr>
          <w:rFonts w:ascii="Times New Roman" w:hAnsi="Times New Roman" w:cs="Times New Roman"/>
        </w:rPr>
        <w:t>Már</w:t>
      </w:r>
      <w:r w:rsidR="007F4C9D">
        <w:rPr>
          <w:rFonts w:ascii="Times New Roman" w:hAnsi="Times New Roman" w:cs="Times New Roman"/>
        </w:rPr>
        <w:t xml:space="preserve"> korábbról, a krími háború idejéből</w:t>
      </w:r>
      <w:r>
        <w:rPr>
          <w:rFonts w:ascii="Times New Roman" w:hAnsi="Times New Roman" w:cs="Times New Roman"/>
        </w:rPr>
        <w:t>, Pirogov nevéhez kötve is ismert volt a harctéri sebesült osztályozás fogalma. Az</w:t>
      </w:r>
      <w:r w:rsidR="00256804" w:rsidRPr="00141CC3">
        <w:rPr>
          <w:rFonts w:ascii="Times New Roman" w:hAnsi="Times New Roman" w:cs="Times New Roman"/>
        </w:rPr>
        <w:t xml:space="preserve"> első világháború időszakának katonaorvosai közül Antoine De Page</w:t>
      </w:r>
      <w:r w:rsidR="00925EC1">
        <w:rPr>
          <w:rFonts w:ascii="Times New Roman" w:hAnsi="Times New Roman" w:cs="Times New Roman"/>
        </w:rPr>
        <w:t>, a belga hadsereg sebészorvosa</w:t>
      </w:r>
      <w:r>
        <w:rPr>
          <w:rFonts w:ascii="Times New Roman" w:hAnsi="Times New Roman" w:cs="Times New Roman"/>
        </w:rPr>
        <w:t xml:space="preserve"> volt az, aki a korábbi </w:t>
      </w:r>
      <w:r w:rsidR="00925EC1">
        <w:rPr>
          <w:rFonts w:ascii="Times New Roman" w:hAnsi="Times New Roman" w:cs="Times New Roman"/>
        </w:rPr>
        <w:t>leírásokat átdolgozva</w:t>
      </w:r>
      <w:r w:rsidR="00256804" w:rsidRPr="00141CC3">
        <w:rPr>
          <w:rFonts w:ascii="Times New Roman" w:hAnsi="Times New Roman" w:cs="Times New Roman"/>
        </w:rPr>
        <w:t xml:space="preserve">, a </w:t>
      </w:r>
      <w:r w:rsidR="00715A95" w:rsidRPr="00141CC3">
        <w:rPr>
          <w:rFonts w:ascii="Times New Roman" w:hAnsi="Times New Roman" w:cs="Times New Roman"/>
        </w:rPr>
        <w:t xml:space="preserve">balkáni háborúban szerzett tapasztalatait </w:t>
      </w:r>
      <w:r w:rsidR="00925EC1">
        <w:rPr>
          <w:rFonts w:ascii="Times New Roman" w:hAnsi="Times New Roman" w:cs="Times New Roman"/>
        </w:rPr>
        <w:t xml:space="preserve">beépítve </w:t>
      </w:r>
      <w:r w:rsidR="00715A95" w:rsidRPr="00141CC3">
        <w:rPr>
          <w:rFonts w:ascii="Times New Roman" w:hAnsi="Times New Roman" w:cs="Times New Roman"/>
        </w:rPr>
        <w:t>hamarosan az első világháborús lövészárok hadviselés sérültjeinek egészségügyi ellátásá</w:t>
      </w:r>
      <w:r w:rsidR="00925EC1">
        <w:rPr>
          <w:rFonts w:ascii="Times New Roman" w:hAnsi="Times New Roman" w:cs="Times New Roman"/>
        </w:rPr>
        <w:t>t megszervezte</w:t>
      </w:r>
      <w:r w:rsidR="000C658D" w:rsidRPr="00141CC3">
        <w:rPr>
          <w:rFonts w:ascii="Times New Roman" w:hAnsi="Times New Roman" w:cs="Times New Roman"/>
        </w:rPr>
        <w:t xml:space="preserve">. </w:t>
      </w:r>
      <w:r w:rsidR="0095232B" w:rsidRPr="00141CC3">
        <w:rPr>
          <w:rFonts w:ascii="Times New Roman" w:hAnsi="Times New Roman" w:cs="Times New Roman"/>
        </w:rPr>
        <w:t>A sebészeti ellátás szempontjainak megreformálásán túl (mély sebzések azonnali kimetszése</w:t>
      </w:r>
      <w:r w:rsidR="00EB4B13" w:rsidRPr="00141CC3">
        <w:rPr>
          <w:rFonts w:ascii="Times New Roman" w:hAnsi="Times New Roman" w:cs="Times New Roman"/>
        </w:rPr>
        <w:t xml:space="preserve"> és bőséges fertőtlenítő öblítése</w:t>
      </w:r>
      <w:r w:rsidR="0095232B" w:rsidRPr="00141CC3">
        <w:rPr>
          <w:rFonts w:ascii="Times New Roman" w:hAnsi="Times New Roman" w:cs="Times New Roman"/>
        </w:rPr>
        <w:t xml:space="preserve"> az antibiotikum kezelés</w:t>
      </w:r>
      <w:r w:rsidR="00EB4B13" w:rsidRPr="00141CC3">
        <w:rPr>
          <w:rFonts w:ascii="Times New Roman" w:hAnsi="Times New Roman" w:cs="Times New Roman"/>
        </w:rPr>
        <w:t xml:space="preserve"> mellett) a korlátozott </w:t>
      </w:r>
      <w:r w:rsidR="002414AE" w:rsidRPr="00141CC3">
        <w:rPr>
          <w:rFonts w:ascii="Times New Roman" w:hAnsi="Times New Roman" w:cs="Times New Roman"/>
        </w:rPr>
        <w:t>kiürítési kapacitásokra tekintettel létrehozta a triage intézményét a kiürítési sorrend meghatározására</w:t>
      </w:r>
      <w:r w:rsidR="002414AE" w:rsidRPr="00141CC3">
        <w:rPr>
          <w:rStyle w:val="Lbjegyzet-hivatkozs"/>
          <w:rFonts w:ascii="Times New Roman" w:hAnsi="Times New Roman" w:cs="Times New Roman"/>
        </w:rPr>
        <w:footnoteReference w:id="23"/>
      </w:r>
      <w:r w:rsidR="00BF3119" w:rsidRPr="00141CC3">
        <w:rPr>
          <w:rFonts w:ascii="Times New Roman" w:hAnsi="Times New Roman" w:cs="Times New Roman"/>
        </w:rPr>
        <w:t>, akkor</w:t>
      </w:r>
      <w:r w:rsidR="00622873" w:rsidRPr="00141CC3">
        <w:rPr>
          <w:rFonts w:ascii="Times New Roman" w:hAnsi="Times New Roman" w:cs="Times New Roman"/>
        </w:rPr>
        <w:t xml:space="preserve"> „</w:t>
      </w:r>
      <w:r w:rsidR="00BF3119" w:rsidRPr="00141CC3">
        <w:rPr>
          <w:rFonts w:ascii="Times New Roman" w:hAnsi="Times New Roman" w:cs="Times New Roman"/>
        </w:rPr>
        <w:t>Ordre de Triage</w:t>
      </w:r>
      <w:r w:rsidR="00622873" w:rsidRPr="00141CC3">
        <w:rPr>
          <w:rFonts w:ascii="Times New Roman" w:hAnsi="Times New Roman" w:cs="Times New Roman"/>
        </w:rPr>
        <w:t>” néven öt lépcsős ellátási sorrendet kialakítva.</w:t>
      </w:r>
      <w:r w:rsidR="00BF3119" w:rsidRPr="00141CC3">
        <w:rPr>
          <w:rFonts w:ascii="Times New Roman" w:hAnsi="Times New Roman" w:cs="Times New Roman"/>
        </w:rPr>
        <w:t xml:space="preserve"> </w:t>
      </w:r>
    </w:p>
    <w:p w14:paraId="39725232" w14:textId="77777777" w:rsidR="00BC7014"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Első lépcsőben a sérülteket a hordágyhordók a sötétség leple alatt szállították a lövészárkokból az arcvonalhoz igen közel, az ellenféltől csapataitól néha csak 500 méter távolságra felállított sátrakba. </w:t>
      </w:r>
    </w:p>
    <w:p w14:paraId="51BAE2A6" w14:textId="77777777" w:rsidR="00101FAB"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Második lépcsőben ezekben a sátrakban az elsődleges sebellátást követően határozták meg, milyen sorrendben történtjen a sérültek hátraszállítása. Azoknál, akiknél súlyos, életveszélyes vérzést, vagy mellkassebzést észleltek, azonnali egészségügyi kiürítést szerveztek. A kevésbé súlyos sérülteket csak éjszaka, a sötétség takarásában szállították tovább. </w:t>
      </w:r>
    </w:p>
    <w:p w14:paraId="45F405E0" w14:textId="77777777" w:rsidR="00D66D78"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De Page triage rendszerének harmadik lépcsője a minél több szállítókapacitás biztosítása volt, harmadik lépcsőben a rögtönzött és dedikált mentőautók megszervezését végezte, még a sofőrök vezetéstechnikai, autószerelési és katonai kiképzésére is figyelve. </w:t>
      </w:r>
    </w:p>
    <w:p w14:paraId="6FBC08AC" w14:textId="456E2287" w:rsidR="001010A7"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lastRenderedPageBreak/>
        <w:t>Negyedik lépcső volt azon előretolt kórházak rendszere „</w:t>
      </w:r>
      <w:r w:rsidRPr="06EA13A9">
        <w:rPr>
          <w:rFonts w:ascii="Times New Roman" w:hAnsi="Times New Roman" w:cs="Times New Roman"/>
          <w:i/>
          <w:iCs/>
        </w:rPr>
        <w:t>postes avances des hopistaux du front</w:t>
      </w:r>
      <w:r w:rsidRPr="06EA13A9">
        <w:rPr>
          <w:rFonts w:ascii="Times New Roman" w:hAnsi="Times New Roman" w:cs="Times New Roman"/>
        </w:rPr>
        <w:t xml:space="preserve">, ahová a súlyosan vérző sérülteket fogadták, és ott az elsődleges sebészi ellátást elvégezték. </w:t>
      </w:r>
    </w:p>
    <w:p w14:paraId="79976AD6" w14:textId="77777777" w:rsidR="009A584D"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rendszer ötödik lépcsőjében evakuálták az előretolt kórházakból a sérülteket a párizsi, versailles-i, la panne-i és távolabbi kórházakba. </w:t>
      </w:r>
    </w:p>
    <w:p w14:paraId="12475403" w14:textId="59C6CEF6" w:rsidR="00CE578F"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 A triage rendszere azóta is része minden, tömeges ellátással foglalkozó civil vagy katonai egészségügyi tervezésnek. A triage biztosítja azt, hogy limitált kapacitások és képességek mellett is a lehető legtöbb sérült a lehető legnagyobb segítséget kaphassa, hogy azok kerüljenek elsődlegesen ellátásra, akiknek arra leggyorsabban van szükségük, és a kapacitások optimális kihasználása érdekében a sorrendben hátrébb sorolódjanak azok, akiknek ellátása halasztható.</w:t>
      </w:r>
    </w:p>
    <w:p w14:paraId="703D03EF" w14:textId="53B61B51" w:rsidR="00656876" w:rsidRPr="00141CC3" w:rsidRDefault="006377D8" w:rsidP="06EA13A9">
      <w:pPr>
        <w:spacing w:line="360" w:lineRule="auto"/>
        <w:ind w:firstLine="180"/>
        <w:jc w:val="both"/>
        <w:rPr>
          <w:rFonts w:ascii="Times New Roman" w:hAnsi="Times New Roman" w:cs="Times New Roman"/>
        </w:rPr>
      </w:pPr>
      <w:r w:rsidRPr="00141CC3">
        <w:rPr>
          <w:rFonts w:ascii="Times New Roman" w:hAnsi="Times New Roman" w:cs="Times New Roman"/>
        </w:rPr>
        <w:t xml:space="preserve">A </w:t>
      </w:r>
      <w:r w:rsidR="00656876" w:rsidRPr="00141CC3">
        <w:rPr>
          <w:rFonts w:ascii="Times New Roman" w:hAnsi="Times New Roman" w:cs="Times New Roman"/>
        </w:rPr>
        <w:t>második világháborúban az amerikai hadsereg is alkalmazta a triage intézményét</w:t>
      </w:r>
      <w:r w:rsidR="00656876" w:rsidRPr="00141CC3">
        <w:rPr>
          <w:rStyle w:val="Lbjegyzet-hivatkozs"/>
          <w:rFonts w:ascii="Times New Roman" w:hAnsi="Times New Roman" w:cs="Times New Roman"/>
        </w:rPr>
        <w:footnoteReference w:id="24"/>
      </w:r>
      <w:r w:rsidR="000A3EBF" w:rsidRPr="00141CC3">
        <w:rPr>
          <w:rFonts w:ascii="Times New Roman" w:hAnsi="Times New Roman" w:cs="Times New Roman"/>
        </w:rPr>
        <w:t xml:space="preserve">, a </w:t>
      </w:r>
      <w:r w:rsidR="00194A19" w:rsidRPr="00141CC3">
        <w:rPr>
          <w:rFonts w:ascii="Times New Roman" w:hAnsi="Times New Roman" w:cs="Times New Roman"/>
        </w:rPr>
        <w:t>szicíliai</w:t>
      </w:r>
      <w:r w:rsidR="00652625" w:rsidRPr="00141CC3">
        <w:rPr>
          <w:rFonts w:ascii="Times New Roman" w:hAnsi="Times New Roman" w:cs="Times New Roman"/>
        </w:rPr>
        <w:t xml:space="preserve"> partraszállásnál</w:t>
      </w:r>
      <w:r w:rsidR="002633EE" w:rsidRPr="00141CC3">
        <w:rPr>
          <w:rStyle w:val="Lbjegyzet-hivatkozs"/>
          <w:rFonts w:ascii="Times New Roman" w:hAnsi="Times New Roman" w:cs="Times New Roman"/>
        </w:rPr>
        <w:footnoteReference w:id="25"/>
      </w:r>
      <w:r w:rsidR="00652625" w:rsidRPr="00141CC3">
        <w:rPr>
          <w:rFonts w:ascii="Times New Roman" w:hAnsi="Times New Roman" w:cs="Times New Roman"/>
        </w:rPr>
        <w:t xml:space="preserve"> </w:t>
      </w:r>
      <w:r w:rsidR="002633EE" w:rsidRPr="00141CC3">
        <w:rPr>
          <w:rFonts w:ascii="Times New Roman" w:hAnsi="Times New Roman" w:cs="Times New Roman"/>
        </w:rPr>
        <w:t>a korabeli leírások szerint a triage rendszerének köszönhető volt rengeteg sérült életének megmentése, az akkor értékelés szerint nem volt még egy olyan tényező, ami ilyen jelentősen járult volna hozzá a katoná</w:t>
      </w:r>
      <w:r w:rsidR="00387C42" w:rsidRPr="00141CC3">
        <w:rPr>
          <w:rFonts w:ascii="Times New Roman" w:hAnsi="Times New Roman" w:cs="Times New Roman"/>
        </w:rPr>
        <w:t xml:space="preserve">k, sérültek egészségéhez, a tömegével jelentkező sérültek ellátási nehézségének enyhítéséhez. </w:t>
      </w:r>
    </w:p>
    <w:p w14:paraId="18956512" w14:textId="4CFF3682" w:rsidR="00387C42" w:rsidRPr="00141CC3" w:rsidRDefault="00194A19" w:rsidP="06EA13A9">
      <w:pPr>
        <w:spacing w:line="360" w:lineRule="auto"/>
        <w:ind w:firstLine="180"/>
        <w:jc w:val="both"/>
        <w:rPr>
          <w:rFonts w:ascii="Times New Roman" w:hAnsi="Times New Roman" w:cs="Times New Roman"/>
        </w:rPr>
      </w:pPr>
      <w:r w:rsidRPr="00141CC3">
        <w:rPr>
          <w:rFonts w:ascii="Times New Roman" w:hAnsi="Times New Roman" w:cs="Times New Roman"/>
        </w:rPr>
        <w:t xml:space="preserve">A Szicíliában alkalmazott amerikai módszer szerint a sérülteket </w:t>
      </w:r>
      <w:r w:rsidR="00AA478B" w:rsidRPr="00141CC3">
        <w:rPr>
          <w:rFonts w:ascii="Times New Roman" w:hAnsi="Times New Roman" w:cs="Times New Roman"/>
        </w:rPr>
        <w:t>a harcérintkezés helyszínéhez közeli sebesültgyűjtőpontra szállították,</w:t>
      </w:r>
      <w:r w:rsidR="004B6B8D" w:rsidRPr="00141CC3">
        <w:rPr>
          <w:rFonts w:ascii="Times New Roman" w:hAnsi="Times New Roman" w:cs="Times New Roman"/>
        </w:rPr>
        <w:t xml:space="preserve"> ott a legsürgősebb eseteken elvégezték a szükséges életmentő sebészeti ellátást (lásd a dolgozatomban később </w:t>
      </w:r>
      <w:r w:rsidR="00455E9D" w:rsidRPr="00141CC3">
        <w:rPr>
          <w:rFonts w:ascii="Times New Roman" w:hAnsi="Times New Roman" w:cs="Times New Roman"/>
        </w:rPr>
        <w:t xml:space="preserve">részletesen </w:t>
      </w:r>
      <w:r w:rsidR="004B6B8D" w:rsidRPr="00141CC3">
        <w:rPr>
          <w:rFonts w:ascii="Times New Roman" w:hAnsi="Times New Roman" w:cs="Times New Roman"/>
        </w:rPr>
        <w:t>is tárgyal</w:t>
      </w:r>
      <w:r w:rsidR="00455E9D" w:rsidRPr="00141CC3">
        <w:rPr>
          <w:rFonts w:ascii="Times New Roman" w:hAnsi="Times New Roman" w:cs="Times New Roman"/>
        </w:rPr>
        <w:t>t</w:t>
      </w:r>
      <w:r w:rsidR="004B6B8D" w:rsidRPr="00141CC3">
        <w:rPr>
          <w:rFonts w:ascii="Times New Roman" w:hAnsi="Times New Roman" w:cs="Times New Roman"/>
        </w:rPr>
        <w:t xml:space="preserve"> damage controll surgery, kármentő sebészet</w:t>
      </w:r>
      <w:r w:rsidR="00455E9D" w:rsidRPr="00141CC3">
        <w:rPr>
          <w:rFonts w:ascii="Times New Roman" w:hAnsi="Times New Roman" w:cs="Times New Roman"/>
        </w:rPr>
        <w:t xml:space="preserve"> elveit). A kevésbé sürgős eseteket minimális ellátást követően </w:t>
      </w:r>
      <w:r w:rsidR="002A06BF" w:rsidRPr="00141CC3">
        <w:rPr>
          <w:rFonts w:ascii="Times New Roman" w:hAnsi="Times New Roman" w:cs="Times New Roman"/>
        </w:rPr>
        <w:t>a távolabbi kórházakba irányították</w:t>
      </w:r>
      <w:r w:rsidR="00117FC1" w:rsidRPr="00141CC3">
        <w:rPr>
          <w:rFonts w:ascii="Times New Roman" w:hAnsi="Times New Roman" w:cs="Times New Roman"/>
        </w:rPr>
        <w:t xml:space="preserve"> anélkül, hogy a harcvonalhoz közeli </w:t>
      </w:r>
      <w:r w:rsidR="00360E0F" w:rsidRPr="00141CC3">
        <w:rPr>
          <w:rFonts w:ascii="Times New Roman" w:hAnsi="Times New Roman" w:cs="Times New Roman"/>
        </w:rPr>
        <w:t xml:space="preserve">„field hospital”, tábori kórház kapacitásait igénybe vették volna – ezáltal </w:t>
      </w:r>
      <w:r w:rsidR="0049513E" w:rsidRPr="00141CC3">
        <w:rPr>
          <w:rFonts w:ascii="Times New Roman" w:hAnsi="Times New Roman" w:cs="Times New Roman"/>
        </w:rPr>
        <w:t xml:space="preserve">a súlyos sérültek számára biztosítva a szükséges ellátási kapacitást. </w:t>
      </w:r>
      <w:r w:rsidR="005E5E2D" w:rsidRPr="00141CC3">
        <w:rPr>
          <w:rFonts w:ascii="Times New Roman" w:hAnsi="Times New Roman" w:cs="Times New Roman"/>
        </w:rPr>
        <w:t xml:space="preserve">Az akkori statisztika szerint az ilyen rendszerrel működtetett harctéri ellátás, a triage és az előretolt sebészeti ellátás </w:t>
      </w:r>
      <w:r w:rsidR="00100DFE" w:rsidRPr="00141CC3">
        <w:rPr>
          <w:rFonts w:ascii="Times New Roman" w:hAnsi="Times New Roman" w:cs="Times New Roman"/>
        </w:rPr>
        <w:t>révén a korábbi háborúkhoz képest a halálozási mutatókat jelentősen csökkenteni</w:t>
      </w:r>
      <w:r w:rsidR="00450A45" w:rsidRPr="00141CC3">
        <w:rPr>
          <w:rStyle w:val="Lbjegyzet-hivatkozs"/>
          <w:rFonts w:ascii="Times New Roman" w:hAnsi="Times New Roman" w:cs="Times New Roman"/>
        </w:rPr>
        <w:footnoteReference w:id="26"/>
      </w:r>
      <w:r w:rsidR="00100DFE" w:rsidRPr="00141CC3">
        <w:rPr>
          <w:rFonts w:ascii="Times New Roman" w:hAnsi="Times New Roman" w:cs="Times New Roman"/>
        </w:rPr>
        <w:t xml:space="preserve"> lehetett: </w:t>
      </w:r>
    </w:p>
    <w:p w14:paraId="63ED11AF" w14:textId="77777777" w:rsidR="00450A45" w:rsidRPr="00141CC3" w:rsidRDefault="00B06D56" w:rsidP="06EA13A9">
      <w:pPr>
        <w:keepNext/>
        <w:spacing w:line="360" w:lineRule="auto"/>
        <w:ind w:firstLine="180"/>
        <w:jc w:val="both"/>
      </w:pPr>
      <w:r>
        <w:rPr>
          <w:noProof/>
          <w:lang w:eastAsia="hu-HU"/>
        </w:rPr>
        <w:lastRenderedPageBreak/>
        <w:drawing>
          <wp:inline distT="0" distB="0" distL="0" distR="0" wp14:anchorId="601515D0" wp14:editId="3C1C9620">
            <wp:extent cx="5760720" cy="4199890"/>
            <wp:effectExtent l="0" t="0" r="0" b="0"/>
            <wp:docPr id="1078448133" name="Kép 1" descr="A képen szöveg, képernyőkép, Betűtípus, 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pic:nvPicPr>
                  <pic:blipFill>
                    <a:blip r:embed="rId17">
                      <a:extLst>
                        <a:ext uri="{28A0092B-C50C-407E-A947-70E740481C1C}">
                          <a14:useLocalDpi xmlns:a14="http://schemas.microsoft.com/office/drawing/2010/main" val="0"/>
                        </a:ext>
                      </a:extLst>
                    </a:blip>
                    <a:stretch>
                      <a:fillRect/>
                    </a:stretch>
                  </pic:blipFill>
                  <pic:spPr>
                    <a:xfrm>
                      <a:off x="0" y="0"/>
                      <a:ext cx="5760720" cy="4199890"/>
                    </a:xfrm>
                    <a:prstGeom prst="rect">
                      <a:avLst/>
                    </a:prstGeom>
                  </pic:spPr>
                </pic:pic>
              </a:graphicData>
            </a:graphic>
          </wp:inline>
        </w:drawing>
      </w:r>
    </w:p>
    <w:p w14:paraId="4E79BE88" w14:textId="51EDC207" w:rsidR="00100DFE" w:rsidRPr="0060141A" w:rsidRDefault="00450A45" w:rsidP="06EA13A9">
      <w:pPr>
        <w:pStyle w:val="Kpalrs"/>
        <w:spacing w:line="360" w:lineRule="auto"/>
        <w:ind w:firstLine="180"/>
        <w:jc w:val="both"/>
        <w:rPr>
          <w:rFonts w:ascii="Times New Roman" w:hAnsi="Times New Roman" w:cs="Times New Roman"/>
          <w:sz w:val="24"/>
          <w:szCs w:val="24"/>
        </w:rPr>
      </w:pPr>
      <w:r w:rsidRPr="06EA13A9">
        <w:rPr>
          <w:rFonts w:ascii="Times New Roman" w:hAnsi="Times New Roman" w:cs="Times New Roman"/>
          <w:sz w:val="24"/>
          <w:szCs w:val="24"/>
        </w:rPr>
        <w:fldChar w:fldCharType="begin"/>
      </w:r>
      <w:r w:rsidRPr="06EA13A9">
        <w:rPr>
          <w:rFonts w:ascii="Times New Roman" w:hAnsi="Times New Roman" w:cs="Times New Roman"/>
          <w:sz w:val="24"/>
          <w:szCs w:val="24"/>
        </w:rPr>
        <w:instrText xml:space="preserve"> SEQ ábra \* ARABIC </w:instrText>
      </w:r>
      <w:r w:rsidRPr="06EA13A9">
        <w:rPr>
          <w:rFonts w:ascii="Times New Roman" w:hAnsi="Times New Roman" w:cs="Times New Roman"/>
          <w:sz w:val="24"/>
          <w:szCs w:val="24"/>
        </w:rPr>
        <w:fldChar w:fldCharType="separate"/>
      </w:r>
      <w:bookmarkStart w:id="69" w:name="_Toc162444416"/>
      <w:r w:rsidR="007A3420">
        <w:rPr>
          <w:rFonts w:ascii="Times New Roman" w:hAnsi="Times New Roman" w:cs="Times New Roman"/>
          <w:noProof/>
          <w:sz w:val="24"/>
          <w:szCs w:val="24"/>
        </w:rPr>
        <w:t>9</w:t>
      </w:r>
      <w:r w:rsidRPr="06EA13A9">
        <w:rPr>
          <w:rFonts w:ascii="Times New Roman" w:hAnsi="Times New Roman" w:cs="Times New Roman"/>
          <w:sz w:val="24"/>
          <w:szCs w:val="24"/>
        </w:rPr>
        <w:fldChar w:fldCharType="end"/>
      </w:r>
      <w:r w:rsidR="06EA13A9" w:rsidRPr="06EA13A9">
        <w:rPr>
          <w:rFonts w:ascii="Times New Roman" w:hAnsi="Times New Roman" w:cs="Times New Roman"/>
          <w:sz w:val="24"/>
          <w:szCs w:val="24"/>
        </w:rPr>
        <w:t xml:space="preserve">. ábra A </w:t>
      </w:r>
      <w:r w:rsidR="007A74F5" w:rsidRPr="06EA13A9">
        <w:rPr>
          <w:rFonts w:ascii="Times New Roman" w:hAnsi="Times New Roman" w:cs="Times New Roman"/>
          <w:sz w:val="24"/>
          <w:szCs w:val="24"/>
        </w:rPr>
        <w:t>különböző</w:t>
      </w:r>
      <w:r w:rsidR="06EA13A9" w:rsidRPr="06EA13A9">
        <w:rPr>
          <w:rFonts w:ascii="Times New Roman" w:hAnsi="Times New Roman" w:cs="Times New Roman"/>
          <w:sz w:val="24"/>
          <w:szCs w:val="24"/>
        </w:rPr>
        <w:t xml:space="preserve"> háborúkban különböző típusú sérültek túlélési aránya. Forrás: War Wounds of the </w:t>
      </w:r>
      <w:r w:rsidR="007A74F5" w:rsidRPr="06EA13A9">
        <w:rPr>
          <w:rFonts w:ascii="Times New Roman" w:hAnsi="Times New Roman" w:cs="Times New Roman"/>
          <w:sz w:val="24"/>
          <w:szCs w:val="24"/>
        </w:rPr>
        <w:t>Abdomen Claude</w:t>
      </w:r>
      <w:r w:rsidR="06EA13A9" w:rsidRPr="06EA13A9">
        <w:rPr>
          <w:rFonts w:ascii="Times New Roman" w:hAnsi="Times New Roman" w:cs="Times New Roman"/>
          <w:sz w:val="24"/>
          <w:szCs w:val="24"/>
        </w:rPr>
        <w:t xml:space="preserve"> E. Welch, M.D.* July 31, 1947 N Engl J Med 1947; 237:156-162 DOI: 10.1056/NEJM194707312370504</w:t>
      </w:r>
      <w:bookmarkEnd w:id="69"/>
    </w:p>
    <w:p w14:paraId="299F8028" w14:textId="1FEF80DE" w:rsidR="0052732F"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Bár ezek a tapasztalatok még a NATO megalakulása előtt születtek, ezek, és ehhez hasonló újítások, egészségügyi ellátásszervezési gondolatok, a katonaegészségügyi tapasztalatokra és bizonyítékokra építő szervezési lépések határozzák meg mind a mai napig a tömeges sérült- és betegellátás alapelveit, civil és NATO környezetben egyaránt. </w:t>
      </w:r>
    </w:p>
    <w:p w14:paraId="15108E4F" w14:textId="2E9D2FBE" w:rsidR="005E792D" w:rsidRPr="00141CC3" w:rsidRDefault="00C067C8" w:rsidP="06EA13A9">
      <w:pPr>
        <w:spacing w:line="360" w:lineRule="auto"/>
        <w:ind w:firstLine="180"/>
        <w:jc w:val="both"/>
        <w:rPr>
          <w:rFonts w:ascii="Times New Roman" w:hAnsi="Times New Roman" w:cs="Times New Roman"/>
        </w:rPr>
      </w:pPr>
      <w:r w:rsidRPr="00141CC3">
        <w:rPr>
          <w:rFonts w:ascii="Times New Roman" w:hAnsi="Times New Roman" w:cs="Times New Roman"/>
        </w:rPr>
        <w:t>A tömeges ellátásra vonatkozó N</w:t>
      </w:r>
      <w:r w:rsidR="0006022B" w:rsidRPr="00141CC3">
        <w:rPr>
          <w:rFonts w:ascii="Times New Roman" w:hAnsi="Times New Roman" w:cs="Times New Roman"/>
        </w:rPr>
        <w:t>ATO AmedP-1.10 dokumentum is végigveszi</w:t>
      </w:r>
      <w:r w:rsidR="00970B5B" w:rsidRPr="00141CC3">
        <w:rPr>
          <w:rFonts w:ascii="Times New Roman" w:hAnsi="Times New Roman" w:cs="Times New Roman"/>
        </w:rPr>
        <w:t xml:space="preserve"> ezeket a gondolatokat, kiemelve, hogy a multinacionális, szövetségi környezetben kiemelten fontos, hogy minden nemzet magáévá tegye ezen </w:t>
      </w:r>
      <w:r w:rsidR="006A2559" w:rsidRPr="00141CC3">
        <w:rPr>
          <w:rFonts w:ascii="Times New Roman" w:hAnsi="Times New Roman" w:cs="Times New Roman"/>
        </w:rPr>
        <w:t xml:space="preserve">egészségügyi </w:t>
      </w:r>
      <w:r w:rsidR="00970B5B" w:rsidRPr="00141CC3">
        <w:rPr>
          <w:rFonts w:ascii="Times New Roman" w:hAnsi="Times New Roman" w:cs="Times New Roman"/>
        </w:rPr>
        <w:t xml:space="preserve">ellátási alapelveket, </w:t>
      </w:r>
      <w:r w:rsidR="006A2559" w:rsidRPr="00141CC3">
        <w:rPr>
          <w:rFonts w:ascii="Times New Roman" w:hAnsi="Times New Roman" w:cs="Times New Roman"/>
        </w:rPr>
        <w:t xml:space="preserve">mivel a közös keretrendszeren alapú tervezés, a személyzet közös szakmai alapokon nyugvó képzése, </w:t>
      </w:r>
      <w:r w:rsidR="00BD478D" w:rsidRPr="00141CC3">
        <w:rPr>
          <w:rFonts w:ascii="Times New Roman" w:hAnsi="Times New Roman" w:cs="Times New Roman"/>
        </w:rPr>
        <w:t xml:space="preserve">a triage kategóriák egyértelműsége, a kezelés, a harctéri, taktikai és stratégiai kimentés megszabott rendszere szolgálja a többnemzeti koalíció katonáinak </w:t>
      </w:r>
      <w:r w:rsidR="00AB528F" w:rsidRPr="00141CC3">
        <w:rPr>
          <w:rFonts w:ascii="Times New Roman" w:hAnsi="Times New Roman" w:cs="Times New Roman"/>
        </w:rPr>
        <w:t>megfelelő egészségügyi ellátását, a sérüléseikből adódó halálozás és szövődmények jelentős csökkentését.</w:t>
      </w:r>
    </w:p>
    <w:p w14:paraId="4F7FB7B8" w14:textId="77777777" w:rsidR="00DF40D0" w:rsidRPr="00141CC3" w:rsidRDefault="00DF40D0" w:rsidP="06EA13A9">
      <w:pPr>
        <w:spacing w:line="360" w:lineRule="auto"/>
        <w:ind w:firstLine="180"/>
        <w:jc w:val="both"/>
        <w:rPr>
          <w:rFonts w:ascii="Times New Roman" w:hAnsi="Times New Roman" w:cs="Times New Roman"/>
          <w:caps/>
        </w:rPr>
      </w:pPr>
    </w:p>
    <w:p w14:paraId="52BB5C9E" w14:textId="77777777" w:rsidR="008B2CBC"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lastRenderedPageBreak/>
        <w:t>A dokumentum fontos ajánlást fogalmaz meg a MASCAL, tömeges szituáció kihirdetésére is, megnevezve a Joint Operation Centre-t a közös műveletirányító központot, mint a MASCAL elrendelésének felelősét. A MASCAL szituációkban az egészségügyi ellátás prioritásai a fent is tárgyalt alapelveknek megfelelően megváltoznak, az egészségügyi személyzet feladatvégzése megváltozik, a szakirányú feladatok helyett az általános, generalizált irányba mozdulva. Ez azt jelenti, hogy az egészségügyi specializációtól, szakképzettségtől függetlenül, ilyen esetben minden rendelkezésre álló egészségügyi ellátónak a sérültek osztályozására, elsődleges ellátására, a szükséges akut beavatkozások megtételére kell fókuszálnia. Az ilyen esetekben megteendő egészségügyi lépések ugyanis nem túl diverzek, az ezekhez szükséges egészségügyi eszközök használata könnyen elsajátítható, ugyanakkor a MASCAL szituációk bekövetkeztekor már oktatásra, gyakorlásra nincs lehetőség – ez viszont alapvető fontosságúvá teszi az ilyen irányú előzetes képzést és begyakorlást.</w:t>
      </w:r>
    </w:p>
    <w:p w14:paraId="471982B4" w14:textId="77777777" w:rsidR="008B2CBC" w:rsidRDefault="008B2CBC" w:rsidP="06EA13A9">
      <w:pPr>
        <w:spacing w:line="360" w:lineRule="auto"/>
        <w:ind w:firstLine="180"/>
        <w:jc w:val="both"/>
        <w:rPr>
          <w:rFonts w:ascii="Times New Roman" w:hAnsi="Times New Roman" w:cs="Times New Roman"/>
        </w:rPr>
      </w:pPr>
    </w:p>
    <w:p w14:paraId="493DB19F" w14:textId="19B5138A" w:rsidR="00E537E2" w:rsidRPr="00141CC3" w:rsidRDefault="06EA13A9" w:rsidP="06EA13A9">
      <w:pPr>
        <w:pStyle w:val="Cmsor2"/>
        <w:numPr>
          <w:ilvl w:val="1"/>
          <w:numId w:val="51"/>
        </w:numPr>
        <w:ind w:left="0" w:firstLine="180"/>
        <w:rPr>
          <w:rFonts w:ascii="Times New Roman" w:hAnsi="Times New Roman" w:cs="Times New Roman"/>
        </w:rPr>
      </w:pPr>
      <w:bookmarkStart w:id="70" w:name="_Toc162792929"/>
      <w:r>
        <w:t>MASCAL – a tervezés és felkészülés fázisa.</w:t>
      </w:r>
      <w:bookmarkEnd w:id="70"/>
      <w:r>
        <w:t xml:space="preserve"> </w:t>
      </w:r>
    </w:p>
    <w:p w14:paraId="3A5D3B9B" w14:textId="77777777" w:rsidR="00AF1128" w:rsidRPr="00141CC3" w:rsidRDefault="00AF1128" w:rsidP="06EA13A9">
      <w:pPr>
        <w:spacing w:line="360" w:lineRule="auto"/>
        <w:ind w:firstLine="180"/>
      </w:pPr>
    </w:p>
    <w:p w14:paraId="2FA1E46F" w14:textId="02A5431B" w:rsidR="00AF1128"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tömeges beteg- vagy sérültellátással járó szituációk sikeres menedzselésének az első lépése az alapos tervezés és felkészülés. </w:t>
      </w:r>
    </w:p>
    <w:p w14:paraId="37C7F1C7" w14:textId="41340F40" w:rsidR="0039035B"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Az elsődleges lépcső a veszélyeztetettség, a rizikószint felmérése. A veszélyeztetettség felmérése elsősorban katonai feladat, a hírszerzési, felderítési, hadműveleti információkon alapú tervezés, melyhez hozzátartozik környezeti hatások felmérése is. Környezeti hatások között nemcsak az extrém magas vagy extrém alacsony hőmérséklet számbavételét, hanem az esetleges mérgező anyagok, ABV veszélyeztetettség lehetőségét is vizsgálni kell. </w:t>
      </w:r>
    </w:p>
    <w:p w14:paraId="29AEE871" w14:textId="67E86D9B" w:rsidR="005A7A61"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második lépcső a rendelkezésre álló személyzeti erőforrások felmérése. Ezen erőforrások lehetnek a helyszínre vagy annak elérhető közelségébe települt szövetséges nemzetek egészségügyi képzettséggel bíró erői, de számba kell venni az esetlegesen elérhető, bevonható nemzetközi szervezetek, szövetséges nem-kormányzati szervezetek egészségügyi képességeit, a környező, szerződött civil egészségügyi ellátórendszer képességeit is. A tervezés során számba kell venni az egyes egészségügyi ellátók képességét, felkészültségét, tapasztalatát, és ez alapján kell gondoskodni a MASCAL terv kulcsfontosságú </w:t>
      </w:r>
      <w:r w:rsidR="004B1C3E" w:rsidRPr="06EA13A9">
        <w:rPr>
          <w:rFonts w:ascii="Times New Roman" w:hAnsi="Times New Roman" w:cs="Times New Roman"/>
        </w:rPr>
        <w:t>pozícióinak (</w:t>
      </w:r>
      <w:r w:rsidRPr="06EA13A9">
        <w:rPr>
          <w:rFonts w:ascii="Times New Roman" w:hAnsi="Times New Roman" w:cs="Times New Roman"/>
        </w:rPr>
        <w:t xml:space="preserve">Medical Incident Officer, Triage officer, Pateint coordination officer, Ambulance loading officer) kijelöléséről, delegálásáról. </w:t>
      </w:r>
    </w:p>
    <w:p w14:paraId="17C2459C" w14:textId="674D46E8" w:rsidR="005A2DC4"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lastRenderedPageBreak/>
        <w:t>Az MH missziós területeken többnemzeti együttműködés keretei között végzi a tevékenységét. Emiatt a MH EK</w:t>
      </w:r>
      <w:r w:rsidR="007A74F5">
        <w:rPr>
          <w:rFonts w:ascii="Times New Roman" w:hAnsi="Times New Roman" w:cs="Times New Roman"/>
        </w:rPr>
        <w:t xml:space="preserve"> </w:t>
      </w:r>
      <w:r w:rsidRPr="06EA13A9">
        <w:rPr>
          <w:rFonts w:ascii="Times New Roman" w:hAnsi="Times New Roman" w:cs="Times New Roman"/>
        </w:rPr>
        <w:t xml:space="preserve">missziós feladatot ellátó személyzete számára is rendkívül fontos, hogy még a missziós felkészülés időszakában a tömeges ellátás alapelveivel tisztába kerüljön, a missziós környezetben a rá vonatkozó MASCAL tervet megismerje, az abból adódó feladatokkal tisztában legyen és azok elvégzésére előzetes felkészülés és begyakorlás révén képes is legyen. </w:t>
      </w:r>
    </w:p>
    <w:p w14:paraId="071254C2" w14:textId="7B8C5569" w:rsidR="00C95478"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MASCAL terv sikeres végrehajtásához szükséges megfelelő egészségügyi szakanyag biztosítása, melynek számossága a rizikóbecslésből, a veszélyeztetettség felmérésből, az alkalmazásra tervezett alakulatok várható egészségügyi veszteségére vonatkozó számok és tervek alapján következtethető. A MASCAL ellátásra biztosított készleteket meglétét, működőképességét, fogyóeszközök esetén lejárati idejét rendszeresen ellenőrizni kell. Az ellenőrzés rendjét szintén rögzíteni kell a MASCAL tervben. </w:t>
      </w:r>
    </w:p>
    <w:p w14:paraId="395138D3" w14:textId="69FFC4AC" w:rsidR="008045AC"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vezetés-irányítás rendje a MASCAL szituációban nem szabad, hogy nagyban különbözzön a vezetés-irányítás megszokott rendjétől. A szükséges MASCAL egészségügyi kulcspozíciók delegálásán túl a meglevő parancsnoki struktúrát és kommunikációs láncolatot szükséges használni. Az előző fejezetben, a civil tömeges ellátás rendszerénél is tárgyal CSCATTT betűszó, gondolati keret kell, hogy a MASCAL tervek kidolgozását és végrehajtását vezesse. </w:t>
      </w:r>
    </w:p>
    <w:p w14:paraId="02B028EA" w14:textId="1361CB0D" w:rsidR="00A64186" w:rsidRPr="00141CC3" w:rsidRDefault="06EA13A9" w:rsidP="06EA13A9">
      <w:pPr>
        <w:spacing w:line="360" w:lineRule="auto"/>
        <w:ind w:firstLine="180"/>
        <w:jc w:val="both"/>
        <w:rPr>
          <w:rFonts w:ascii="Times New Roman" w:hAnsi="Times New Roman" w:cs="Times New Roman"/>
          <w:b/>
          <w:bCs/>
        </w:rPr>
      </w:pPr>
      <w:r w:rsidRPr="06EA13A9">
        <w:rPr>
          <w:rFonts w:ascii="Times New Roman" w:hAnsi="Times New Roman" w:cs="Times New Roman"/>
          <w:b/>
          <w:bCs/>
        </w:rPr>
        <w:t>Vezetés és irányítás</w:t>
      </w:r>
    </w:p>
    <w:p w14:paraId="1BE49A3C" w14:textId="371530E6" w:rsidR="008B5F21"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Kizárólag katonai környezetben történő tömeges ellátás esetén a parancsnoki felelősség (incident commander) a JOC (joint operations centre), TOC (tactical operations centre) szervezetek kijelölt vezetőjéé. Az egészségügyi szaktudást a MEDAD (medical advisor) és / vagy a MEDDIR (medical director) funkciót betöltő személy szolgáltatja a tervezés és végrehajtás fázisában. </w:t>
      </w:r>
    </w:p>
    <w:p w14:paraId="0D840C75" w14:textId="0FFB4A19" w:rsidR="00564FDD"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Civil-katonai együttműködés esetén a vezetés-irányítás rendjét a résztvevő szervezetekkel előzetesen le kell fektetni. Honi területen bekövetkező tömeges ellátási </w:t>
      </w:r>
      <w:r w:rsidR="000A6A25" w:rsidRPr="06EA13A9">
        <w:rPr>
          <w:rFonts w:ascii="Times New Roman" w:hAnsi="Times New Roman" w:cs="Times New Roman"/>
        </w:rPr>
        <w:t>helyzetekben jellemzően</w:t>
      </w:r>
      <w:r w:rsidRPr="06EA13A9">
        <w:rPr>
          <w:rFonts w:ascii="Times New Roman" w:hAnsi="Times New Roman" w:cs="Times New Roman"/>
        </w:rPr>
        <w:t xml:space="preserve"> a Katasztrófavédelemé a parancsnoki felelősség, az MH erői betagozódva nyújtanak segítséget. Humanitárius missziók során a vezetés-irányítás rendjét vezető szervezet határozza meg. </w:t>
      </w:r>
    </w:p>
    <w:p w14:paraId="5B181991" w14:textId="2EB4F6F2" w:rsidR="001C75A8" w:rsidRPr="00141CC3" w:rsidRDefault="06EA13A9" w:rsidP="06EA13A9">
      <w:pPr>
        <w:spacing w:line="360" w:lineRule="auto"/>
        <w:ind w:firstLine="180"/>
        <w:jc w:val="both"/>
        <w:rPr>
          <w:rFonts w:ascii="Times New Roman" w:hAnsi="Times New Roman" w:cs="Times New Roman"/>
          <w:b/>
          <w:bCs/>
        </w:rPr>
      </w:pPr>
      <w:r w:rsidRPr="06EA13A9">
        <w:rPr>
          <w:rFonts w:ascii="Times New Roman" w:hAnsi="Times New Roman" w:cs="Times New Roman"/>
          <w:b/>
          <w:bCs/>
        </w:rPr>
        <w:t>Egészségügyi vezetés és irányítás</w:t>
      </w:r>
    </w:p>
    <w:p w14:paraId="4EEF4F76" w14:textId="6D424A2F" w:rsidR="002331C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Katonai környezetben a tömeges ellátási helyzet, MASCAL szituációk egészségügyi parancsnokának, a Medical Incident Officernek a felelőssége a katonai vezetéssel történő </w:t>
      </w:r>
      <w:r w:rsidRPr="06EA13A9">
        <w:rPr>
          <w:rFonts w:ascii="Times New Roman" w:hAnsi="Times New Roman" w:cs="Times New Roman"/>
        </w:rPr>
        <w:lastRenderedPageBreak/>
        <w:t xml:space="preserve">koordináció, a MASCAL terv végrehajtásának egészségügyi szempontból történő felügyelete, a triage pont, sebesültgyűjtőhely, az ellátási helyszínek és az elszállítási pont kijelölése. A medical incident officer a hasonló helyzetek ellátásában legképzettebb és legtapasztaltabb katonaegészségügyi szereplőnek kell lennie, függetlenül a viselt rendfokozattól. </w:t>
      </w:r>
    </w:p>
    <w:p w14:paraId="59C6B917" w14:textId="5E3C11D1" w:rsidR="000148C4" w:rsidRPr="00141CC3" w:rsidRDefault="06EA13A9" w:rsidP="06EA13A9">
      <w:pPr>
        <w:spacing w:line="360" w:lineRule="auto"/>
        <w:ind w:firstLine="180"/>
        <w:jc w:val="both"/>
        <w:rPr>
          <w:rFonts w:ascii="Times New Roman" w:hAnsi="Times New Roman" w:cs="Times New Roman"/>
          <w:b/>
          <w:bCs/>
        </w:rPr>
      </w:pPr>
      <w:r w:rsidRPr="06EA13A9">
        <w:rPr>
          <w:rFonts w:ascii="Times New Roman" w:hAnsi="Times New Roman" w:cs="Times New Roman"/>
          <w:b/>
          <w:bCs/>
        </w:rPr>
        <w:t>Biztonság</w:t>
      </w:r>
    </w:p>
    <w:p w14:paraId="46C77E8C" w14:textId="2FBB3B4E" w:rsidR="002331C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biztonságos környezet kialakítása magában foglalja a helyi katonai, rendőri, katasztrófavédelmi erőkkel történő egyeztetést. A biztonság megteremtése az átfogó hatáskörrel rendelkező incident commander felelőssége. </w:t>
      </w:r>
    </w:p>
    <w:p w14:paraId="50C22840" w14:textId="54014C18" w:rsidR="00BF2520" w:rsidRPr="00141CC3" w:rsidRDefault="06EA13A9" w:rsidP="06EA13A9">
      <w:pPr>
        <w:spacing w:line="360" w:lineRule="auto"/>
        <w:ind w:firstLine="180"/>
        <w:jc w:val="both"/>
        <w:rPr>
          <w:rFonts w:ascii="Times New Roman" w:hAnsi="Times New Roman" w:cs="Times New Roman"/>
          <w:b/>
          <w:bCs/>
        </w:rPr>
      </w:pPr>
      <w:r w:rsidRPr="06EA13A9">
        <w:rPr>
          <w:rFonts w:ascii="Times New Roman" w:hAnsi="Times New Roman" w:cs="Times New Roman"/>
          <w:b/>
          <w:bCs/>
        </w:rPr>
        <w:t>Kommunikáció</w:t>
      </w:r>
    </w:p>
    <w:p w14:paraId="74FF838D" w14:textId="1FF13BA0" w:rsidR="00C67D9F"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civil környezetben tárgyal MIMMS alapelvek részletesen tárgyalják az egycsatornás kommunikáció, a rádiózás, információközlés rendjét. Katonai környezetben ez nem újdonság, nem tér el jelentősen a katonai információközlés szabályaitól. Ettől függetlenül a MASCAL terveknek tartalmaznia kell a kommunikáció irányainak, csatornáinak, eszközeinek, és a rádiózási szabályzatnak pontos leírását. A katonaegészségügyi adatközlés fontos eszközei a 9-LINER és a METHANE jelentések, ezeket a következő fejezetben részletesen tárgyalom. </w:t>
      </w:r>
    </w:p>
    <w:p w14:paraId="3E47B97A" w14:textId="7E3E66D7" w:rsidR="001B0B34" w:rsidRPr="00141CC3" w:rsidRDefault="06EA13A9" w:rsidP="06EA13A9">
      <w:pPr>
        <w:spacing w:line="360" w:lineRule="auto"/>
        <w:ind w:firstLine="180"/>
        <w:jc w:val="both"/>
        <w:rPr>
          <w:rFonts w:ascii="Times New Roman" w:hAnsi="Times New Roman" w:cs="Times New Roman"/>
          <w:b/>
          <w:bCs/>
        </w:rPr>
      </w:pPr>
      <w:r w:rsidRPr="06EA13A9">
        <w:rPr>
          <w:rFonts w:ascii="Times New Roman" w:hAnsi="Times New Roman" w:cs="Times New Roman"/>
          <w:b/>
          <w:bCs/>
        </w:rPr>
        <w:t>Helyzetfelismerés</w:t>
      </w:r>
    </w:p>
    <w:p w14:paraId="6047961F" w14:textId="391E3CD8" w:rsidR="00E032F4"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Az elsőként a helyszínre érkező ellátó feladata a helyzet pontos felismerése, felmérése, az információk mielőbbi, parancsnoki láncolaton történő továbbítása annak érdekben, hogy a tömeges helyzet felszámolásához szükséges erők és képességek mielőbb aktivizálhatóak legyenek. A felmérés része a sérültek számának felmérése, becslése, sérüléseik jellemző típusának rögzítése, a felszámoláshoz szükségesnek vélt képességek meghatározása. </w:t>
      </w:r>
    </w:p>
    <w:p w14:paraId="5568CD7E" w14:textId="765A9095" w:rsidR="00C828F5" w:rsidRPr="00141CC3" w:rsidRDefault="06EA13A9" w:rsidP="06EA13A9">
      <w:pPr>
        <w:spacing w:line="360" w:lineRule="auto"/>
        <w:ind w:firstLine="180"/>
        <w:jc w:val="both"/>
        <w:rPr>
          <w:rFonts w:ascii="Times New Roman" w:hAnsi="Times New Roman" w:cs="Times New Roman"/>
          <w:b/>
          <w:bCs/>
        </w:rPr>
      </w:pPr>
      <w:r w:rsidRPr="06EA13A9">
        <w:rPr>
          <w:rFonts w:ascii="Times New Roman" w:hAnsi="Times New Roman" w:cs="Times New Roman"/>
          <w:b/>
          <w:bCs/>
        </w:rPr>
        <w:t>Triage, Treatment, Transport – a 3 T rendszere</w:t>
      </w:r>
    </w:p>
    <w:p w14:paraId="6C2041A9" w14:textId="4B404CB5" w:rsidR="00C828F5"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triage fontosságát ebben a fejezetben, és az előző, a civil ellátást vizsgáló fejezetben is részletesen kifejtettem. Jelen pont alatt annyit azért szükséges rögzíteni, hogy tömeges ellátási tervnek ki kell térnie arra, hogy a különböző nemzetek által használt triage rendszerek közül melyik triage rendszert veszi alapul a MASCAL terv. NATO környezetben ez a sebesültgyűjtő pontokon jellemzően a TRIAGE SIEVE, a progresszívebb ellátás szintjein a TRIAGE SORT. A triage alapvető fontosságából adódik a triage-t végző egészségügyi személyzet óriási felelőssége, így ez az egyik legfelelősségteljesebb pozíció a tömeges ellátási tervben. A triage vezetőjének döntésein múlik a „lehető legtöbbet a legtöbbeknek” elv érvényre juttatása, ezáltal a halálozás és a szövődmények előfordulásának csökkentése. </w:t>
      </w:r>
    </w:p>
    <w:p w14:paraId="018E037C" w14:textId="4594F347" w:rsidR="00992D7D"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lastRenderedPageBreak/>
        <w:t>A NATO triage rendszerben felállítható kategóriák:</w:t>
      </w:r>
    </w:p>
    <w:p w14:paraId="53A6E2C4" w14:textId="55A0C6AC" w:rsidR="001A4E78"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T1: Azonnali, életmentő ellátást igénylő csoport</w:t>
      </w:r>
    </w:p>
    <w:p w14:paraId="7A8EA2DB" w14:textId="74AC7EC7" w:rsidR="000920B3"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T2: Stabilizálást követően halasztható ellátást igénylő csoport </w:t>
      </w:r>
    </w:p>
    <w:p w14:paraId="4BB68D3A" w14:textId="5E506FA6" w:rsidR="000920B3"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T3: Minimális sérülést szenvedett, önmaguknak és társaiknak elsősegély nyújtására képes csoport</w:t>
      </w:r>
    </w:p>
    <w:p w14:paraId="525A6C28" w14:textId="518E7CD6" w:rsidR="009B0BA6"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T4: Azon sérültek, akik professzionális egészségügyi szakellátás mellett sem megmenthetőek</w:t>
      </w:r>
    </w:p>
    <w:p w14:paraId="0C1E15C7" w14:textId="5C284B12" w:rsidR="00291F6D"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D: Életjelenségeket nem mutató, egészségügyi személyzet által halottnak nyilvánított személyek. </w:t>
      </w:r>
    </w:p>
    <w:p w14:paraId="040B8E4C" w14:textId="459E1C7D" w:rsidR="00234444" w:rsidRPr="00141CC3" w:rsidRDefault="06EA13A9" w:rsidP="06EA13A9">
      <w:pPr>
        <w:spacing w:line="360" w:lineRule="auto"/>
        <w:ind w:firstLine="180"/>
        <w:jc w:val="both"/>
        <w:rPr>
          <w:rFonts w:ascii="Times New Roman" w:hAnsi="Times New Roman" w:cs="Times New Roman"/>
          <w:b/>
          <w:bCs/>
        </w:rPr>
      </w:pPr>
      <w:r w:rsidRPr="06EA13A9">
        <w:rPr>
          <w:rFonts w:ascii="Times New Roman" w:hAnsi="Times New Roman" w:cs="Times New Roman"/>
          <w:b/>
          <w:bCs/>
        </w:rPr>
        <w:t>Az egészségügyi szakellátás</w:t>
      </w:r>
    </w:p>
    <w:p w14:paraId="271A5235" w14:textId="20F6AF48" w:rsidR="00856D01"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Az egészségügyi szakellátás részletes tárgyalása meghaladja jelen tudomány értekezés kereteit. A kármentő sebészet, a kármentő reszuszcitáció szempontjait az előző fejezetben ismertettem. Itt annyit kell rögzíteni, hogy az ellátás vezérelve az, hogy a sérültek, betegek állapota a lehető leghamarabb stabilizálható legyen, és a progresszív ellátás következő helyszíneire történő szállítás időben, biztonságosan, stabil állapotban történjen meg. </w:t>
      </w:r>
    </w:p>
    <w:p w14:paraId="73ADD513" w14:textId="3D958E2E" w:rsidR="006F7BC5" w:rsidRPr="00141CC3" w:rsidRDefault="06EA13A9" w:rsidP="06EA13A9">
      <w:pPr>
        <w:spacing w:line="360" w:lineRule="auto"/>
        <w:ind w:firstLine="180"/>
        <w:jc w:val="both"/>
        <w:rPr>
          <w:rFonts w:ascii="Times New Roman" w:hAnsi="Times New Roman" w:cs="Times New Roman"/>
          <w:b/>
          <w:bCs/>
        </w:rPr>
      </w:pPr>
      <w:r w:rsidRPr="06EA13A9">
        <w:rPr>
          <w:rFonts w:ascii="Times New Roman" w:hAnsi="Times New Roman" w:cs="Times New Roman"/>
          <w:b/>
          <w:bCs/>
        </w:rPr>
        <w:t>Transzportáció, kiürítés</w:t>
      </w:r>
    </w:p>
    <w:p w14:paraId="1506BF6F" w14:textId="2CC257E9" w:rsidR="006F7BC5"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civil környezetben bekövetkezett tömeges ellátási események esetén az elszállítás szempontjai, az elszállításra, kiürítésre használt eszközök többé-kevésbé egyértelműek, Magyarországon ezt az Országos Mentőszolgálat, a Légimentő </w:t>
      </w:r>
      <w:r w:rsidR="000A6A25" w:rsidRPr="06EA13A9">
        <w:rPr>
          <w:rFonts w:ascii="Times New Roman" w:hAnsi="Times New Roman" w:cs="Times New Roman"/>
        </w:rPr>
        <w:t>Nonprofit</w:t>
      </w:r>
      <w:r w:rsidRPr="06EA13A9">
        <w:rPr>
          <w:rFonts w:ascii="Times New Roman" w:hAnsi="Times New Roman" w:cs="Times New Roman"/>
        </w:rPr>
        <w:t xml:space="preserve"> Kft., és szükség szerint a bevont magánegészségügyi ellátók mentőgépjárművei végzik. </w:t>
      </w:r>
    </w:p>
    <w:p w14:paraId="1B864982" w14:textId="558FBAF7" w:rsidR="00F71BA3"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Katonai környezetben, a váratlan, sokszor külső, tábortól távoli, egyszerű, zord viszonyok között bekövetkező tömeges ellátási helyzetben a rögtönzött szállítóeszközök jelentősége kiemelkedővé válik. CASEVAC-nak nevezzük a sérülés helyszínéről az sebesültgyűjtőhelyre vagy a további ellátás helyszínére történő szállítást, melynek módja lehet gyalogos, hordágyon történő, de a taktikai helyzetben bármilyen katonai vagy civil szállítóeszköz is szükség szerint, a sérültek számától és sérüléseik típusától függően, bevonásra kerülhet. A sérültek kiürítésének szervezését a patient coordination officer (a sérült koordináló tiszt) végzi, számbavéve a rendelkezésre álló katonai és civil szállítóeszközöket, a triage kategóriákat és a távolsági adatokat. </w:t>
      </w:r>
    </w:p>
    <w:p w14:paraId="5FEA571E" w14:textId="31059A94" w:rsidR="001C75A8"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lastRenderedPageBreak/>
        <w:t xml:space="preserve">Egy MASCAL terv sikere az előzetes tervezésen, begyakorláson, a végrehajtók felkészültségén és motiváltságán, és a végrehajtást követően végrehajtott szisztematikus elemzésen, tapasztalat-feldolgozáson alapul. Az angolul Exploit-nak nevezett szakasz lényege, hogy a bekövetkezett eseményből és annak menedzseléséből a hasznos tanulságokat javaslattá formálva azokat visszacsatoljuk, beépítsük a MASCAL tervbe. </w:t>
      </w:r>
    </w:p>
    <w:p w14:paraId="7E6DB652" w14:textId="36B35332" w:rsidR="00B17DCB"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Egy MASCAL terv kidolgozásának útmutatója, annak részletes tárgyalása nem része a dolgozatomnak, ugyanakkor rendkívül fontosnak tartom, hogy a MASCAL szituációk ellátásának alapelveivel a MH EK</w:t>
      </w:r>
      <w:r w:rsidR="000A6A25">
        <w:rPr>
          <w:rFonts w:ascii="Times New Roman" w:hAnsi="Times New Roman" w:cs="Times New Roman"/>
        </w:rPr>
        <w:t xml:space="preserve"> </w:t>
      </w:r>
      <w:r w:rsidRPr="06EA13A9">
        <w:rPr>
          <w:rFonts w:ascii="Times New Roman" w:hAnsi="Times New Roman" w:cs="Times New Roman"/>
        </w:rPr>
        <w:t xml:space="preserve">minden dolgozója tisztában legyen. Sajnos kutatásom alapján ilyen egységes elvekre alapuló, átfogó, rendszeresen, kötelezően megújítandó képzés jelenleg nincs az MH EK-ban, sokan csak korábbi missziós tapasztalatukra alapozva ismerik az elgondolás lényegét. </w:t>
      </w:r>
    </w:p>
    <w:p w14:paraId="3BD74477" w14:textId="10E4546F" w:rsidR="000148C4"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Az AMedP-1.10 dokumentum is külön fejezetet szentel a képzés fontosságának, eszerint a NATO nem egészségügyi képzettségű, katonai erői számára is elvárás, hogy a magyarul ön- és kölcsönös segítségnyújtásnak nevezett elsősegélyben jártasak legyenek, hogy a triázs szempontrendszerét és alapelveit ismerjék. </w:t>
      </w:r>
    </w:p>
    <w:p w14:paraId="5014B225" w14:textId="216F6798" w:rsidR="00EF118B"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Minden, NATO műveletben résztvevő egészségügyi személy irányában elvárás, hogy megfelelő képzettséggel bírjanak a tömeges egészségügyi ellátás szervezési kérdései tekintetében a szakmai, egészségügyi képességeken felül. </w:t>
      </w:r>
    </w:p>
    <w:p w14:paraId="4FE7E658" w14:textId="641D456E" w:rsidR="008B2CBC"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képesség valós környezetben történő végrehajtásának sikere azonban nem egyszeri képzésen, hanem rendszeres, ismétlő képzéseken és megfelelően szervezett és kidolgozott gyakorlatokon múlik. Az ezek során szerzett személyes tapasztalatok a résztvevő képességeinek fenntartását, a szervezés tapasztalatok pedig a megfelelő MASCAL tervek kidolgozását segítik. Rendkívül fontosnak tartom tehát, hogy a vonatkozó, ebben a fejezetben történelmi példákkal és NATO ajánlásokkal is alátámasztott MASCAL alapelveket az MH EK-ban, illetve az MH szervezetén belül is átfogó, rendszeres oktatással és begyakorlással tartsuk a köztudatban, erről a következő fejezetekben fejti ki az elgondolásomat, elsőként két közelmúltbeli eseményt. és az azokra adott MH EK választ elemezve. </w:t>
      </w:r>
    </w:p>
    <w:p w14:paraId="0805805E" w14:textId="77777777" w:rsidR="00367DA3" w:rsidRDefault="00367DA3" w:rsidP="06EA13A9">
      <w:pPr>
        <w:spacing w:line="360" w:lineRule="auto"/>
        <w:ind w:firstLine="180"/>
        <w:jc w:val="both"/>
        <w:rPr>
          <w:rFonts w:ascii="Times New Roman" w:hAnsi="Times New Roman" w:cs="Times New Roman"/>
        </w:rPr>
      </w:pPr>
    </w:p>
    <w:p w14:paraId="3BEA5DC6" w14:textId="219E45C9" w:rsidR="00C45340" w:rsidRPr="008B2CBC" w:rsidRDefault="06EA13A9" w:rsidP="06EA13A9">
      <w:pPr>
        <w:pStyle w:val="Cmsor2"/>
        <w:numPr>
          <w:ilvl w:val="0"/>
          <w:numId w:val="51"/>
        </w:numPr>
        <w:ind w:left="0" w:firstLine="180"/>
        <w:rPr>
          <w:rFonts w:ascii="Times New Roman" w:hAnsi="Times New Roman" w:cs="Times New Roman"/>
        </w:rPr>
      </w:pPr>
      <w:bookmarkStart w:id="71" w:name="_Toc162792930"/>
      <w:r>
        <w:t>A 2023-as törökországi földrengés katonaegészségügyi tapasztalatai</w:t>
      </w:r>
      <w:bookmarkEnd w:id="71"/>
    </w:p>
    <w:p w14:paraId="291C598F" w14:textId="77777777" w:rsidR="00C45340" w:rsidRPr="00141CC3" w:rsidRDefault="00C45340" w:rsidP="06EA13A9">
      <w:pPr>
        <w:spacing w:line="360" w:lineRule="auto"/>
        <w:ind w:firstLine="180"/>
      </w:pPr>
    </w:p>
    <w:p w14:paraId="3FA49A9E" w14:textId="188B7EEE" w:rsidR="00C45340"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lastRenderedPageBreak/>
        <w:t>Az első tárgyalt esemény a Törökországban 2023. február 6-án éjszaka 04.17 perckor bekövetkezett, főként Hatay tartományt érintő földrengés okozta katasztrófahelyzet felszámolása, melyben a 13 kiérkező magyar szervezet egyikeként a MH EK</w:t>
      </w:r>
      <w:r w:rsidR="000A6A25">
        <w:rPr>
          <w:rFonts w:ascii="Times New Roman" w:hAnsi="Times New Roman" w:cs="Times New Roman"/>
        </w:rPr>
        <w:t xml:space="preserve"> </w:t>
      </w:r>
      <w:r w:rsidRPr="06EA13A9">
        <w:rPr>
          <w:rFonts w:ascii="Times New Roman" w:hAnsi="Times New Roman" w:cs="Times New Roman"/>
        </w:rPr>
        <w:t>is részt vett.</w:t>
      </w:r>
    </w:p>
    <w:p w14:paraId="357F6531" w14:textId="77777777" w:rsidR="00450A45" w:rsidRPr="00141CC3" w:rsidRDefault="00C45340" w:rsidP="003A2DD4">
      <w:pPr>
        <w:keepNext/>
        <w:spacing w:line="360" w:lineRule="auto"/>
        <w:jc w:val="both"/>
      </w:pPr>
      <w:r>
        <w:rPr>
          <w:noProof/>
          <w:lang w:eastAsia="hu-HU"/>
        </w:rPr>
        <w:drawing>
          <wp:inline distT="0" distB="0" distL="0" distR="0" wp14:anchorId="3BEEE39F" wp14:editId="105F4695">
            <wp:extent cx="5762625" cy="6447376"/>
            <wp:effectExtent l="0" t="0" r="0" b="0"/>
            <wp:docPr id="1687027440" name="Kép 1" descr="A képen szöveg, diagram, képernyőkép, tér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pic:nvPicPr>
                  <pic:blipFill>
                    <a:blip r:embed="rId18">
                      <a:extLst>
                        <a:ext uri="{28A0092B-C50C-407E-A947-70E740481C1C}">
                          <a14:useLocalDpi xmlns:a14="http://schemas.microsoft.com/office/drawing/2010/main" val="0"/>
                        </a:ext>
                      </a:extLst>
                    </a:blip>
                    <a:stretch>
                      <a:fillRect/>
                    </a:stretch>
                  </pic:blipFill>
                  <pic:spPr>
                    <a:xfrm>
                      <a:off x="0" y="0"/>
                      <a:ext cx="5768419" cy="6453858"/>
                    </a:xfrm>
                    <a:prstGeom prst="rect">
                      <a:avLst/>
                    </a:prstGeom>
                  </pic:spPr>
                </pic:pic>
              </a:graphicData>
            </a:graphic>
          </wp:inline>
        </w:drawing>
      </w:r>
    </w:p>
    <w:p w14:paraId="2FDF48FE" w14:textId="6946B3E7" w:rsidR="004E3D9A" w:rsidRPr="00756A16" w:rsidRDefault="00450A45" w:rsidP="06EA13A9">
      <w:pPr>
        <w:pStyle w:val="Kpalrs"/>
        <w:spacing w:line="360" w:lineRule="auto"/>
        <w:ind w:firstLine="180"/>
        <w:jc w:val="both"/>
        <w:rPr>
          <w:rFonts w:ascii="Times New Roman" w:hAnsi="Times New Roman" w:cs="Times New Roman"/>
          <w:sz w:val="24"/>
          <w:szCs w:val="24"/>
        </w:rPr>
      </w:pPr>
      <w:r w:rsidRPr="06EA13A9">
        <w:rPr>
          <w:rFonts w:ascii="Times New Roman" w:hAnsi="Times New Roman" w:cs="Times New Roman"/>
          <w:sz w:val="24"/>
          <w:szCs w:val="24"/>
        </w:rPr>
        <w:fldChar w:fldCharType="begin"/>
      </w:r>
      <w:r w:rsidRPr="06EA13A9">
        <w:rPr>
          <w:rFonts w:ascii="Times New Roman" w:hAnsi="Times New Roman" w:cs="Times New Roman"/>
          <w:sz w:val="24"/>
          <w:szCs w:val="24"/>
        </w:rPr>
        <w:instrText xml:space="preserve"> SEQ ábra \* ARABIC </w:instrText>
      </w:r>
      <w:r w:rsidRPr="06EA13A9">
        <w:rPr>
          <w:rFonts w:ascii="Times New Roman" w:hAnsi="Times New Roman" w:cs="Times New Roman"/>
          <w:sz w:val="24"/>
          <w:szCs w:val="24"/>
        </w:rPr>
        <w:fldChar w:fldCharType="separate"/>
      </w:r>
      <w:bookmarkStart w:id="72" w:name="_Toc162444417"/>
      <w:r w:rsidR="007A3420">
        <w:rPr>
          <w:rFonts w:ascii="Times New Roman" w:hAnsi="Times New Roman" w:cs="Times New Roman"/>
          <w:noProof/>
          <w:sz w:val="24"/>
          <w:szCs w:val="24"/>
        </w:rPr>
        <w:t>10</w:t>
      </w:r>
      <w:r w:rsidRPr="06EA13A9">
        <w:rPr>
          <w:rFonts w:ascii="Times New Roman" w:hAnsi="Times New Roman" w:cs="Times New Roman"/>
          <w:sz w:val="24"/>
          <w:szCs w:val="24"/>
        </w:rPr>
        <w:fldChar w:fldCharType="end"/>
      </w:r>
      <w:r w:rsidR="06EA13A9" w:rsidRPr="06EA13A9">
        <w:rPr>
          <w:rFonts w:ascii="Times New Roman" w:hAnsi="Times New Roman" w:cs="Times New Roman"/>
          <w:sz w:val="24"/>
          <w:szCs w:val="24"/>
        </w:rPr>
        <w:t>. ábra A 2023-as törökországi földrengés epicentrumai, intenzitása Forrás: Chen, Wenkai &amp; Rao, Gang &amp; Kang, Dengjie &amp; Wan, Zhifan &amp; Wang, Dun. (2023). Early Report of the Source Characteristics, Ground Motions, and Casualty Estimates of the 2023 Mw 7.8 and 7.5 Turkey Earthquakes. Journal of Earth Science. 10.1007/s12583-023-1316-6.</w:t>
      </w:r>
      <w:bookmarkEnd w:id="72"/>
      <w:r w:rsidR="06EA13A9" w:rsidRPr="06EA13A9">
        <w:rPr>
          <w:rFonts w:ascii="Times New Roman" w:hAnsi="Times New Roman" w:cs="Times New Roman"/>
          <w:sz w:val="24"/>
          <w:szCs w:val="24"/>
        </w:rPr>
        <w:t xml:space="preserve"> </w:t>
      </w:r>
    </w:p>
    <w:p w14:paraId="56CF0B15" w14:textId="70B6D814" w:rsidR="00C45340" w:rsidRPr="00141CC3" w:rsidRDefault="004E3D9A" w:rsidP="06EA13A9">
      <w:pPr>
        <w:pStyle w:val="Kpalrs"/>
        <w:spacing w:line="360" w:lineRule="auto"/>
        <w:ind w:firstLine="180"/>
        <w:jc w:val="both"/>
        <w:rPr>
          <w:rFonts w:ascii="Times New Roman" w:hAnsi="Times New Roman" w:cs="Times New Roman"/>
        </w:rPr>
      </w:pPr>
      <w:r w:rsidRPr="06EA13A9">
        <w:rPr>
          <w:rFonts w:ascii="Times New Roman" w:hAnsi="Times New Roman" w:cs="Times New Roman"/>
          <w:i w:val="0"/>
          <w:iCs w:val="0"/>
          <w:sz w:val="24"/>
          <w:szCs w:val="24"/>
        </w:rPr>
        <w:lastRenderedPageBreak/>
        <w:t>A Ri</w:t>
      </w:r>
      <w:r w:rsidR="00C45340" w:rsidRPr="06EA13A9">
        <w:rPr>
          <w:rFonts w:ascii="Times New Roman" w:hAnsi="Times New Roman" w:cs="Times New Roman"/>
          <w:i w:val="0"/>
          <w:iCs w:val="0"/>
          <w:sz w:val="24"/>
          <w:szCs w:val="24"/>
        </w:rPr>
        <w:t>chter Skála szerinti 7,8 magnitúdójú rengést</w:t>
      </w:r>
      <w:r w:rsidR="00450A45" w:rsidRPr="06EA13A9">
        <w:rPr>
          <w:rStyle w:val="Lbjegyzet-hivatkozs"/>
          <w:rFonts w:ascii="Times New Roman" w:hAnsi="Times New Roman" w:cs="Times New Roman"/>
          <w:i w:val="0"/>
          <w:iCs w:val="0"/>
          <w:sz w:val="24"/>
          <w:szCs w:val="24"/>
        </w:rPr>
        <w:footnoteReference w:id="27"/>
      </w:r>
      <w:r w:rsidR="00C45340" w:rsidRPr="06EA13A9">
        <w:rPr>
          <w:rFonts w:ascii="Times New Roman" w:hAnsi="Times New Roman" w:cs="Times New Roman"/>
          <w:i w:val="0"/>
          <w:iCs w:val="0"/>
          <w:sz w:val="24"/>
          <w:szCs w:val="24"/>
        </w:rPr>
        <w:t xml:space="preserve"> több utórengés követte, a katasztrófa a későbbi összesítések alapján 59.259 emberéletet követelt, 121.704 ember megsérülésével járt</w:t>
      </w:r>
      <w:r w:rsidR="00C45340" w:rsidRPr="06EA13A9">
        <w:rPr>
          <w:rStyle w:val="Lbjegyzet-hivatkozs"/>
          <w:rFonts w:ascii="Times New Roman" w:hAnsi="Times New Roman" w:cs="Times New Roman"/>
          <w:i w:val="0"/>
          <w:iCs w:val="0"/>
          <w:sz w:val="24"/>
          <w:szCs w:val="24"/>
        </w:rPr>
        <w:footnoteReference w:id="28"/>
      </w:r>
      <w:r w:rsidR="00C45340" w:rsidRPr="06EA13A9">
        <w:rPr>
          <w:rFonts w:ascii="Times New Roman" w:hAnsi="Times New Roman" w:cs="Times New Roman"/>
          <w:i w:val="0"/>
          <w:iCs w:val="0"/>
          <w:sz w:val="24"/>
          <w:szCs w:val="24"/>
        </w:rPr>
        <w:t>.</w:t>
      </w:r>
      <w:r w:rsidR="00C45340" w:rsidRPr="00141CC3">
        <w:rPr>
          <w:rFonts w:ascii="Times New Roman" w:hAnsi="Times New Roman" w:cs="Times New Roman"/>
        </w:rPr>
        <w:t xml:space="preserve"> </w:t>
      </w:r>
    </w:p>
    <w:p w14:paraId="01BB05AB" w14:textId="77777777" w:rsidR="00C45340"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katasztrófa okozta egészségügyi válsághelyzetben (és itt a fogalmat nem a magyar jogszabályokon alapú definíció szerint, hanem a mennyiség és minőségi aránytalanságra utalva használom) Törökország nemzetközi segítséget kért, amire Magyarországon kívül 95 ország reagált segítségnyújtással. </w:t>
      </w:r>
    </w:p>
    <w:p w14:paraId="7ED52FE8" w14:textId="0309E4E1" w:rsidR="00C45340"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Magyarország az MH Egészégügyi Központ állományából öt fő traumatológus szakorvos helyszínre küldését ajánlotta fel, az Egészségügyi Központ parancsnoka a munkavégzés célját a helyi egészségügyi intézmények megerősítésében jelölte ki, ugyanakkor pontos információ nem állt rendelkezésre a törökországi munkavégzés feltételeiről, lehetőségeiről, helyszínéről. Az orvoscsoport kiküldésével nem társult szakdolgozói állomány, egészségügyi szakanyag, a településhez szükséges felszerelés és ellátmány sem, ez utóbbiakat az orvoscsoporttal utazó HUNOR mentőszolgálat biztosította az MH EK állomány részére. Az egészségügyi szakanyagokat végül - saját készlet hiányában - a Terrorelhárítási Központ egészségügyi csoportja biztosította a katonaorvosi állomány részére. Az orvoscsoport munkáját a HUNOR mentőszervezettel és a helyi mentő- és katasztrófavédelmi egységekkel integrálva végezte. </w:t>
      </w:r>
    </w:p>
    <w:p w14:paraId="7CD26245" w14:textId="77777777" w:rsidR="00450A45" w:rsidRPr="00141CC3" w:rsidRDefault="00C45340" w:rsidP="06EA13A9">
      <w:pPr>
        <w:keepNext/>
        <w:spacing w:line="360" w:lineRule="auto"/>
        <w:ind w:firstLine="180"/>
        <w:jc w:val="both"/>
      </w:pPr>
      <w:r>
        <w:rPr>
          <w:noProof/>
          <w:lang w:eastAsia="hu-HU"/>
        </w:rPr>
        <w:lastRenderedPageBreak/>
        <w:drawing>
          <wp:inline distT="0" distB="0" distL="0" distR="0" wp14:anchorId="2F357D2F" wp14:editId="70FD2EA1">
            <wp:extent cx="5540990" cy="3693995"/>
            <wp:effectExtent l="0" t="0" r="3175" b="1905"/>
            <wp:docPr id="411337444" name="Kép 1" descr="A képen ruházat, kültéri, ég, sisak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40990" cy="3693995"/>
                    </a:xfrm>
                    <a:prstGeom prst="rect">
                      <a:avLst/>
                    </a:prstGeom>
                  </pic:spPr>
                </pic:pic>
              </a:graphicData>
            </a:graphic>
          </wp:inline>
        </w:drawing>
      </w:r>
    </w:p>
    <w:p w14:paraId="539BDFBA" w14:textId="53690502" w:rsidR="00C45340" w:rsidRPr="00756A16" w:rsidRDefault="00450A45" w:rsidP="06EA13A9">
      <w:pPr>
        <w:pStyle w:val="Kpalrs"/>
        <w:spacing w:line="360" w:lineRule="auto"/>
        <w:ind w:firstLine="180"/>
        <w:jc w:val="both"/>
        <w:rPr>
          <w:rFonts w:ascii="Times New Roman" w:hAnsi="Times New Roman" w:cs="Times New Roman"/>
          <w:sz w:val="24"/>
          <w:szCs w:val="24"/>
        </w:rPr>
      </w:pPr>
      <w:r w:rsidRPr="06EA13A9">
        <w:rPr>
          <w:rFonts w:ascii="Times New Roman" w:hAnsi="Times New Roman" w:cs="Times New Roman"/>
          <w:sz w:val="24"/>
          <w:szCs w:val="24"/>
        </w:rPr>
        <w:fldChar w:fldCharType="begin"/>
      </w:r>
      <w:r w:rsidRPr="06EA13A9">
        <w:rPr>
          <w:rFonts w:ascii="Times New Roman" w:hAnsi="Times New Roman" w:cs="Times New Roman"/>
          <w:sz w:val="24"/>
          <w:szCs w:val="24"/>
        </w:rPr>
        <w:instrText xml:space="preserve"> SEQ ábra \* ARABIC </w:instrText>
      </w:r>
      <w:r w:rsidRPr="06EA13A9">
        <w:rPr>
          <w:rFonts w:ascii="Times New Roman" w:hAnsi="Times New Roman" w:cs="Times New Roman"/>
          <w:sz w:val="24"/>
          <w:szCs w:val="24"/>
        </w:rPr>
        <w:fldChar w:fldCharType="separate"/>
      </w:r>
      <w:bookmarkStart w:id="73" w:name="_Toc162444418"/>
      <w:r w:rsidR="007A3420">
        <w:rPr>
          <w:rFonts w:ascii="Times New Roman" w:hAnsi="Times New Roman" w:cs="Times New Roman"/>
          <w:noProof/>
          <w:sz w:val="24"/>
          <w:szCs w:val="24"/>
        </w:rPr>
        <w:t>11</w:t>
      </w:r>
      <w:r w:rsidRPr="06EA13A9">
        <w:rPr>
          <w:rFonts w:ascii="Times New Roman" w:hAnsi="Times New Roman" w:cs="Times New Roman"/>
          <w:sz w:val="24"/>
          <w:szCs w:val="24"/>
        </w:rPr>
        <w:fldChar w:fldCharType="end"/>
      </w:r>
      <w:r w:rsidR="06EA13A9" w:rsidRPr="06EA13A9">
        <w:rPr>
          <w:rFonts w:ascii="Times New Roman" w:hAnsi="Times New Roman" w:cs="Times New Roman"/>
          <w:sz w:val="24"/>
          <w:szCs w:val="24"/>
        </w:rPr>
        <w:t>. ábra A MH EK</w:t>
      </w:r>
      <w:r w:rsidR="003A2DD4">
        <w:rPr>
          <w:rFonts w:ascii="Times New Roman" w:hAnsi="Times New Roman" w:cs="Times New Roman"/>
          <w:sz w:val="24"/>
          <w:szCs w:val="24"/>
        </w:rPr>
        <w:t xml:space="preserve"> </w:t>
      </w:r>
      <w:r w:rsidR="06EA13A9" w:rsidRPr="06EA13A9">
        <w:rPr>
          <w:rFonts w:ascii="Times New Roman" w:hAnsi="Times New Roman" w:cs="Times New Roman"/>
          <w:sz w:val="24"/>
          <w:szCs w:val="24"/>
        </w:rPr>
        <w:t>katonái a törökországi földrengés helyszínén https://honvedelem.hu/hirek/foldrenges-folyamatosan-zajlik-a-mentes.html</w:t>
      </w:r>
      <w:bookmarkEnd w:id="73"/>
    </w:p>
    <w:p w14:paraId="39AF49B1" w14:textId="77777777" w:rsidR="00450A45" w:rsidRPr="00141CC3" w:rsidRDefault="00C45340" w:rsidP="06EA13A9">
      <w:pPr>
        <w:keepNext/>
        <w:spacing w:line="360" w:lineRule="auto"/>
        <w:ind w:firstLine="180"/>
        <w:jc w:val="both"/>
      </w:pPr>
      <w:r>
        <w:rPr>
          <w:noProof/>
          <w:lang w:eastAsia="hu-HU"/>
        </w:rPr>
        <w:drawing>
          <wp:inline distT="0" distB="0" distL="0" distR="0" wp14:anchorId="33D51AD9" wp14:editId="70FB3A6C">
            <wp:extent cx="5540377" cy="3693583"/>
            <wp:effectExtent l="0" t="0" r="3175" b="2540"/>
            <wp:docPr id="609283809" name="Kép 2" descr="A képen Mentőcsapat, munkaruházat, tűzoltó, Fizikai munká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40377" cy="3693583"/>
                    </a:xfrm>
                    <a:prstGeom prst="rect">
                      <a:avLst/>
                    </a:prstGeom>
                  </pic:spPr>
                </pic:pic>
              </a:graphicData>
            </a:graphic>
          </wp:inline>
        </w:drawing>
      </w:r>
    </w:p>
    <w:p w14:paraId="1DE2CA80" w14:textId="6D77B39C" w:rsidR="00C45340" w:rsidRPr="00756A16" w:rsidRDefault="00450A45" w:rsidP="06EA13A9">
      <w:pPr>
        <w:pStyle w:val="Kpalrs"/>
        <w:spacing w:line="360" w:lineRule="auto"/>
        <w:ind w:firstLine="180"/>
        <w:jc w:val="both"/>
        <w:rPr>
          <w:rFonts w:ascii="Times New Roman" w:hAnsi="Times New Roman" w:cs="Times New Roman"/>
          <w:sz w:val="24"/>
          <w:szCs w:val="24"/>
        </w:rPr>
      </w:pPr>
      <w:r w:rsidRPr="06EA13A9">
        <w:rPr>
          <w:rFonts w:ascii="Times New Roman" w:hAnsi="Times New Roman" w:cs="Times New Roman"/>
          <w:sz w:val="24"/>
          <w:szCs w:val="24"/>
        </w:rPr>
        <w:fldChar w:fldCharType="begin"/>
      </w:r>
      <w:r w:rsidRPr="06EA13A9">
        <w:rPr>
          <w:rFonts w:ascii="Times New Roman" w:hAnsi="Times New Roman" w:cs="Times New Roman"/>
          <w:sz w:val="24"/>
          <w:szCs w:val="24"/>
        </w:rPr>
        <w:instrText xml:space="preserve"> SEQ ábra \* ARABIC </w:instrText>
      </w:r>
      <w:r w:rsidRPr="06EA13A9">
        <w:rPr>
          <w:rFonts w:ascii="Times New Roman" w:hAnsi="Times New Roman" w:cs="Times New Roman"/>
          <w:sz w:val="24"/>
          <w:szCs w:val="24"/>
        </w:rPr>
        <w:fldChar w:fldCharType="separate"/>
      </w:r>
      <w:bookmarkStart w:id="74" w:name="_Toc162444419"/>
      <w:r w:rsidR="007A3420">
        <w:rPr>
          <w:rFonts w:ascii="Times New Roman" w:hAnsi="Times New Roman" w:cs="Times New Roman"/>
          <w:noProof/>
          <w:sz w:val="24"/>
          <w:szCs w:val="24"/>
        </w:rPr>
        <w:t>12</w:t>
      </w:r>
      <w:r w:rsidRPr="06EA13A9">
        <w:rPr>
          <w:rFonts w:ascii="Times New Roman" w:hAnsi="Times New Roman" w:cs="Times New Roman"/>
          <w:sz w:val="24"/>
          <w:szCs w:val="24"/>
        </w:rPr>
        <w:fldChar w:fldCharType="end"/>
      </w:r>
      <w:r w:rsidR="06EA13A9" w:rsidRPr="06EA13A9">
        <w:rPr>
          <w:rFonts w:ascii="Times New Roman" w:hAnsi="Times New Roman" w:cs="Times New Roman"/>
          <w:sz w:val="24"/>
          <w:szCs w:val="24"/>
        </w:rPr>
        <w:t>. ábra A MH EK</w:t>
      </w:r>
      <w:r w:rsidR="003A2DD4">
        <w:rPr>
          <w:rFonts w:ascii="Times New Roman" w:hAnsi="Times New Roman" w:cs="Times New Roman"/>
          <w:sz w:val="24"/>
          <w:szCs w:val="24"/>
        </w:rPr>
        <w:t xml:space="preserve"> </w:t>
      </w:r>
      <w:r w:rsidR="06EA13A9" w:rsidRPr="06EA13A9">
        <w:rPr>
          <w:rFonts w:ascii="Times New Roman" w:hAnsi="Times New Roman" w:cs="Times New Roman"/>
          <w:sz w:val="24"/>
          <w:szCs w:val="24"/>
        </w:rPr>
        <w:t>katonái a törökországi földrengés helyszínén https://honvedelem.hu/hirek/foldrenges-folyamatosan-zajlik-a-mentes.html</w:t>
      </w:r>
      <w:bookmarkEnd w:id="74"/>
    </w:p>
    <w:p w14:paraId="6CCD1A8F" w14:textId="77777777" w:rsidR="00450A45" w:rsidRPr="00141CC3" w:rsidRDefault="00C45340" w:rsidP="06EA13A9">
      <w:pPr>
        <w:keepNext/>
        <w:spacing w:line="360" w:lineRule="auto"/>
        <w:ind w:firstLine="180"/>
        <w:jc w:val="both"/>
      </w:pPr>
      <w:r>
        <w:rPr>
          <w:noProof/>
          <w:lang w:eastAsia="hu-HU"/>
        </w:rPr>
        <w:lastRenderedPageBreak/>
        <w:drawing>
          <wp:inline distT="0" distB="0" distL="0" distR="0" wp14:anchorId="2264104E" wp14:editId="0B164900">
            <wp:extent cx="5760720" cy="3840480"/>
            <wp:effectExtent l="0" t="0" r="0" b="7620"/>
            <wp:docPr id="981232166" name="Kép 3" descr="A képen ruházat, munkaruházat, személy, Fizikai munká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3E87AB05" w14:textId="4AE722A3" w:rsidR="00450A45" w:rsidRPr="00756A16" w:rsidRDefault="00450A45" w:rsidP="06EA13A9">
      <w:pPr>
        <w:pStyle w:val="Kpalrs"/>
        <w:spacing w:line="360" w:lineRule="auto"/>
        <w:ind w:firstLine="180"/>
        <w:jc w:val="both"/>
        <w:rPr>
          <w:rFonts w:ascii="Times New Roman" w:hAnsi="Times New Roman" w:cs="Times New Roman"/>
          <w:sz w:val="24"/>
          <w:szCs w:val="24"/>
        </w:rPr>
      </w:pPr>
      <w:r w:rsidRPr="06EA13A9">
        <w:rPr>
          <w:rFonts w:ascii="Times New Roman" w:hAnsi="Times New Roman" w:cs="Times New Roman"/>
          <w:sz w:val="24"/>
          <w:szCs w:val="24"/>
        </w:rPr>
        <w:fldChar w:fldCharType="begin"/>
      </w:r>
      <w:r w:rsidRPr="06EA13A9">
        <w:rPr>
          <w:rFonts w:ascii="Times New Roman" w:hAnsi="Times New Roman" w:cs="Times New Roman"/>
          <w:sz w:val="24"/>
          <w:szCs w:val="24"/>
        </w:rPr>
        <w:instrText xml:space="preserve"> SEQ ábra \* ARABIC </w:instrText>
      </w:r>
      <w:r w:rsidRPr="06EA13A9">
        <w:rPr>
          <w:rFonts w:ascii="Times New Roman" w:hAnsi="Times New Roman" w:cs="Times New Roman"/>
          <w:sz w:val="24"/>
          <w:szCs w:val="24"/>
        </w:rPr>
        <w:fldChar w:fldCharType="separate"/>
      </w:r>
      <w:bookmarkStart w:id="75" w:name="_Toc162444420"/>
      <w:r w:rsidR="007A3420">
        <w:rPr>
          <w:rFonts w:ascii="Times New Roman" w:hAnsi="Times New Roman" w:cs="Times New Roman"/>
          <w:noProof/>
          <w:sz w:val="24"/>
          <w:szCs w:val="24"/>
        </w:rPr>
        <w:t>13</w:t>
      </w:r>
      <w:r w:rsidRPr="06EA13A9">
        <w:rPr>
          <w:rFonts w:ascii="Times New Roman" w:hAnsi="Times New Roman" w:cs="Times New Roman"/>
          <w:sz w:val="24"/>
          <w:szCs w:val="24"/>
        </w:rPr>
        <w:fldChar w:fldCharType="end"/>
      </w:r>
      <w:r w:rsidR="06EA13A9" w:rsidRPr="06EA13A9">
        <w:rPr>
          <w:rFonts w:ascii="Times New Roman" w:hAnsi="Times New Roman" w:cs="Times New Roman"/>
          <w:sz w:val="24"/>
          <w:szCs w:val="24"/>
        </w:rPr>
        <w:t xml:space="preserve">. </w:t>
      </w:r>
      <w:r w:rsidR="000A6A25" w:rsidRPr="06EA13A9">
        <w:rPr>
          <w:rFonts w:ascii="Times New Roman" w:hAnsi="Times New Roman" w:cs="Times New Roman"/>
          <w:sz w:val="24"/>
          <w:szCs w:val="24"/>
        </w:rPr>
        <w:t>ábra A</w:t>
      </w:r>
      <w:r w:rsidR="06EA13A9" w:rsidRPr="06EA13A9">
        <w:rPr>
          <w:rFonts w:ascii="Times New Roman" w:hAnsi="Times New Roman" w:cs="Times New Roman"/>
          <w:sz w:val="24"/>
          <w:szCs w:val="24"/>
        </w:rPr>
        <w:t xml:space="preserve"> MH EK</w:t>
      </w:r>
      <w:r w:rsidR="003A2DD4">
        <w:rPr>
          <w:rFonts w:ascii="Times New Roman" w:hAnsi="Times New Roman" w:cs="Times New Roman"/>
          <w:sz w:val="24"/>
          <w:szCs w:val="24"/>
        </w:rPr>
        <w:t xml:space="preserve"> </w:t>
      </w:r>
      <w:r w:rsidR="06EA13A9" w:rsidRPr="06EA13A9">
        <w:rPr>
          <w:rFonts w:ascii="Times New Roman" w:hAnsi="Times New Roman" w:cs="Times New Roman"/>
          <w:sz w:val="24"/>
          <w:szCs w:val="24"/>
        </w:rPr>
        <w:t>katonái a törökországi földrengés helyszínén Forrás: https://honvedelem.hu/hirek/foldrenges-folyamatosan-zajlik-a-mentes.html</w:t>
      </w:r>
      <w:bookmarkEnd w:id="75"/>
      <w:r w:rsidR="06EA13A9" w:rsidRPr="06EA13A9">
        <w:rPr>
          <w:rFonts w:ascii="Times New Roman" w:hAnsi="Times New Roman" w:cs="Times New Roman"/>
          <w:sz w:val="24"/>
          <w:szCs w:val="24"/>
        </w:rPr>
        <w:t xml:space="preserve">  </w:t>
      </w:r>
    </w:p>
    <w:p w14:paraId="3162D7C6" w14:textId="52AE91D2" w:rsidR="00C45340" w:rsidRPr="00141CC3" w:rsidRDefault="00C45340" w:rsidP="06EA13A9">
      <w:pPr>
        <w:spacing w:line="360" w:lineRule="auto"/>
        <w:ind w:firstLine="180"/>
        <w:jc w:val="both"/>
        <w:rPr>
          <w:rFonts w:ascii="Times New Roman" w:hAnsi="Times New Roman" w:cs="Times New Roman"/>
        </w:rPr>
      </w:pPr>
      <w:r w:rsidRPr="00141CC3">
        <w:rPr>
          <w:rFonts w:ascii="Times New Roman" w:hAnsi="Times New Roman" w:cs="Times New Roman"/>
        </w:rPr>
        <w:t xml:space="preserve">A helyszíni segítségnyújtás települési helyszíne Antakya város volt. A város két kórháza súlyosan megrongálódva funkcióját nem volt képes ellátni, így az MH EK-ból érkező megerősítő orvoscsoport kórházi működésére nem tartottak igényt.  Az orvoscsoport így a magyar társszervekhez (TEK, HUNOR) csatlakozva a helyszíni beavatkozásban vett részt. A magyar mentőcsapatok végül 35 élő személyt mentettek ki a romok alól, a </w:t>
      </w:r>
      <w:r w:rsidR="003A6D6E">
        <w:rPr>
          <w:rFonts w:ascii="Times New Roman" w:hAnsi="Times New Roman" w:cs="Times New Roman"/>
        </w:rPr>
        <w:t>MH EK</w:t>
      </w:r>
      <w:r w:rsidR="003A2DD4">
        <w:rPr>
          <w:rFonts w:ascii="Times New Roman" w:hAnsi="Times New Roman" w:cs="Times New Roman"/>
        </w:rPr>
        <w:t xml:space="preserve"> </w:t>
      </w:r>
      <w:r w:rsidRPr="00141CC3">
        <w:rPr>
          <w:rFonts w:ascii="Times New Roman" w:hAnsi="Times New Roman" w:cs="Times New Roman"/>
        </w:rPr>
        <w:t>szakorvosait a Terrorelhárítási Központ Egészségügyi Ellátó Csoportjába</w:t>
      </w:r>
      <w:r w:rsidRPr="00141CC3">
        <w:rPr>
          <w:rStyle w:val="Lbjegyzet-hivatkozs"/>
          <w:rFonts w:ascii="Times New Roman" w:hAnsi="Times New Roman" w:cs="Times New Roman"/>
        </w:rPr>
        <w:footnoteReference w:id="29"/>
      </w:r>
      <w:r w:rsidRPr="00141CC3">
        <w:rPr>
          <w:rFonts w:ascii="Times New Roman" w:hAnsi="Times New Roman" w:cs="Times New Roman"/>
        </w:rPr>
        <w:t xml:space="preserve"> integrálva összesen 17 sérült ellátását végezték el. </w:t>
      </w:r>
    </w:p>
    <w:p w14:paraId="37FC88CB" w14:textId="77777777" w:rsidR="00C45340" w:rsidRPr="00141CC3" w:rsidRDefault="00C45340" w:rsidP="06EA13A9">
      <w:pPr>
        <w:spacing w:line="360" w:lineRule="auto"/>
        <w:ind w:firstLine="180"/>
        <w:jc w:val="both"/>
        <w:rPr>
          <w:rFonts w:ascii="Times New Roman" w:hAnsi="Times New Roman" w:cs="Times New Roman"/>
          <w:i/>
          <w:iCs/>
        </w:rPr>
      </w:pPr>
      <w:r w:rsidRPr="00141CC3">
        <w:rPr>
          <w:rFonts w:ascii="Times New Roman" w:hAnsi="Times New Roman" w:cs="Times New Roman"/>
        </w:rPr>
        <w:t>A katonaorvosi csoport beszámolója</w:t>
      </w:r>
      <w:r w:rsidRPr="06EA13A9">
        <w:rPr>
          <w:rStyle w:val="Lbjegyzet-hivatkozs"/>
          <w:rFonts w:ascii="Times New Roman" w:hAnsi="Times New Roman" w:cs="Times New Roman"/>
          <w:i/>
          <w:iCs/>
        </w:rPr>
        <w:footnoteReference w:id="30"/>
      </w:r>
      <w:r w:rsidRPr="00141CC3">
        <w:rPr>
          <w:rFonts w:ascii="Times New Roman" w:hAnsi="Times New Roman" w:cs="Times New Roman"/>
        </w:rPr>
        <w:t xml:space="preserve"> szerint a „</w:t>
      </w:r>
      <w:r w:rsidRPr="06EA13A9">
        <w:rPr>
          <w:rFonts w:ascii="Times New Roman" w:hAnsi="Times New Roman" w:cs="Times New Roman"/>
          <w:i/>
          <w:iCs/>
        </w:rPr>
        <w:t xml:space="preserve">a mentőcsapat és a felszerelés odaszállítását végző helyi járművek a körletet elhagyták, így a mentőcsapat a mentés teljes időtartamára közlekedési eszköz és szállítókapacitás nélkül maradt. Ez, valamint a kommunikációs </w:t>
      </w:r>
      <w:r w:rsidRPr="06EA13A9">
        <w:rPr>
          <w:rFonts w:ascii="Times New Roman" w:hAnsi="Times New Roman" w:cs="Times New Roman"/>
          <w:i/>
          <w:iCs/>
        </w:rPr>
        <w:lastRenderedPageBreak/>
        <w:t xml:space="preserve">lehetőségek hiánya az orvoscsoport munkáját is jelentősen megnehezítette, az eljutás a távolabbi egészségügyi ellátóhelyekhez lehetetlenné vált.” </w:t>
      </w:r>
    </w:p>
    <w:p w14:paraId="5CEB3309" w14:textId="55D6DD0D" w:rsidR="00CA61BA" w:rsidRPr="00756A16" w:rsidRDefault="6C6FD86E" w:rsidP="6C6FD86E">
      <w:pPr>
        <w:keepNext/>
        <w:spacing w:line="360" w:lineRule="auto"/>
        <w:ind w:firstLine="180"/>
        <w:jc w:val="both"/>
        <w:rPr>
          <w:rFonts w:ascii="Times New Roman" w:hAnsi="Times New Roman" w:cs="Times New Roman"/>
        </w:rPr>
      </w:pPr>
      <w:r w:rsidRPr="6C6FD86E">
        <w:rPr>
          <w:rFonts w:ascii="Times New Roman" w:hAnsi="Times New Roman" w:cs="Times New Roman"/>
        </w:rPr>
        <w:t xml:space="preserve">A fent leírt közvetlen, elsőkézből, a kiküldött MH EK orvosok által írt </w:t>
      </w:r>
      <w:r w:rsidR="004B1C3E" w:rsidRPr="6C6FD86E">
        <w:rPr>
          <w:rFonts w:ascii="Times New Roman" w:hAnsi="Times New Roman" w:cs="Times New Roman"/>
        </w:rPr>
        <w:t>tapasztalatokat tudományosan</w:t>
      </w:r>
      <w:r w:rsidRPr="6C6FD86E">
        <w:rPr>
          <w:rFonts w:ascii="Times New Roman" w:hAnsi="Times New Roman" w:cs="Times New Roman"/>
        </w:rPr>
        <w:t xml:space="preserve"> elemezve, összevetve a NATO DOTMLPFI</w:t>
      </w:r>
      <w:r w:rsidR="00CA61BA" w:rsidRPr="6C6FD86E">
        <w:rPr>
          <w:rFonts w:ascii="Times New Roman" w:hAnsi="Times New Roman" w:cs="Times New Roman"/>
        </w:rPr>
        <w:fldChar w:fldCharType="begin"/>
      </w:r>
      <w:r w:rsidR="00CA61BA" w:rsidRPr="6C6FD86E">
        <w:rPr>
          <w:rFonts w:ascii="Times New Roman" w:hAnsi="Times New Roman" w:cs="Times New Roman"/>
        </w:rPr>
        <w:instrText xml:space="preserve"> XE "</w:instrText>
      </w:r>
      <w:r w:rsidR="00CA61BA">
        <w:instrText>DOTMPLFI"</w:instrText>
      </w:r>
      <w:r w:rsidR="00CA61BA" w:rsidRPr="6C6FD86E">
        <w:rPr>
          <w:rFonts w:ascii="Times New Roman" w:hAnsi="Times New Roman" w:cs="Times New Roman"/>
        </w:rPr>
        <w:instrText xml:space="preserve"> </w:instrText>
      </w:r>
      <w:r w:rsidR="00CA61BA" w:rsidRPr="6C6FD86E">
        <w:rPr>
          <w:rFonts w:ascii="Times New Roman" w:hAnsi="Times New Roman" w:cs="Times New Roman"/>
        </w:rPr>
        <w:fldChar w:fldCharType="end"/>
      </w:r>
      <w:r w:rsidRPr="6C6FD86E">
        <w:rPr>
          <w:rFonts w:ascii="Times New Roman" w:hAnsi="Times New Roman" w:cs="Times New Roman"/>
        </w:rPr>
        <w:t xml:space="preserve"> alapú megközelítéssel a következő rendszerezés készíthető. </w:t>
      </w:r>
    </w:p>
    <w:p w14:paraId="7B1440FD" w14:textId="6D2112DB" w:rsidR="00CA61BA" w:rsidRPr="00756A16" w:rsidRDefault="00CA61BA" w:rsidP="6C6FD86E">
      <w:pPr>
        <w:keepNext/>
        <w:spacing w:line="360" w:lineRule="auto"/>
        <w:ind w:firstLine="180"/>
        <w:jc w:val="both"/>
        <w:rPr>
          <w:rFonts w:ascii="Times New Roman" w:hAnsi="Times New Roman" w:cs="Times New Roman"/>
        </w:rPr>
      </w:pPr>
      <w:r w:rsidRPr="6C6FD86E">
        <w:rPr>
          <w:rFonts w:ascii="Times New Roman" w:hAnsi="Times New Roman" w:cs="Times New Roman"/>
        </w:rPr>
        <w:fldChar w:fldCharType="begin"/>
      </w:r>
      <w:r w:rsidRPr="6C6FD86E">
        <w:rPr>
          <w:rFonts w:ascii="Times New Roman" w:hAnsi="Times New Roman" w:cs="Times New Roman"/>
        </w:rPr>
        <w:instrText xml:space="preserve"> SEQ táblázat \* ARABIC </w:instrText>
      </w:r>
      <w:r w:rsidRPr="6C6FD86E">
        <w:rPr>
          <w:rFonts w:ascii="Times New Roman" w:hAnsi="Times New Roman" w:cs="Times New Roman"/>
        </w:rPr>
        <w:fldChar w:fldCharType="separate"/>
      </w:r>
      <w:bookmarkStart w:id="76" w:name="_Toc161142474"/>
      <w:r w:rsidR="007A3420">
        <w:rPr>
          <w:rFonts w:ascii="Times New Roman" w:hAnsi="Times New Roman" w:cs="Times New Roman"/>
          <w:noProof/>
        </w:rPr>
        <w:t>2</w:t>
      </w:r>
      <w:r w:rsidRPr="6C6FD86E">
        <w:rPr>
          <w:rFonts w:ascii="Times New Roman" w:hAnsi="Times New Roman" w:cs="Times New Roman"/>
        </w:rPr>
        <w:fldChar w:fldCharType="end"/>
      </w:r>
      <w:r w:rsidR="6C6FD86E" w:rsidRPr="6C6FD86E">
        <w:rPr>
          <w:rFonts w:ascii="Times New Roman" w:hAnsi="Times New Roman" w:cs="Times New Roman"/>
        </w:rPr>
        <w:t>. táblázat A MH EK</w:t>
      </w:r>
      <w:r w:rsidR="000A6A25">
        <w:rPr>
          <w:rFonts w:ascii="Times New Roman" w:hAnsi="Times New Roman" w:cs="Times New Roman"/>
        </w:rPr>
        <w:t xml:space="preserve"> </w:t>
      </w:r>
      <w:r w:rsidR="6C6FD86E" w:rsidRPr="6C6FD86E">
        <w:rPr>
          <w:rFonts w:ascii="Times New Roman" w:hAnsi="Times New Roman" w:cs="Times New Roman"/>
        </w:rPr>
        <w:t xml:space="preserve">törökországi földrengésre adott válaszának elemzése a NATO DOTMLPFI </w:t>
      </w:r>
      <w:r w:rsidR="6C6FD86E" w:rsidRPr="6C6FD86E">
        <w:rPr>
          <w:rFonts w:ascii="Times New Roman" w:hAnsi="Times New Roman" w:cs="Times New Roman"/>
          <w:noProof/>
        </w:rPr>
        <w:t>keretrendszer alapján</w:t>
      </w:r>
      <w:bookmarkEnd w:id="76"/>
    </w:p>
    <w:tbl>
      <w:tblPr>
        <w:tblStyle w:val="Rcsostblzat"/>
        <w:tblW w:w="5145" w:type="pct"/>
        <w:tblLook w:val="04A0" w:firstRow="1" w:lastRow="0" w:firstColumn="1" w:lastColumn="0" w:noHBand="0" w:noVBand="1"/>
      </w:tblPr>
      <w:tblGrid>
        <w:gridCol w:w="719"/>
        <w:gridCol w:w="2153"/>
        <w:gridCol w:w="2371"/>
        <w:gridCol w:w="4083"/>
      </w:tblGrid>
      <w:tr w:rsidR="00C45340" w:rsidRPr="00141CC3" w14:paraId="5F5BDBA9" w14:textId="77777777" w:rsidTr="6C6FD86E">
        <w:tc>
          <w:tcPr>
            <w:tcW w:w="385" w:type="pct"/>
            <w:vMerge w:val="restart"/>
            <w:shd w:val="clear" w:color="auto" w:fill="A5C9EB" w:themeFill="text2" w:themeFillTint="40"/>
            <w:textDirection w:val="tbRl"/>
          </w:tcPr>
          <w:p w14:paraId="6AB106A3" w14:textId="059474A9" w:rsidR="00C45340" w:rsidRPr="00141CC3" w:rsidRDefault="6C6FD86E" w:rsidP="6C6FD86E">
            <w:pPr>
              <w:spacing w:line="360" w:lineRule="auto"/>
              <w:jc w:val="center"/>
              <w:rPr>
                <w:rFonts w:ascii="Times New Roman" w:hAnsi="Times New Roman" w:cs="Times New Roman"/>
                <w:sz w:val="28"/>
                <w:szCs w:val="28"/>
              </w:rPr>
            </w:pPr>
            <w:r w:rsidRPr="6C6FD86E">
              <w:rPr>
                <w:rFonts w:ascii="Times New Roman" w:hAnsi="Times New Roman" w:cs="Times New Roman"/>
                <w:sz w:val="28"/>
                <w:szCs w:val="28"/>
              </w:rPr>
              <w:t>DOTMLPFI</w:t>
            </w:r>
            <w:r w:rsidR="00757CA3" w:rsidRPr="6C6FD86E">
              <w:rPr>
                <w:rFonts w:ascii="Times New Roman" w:hAnsi="Times New Roman" w:cs="Times New Roman"/>
                <w:sz w:val="28"/>
                <w:szCs w:val="28"/>
              </w:rPr>
              <w:fldChar w:fldCharType="begin"/>
            </w:r>
            <w:r w:rsidR="00757CA3" w:rsidRPr="6C6FD86E">
              <w:rPr>
                <w:rFonts w:ascii="Times New Roman" w:hAnsi="Times New Roman" w:cs="Times New Roman"/>
                <w:sz w:val="28"/>
                <w:szCs w:val="28"/>
              </w:rPr>
              <w:instrText xml:space="preserve"> XE "</w:instrText>
            </w:r>
            <w:r w:rsidR="00757CA3" w:rsidRPr="6C6FD86E">
              <w:rPr>
                <w:sz w:val="28"/>
                <w:szCs w:val="28"/>
              </w:rPr>
              <w:instrText>DOTMPLFI"</w:instrText>
            </w:r>
            <w:r w:rsidR="00757CA3" w:rsidRPr="6C6FD86E">
              <w:rPr>
                <w:rFonts w:ascii="Times New Roman" w:hAnsi="Times New Roman" w:cs="Times New Roman"/>
                <w:sz w:val="28"/>
                <w:szCs w:val="28"/>
              </w:rPr>
              <w:instrText xml:space="preserve"> </w:instrText>
            </w:r>
            <w:r w:rsidR="00757CA3" w:rsidRPr="6C6FD86E">
              <w:rPr>
                <w:rFonts w:ascii="Times New Roman" w:hAnsi="Times New Roman" w:cs="Times New Roman"/>
                <w:sz w:val="28"/>
                <w:szCs w:val="28"/>
              </w:rPr>
              <w:fldChar w:fldCharType="end"/>
            </w:r>
          </w:p>
        </w:tc>
        <w:tc>
          <w:tcPr>
            <w:tcW w:w="1155" w:type="pct"/>
            <w:shd w:val="clear" w:color="auto" w:fill="A5C9EB" w:themeFill="text2" w:themeFillTint="40"/>
          </w:tcPr>
          <w:p w14:paraId="24587C53" w14:textId="77777777" w:rsidR="00C45340" w:rsidRPr="00141CC3" w:rsidRDefault="6C6FD86E" w:rsidP="6C6FD86E">
            <w:pPr>
              <w:spacing w:line="360" w:lineRule="auto"/>
              <w:jc w:val="center"/>
              <w:rPr>
                <w:rFonts w:ascii="Times New Roman" w:hAnsi="Times New Roman" w:cs="Times New Roman"/>
                <w:b/>
                <w:bCs/>
              </w:rPr>
            </w:pPr>
            <w:r w:rsidRPr="6C6FD86E">
              <w:rPr>
                <w:rFonts w:ascii="Times New Roman" w:hAnsi="Times New Roman" w:cs="Times New Roman"/>
                <w:b/>
                <w:bCs/>
              </w:rPr>
              <w:t>A betűszó angol feloldása:</w:t>
            </w:r>
          </w:p>
        </w:tc>
        <w:tc>
          <w:tcPr>
            <w:tcW w:w="1271" w:type="pct"/>
            <w:shd w:val="clear" w:color="auto" w:fill="A5C9EB" w:themeFill="text2" w:themeFillTint="40"/>
          </w:tcPr>
          <w:p w14:paraId="71A63F36" w14:textId="77777777" w:rsidR="00C45340" w:rsidRPr="00141CC3" w:rsidRDefault="6C6FD86E" w:rsidP="6C6FD86E">
            <w:pPr>
              <w:spacing w:line="360" w:lineRule="auto"/>
              <w:jc w:val="center"/>
              <w:rPr>
                <w:rFonts w:ascii="Times New Roman" w:hAnsi="Times New Roman" w:cs="Times New Roman"/>
                <w:b/>
                <w:bCs/>
              </w:rPr>
            </w:pPr>
            <w:r w:rsidRPr="6C6FD86E">
              <w:rPr>
                <w:rFonts w:ascii="Times New Roman" w:hAnsi="Times New Roman" w:cs="Times New Roman"/>
                <w:b/>
                <w:bCs/>
              </w:rPr>
              <w:t>A betűszó elemeinek</w:t>
            </w:r>
          </w:p>
          <w:p w14:paraId="11D3EA43" w14:textId="77777777" w:rsidR="00C45340" w:rsidRPr="00141CC3" w:rsidRDefault="6C6FD86E" w:rsidP="6C6FD86E">
            <w:pPr>
              <w:spacing w:line="360" w:lineRule="auto"/>
              <w:jc w:val="center"/>
              <w:rPr>
                <w:rFonts w:ascii="Times New Roman" w:hAnsi="Times New Roman" w:cs="Times New Roman"/>
                <w:b/>
                <w:bCs/>
              </w:rPr>
            </w:pPr>
            <w:r w:rsidRPr="6C6FD86E">
              <w:rPr>
                <w:rFonts w:ascii="Times New Roman" w:hAnsi="Times New Roman" w:cs="Times New Roman"/>
                <w:b/>
                <w:bCs/>
              </w:rPr>
              <w:t>magyar értelmezése:</w:t>
            </w:r>
          </w:p>
        </w:tc>
        <w:tc>
          <w:tcPr>
            <w:tcW w:w="2189" w:type="pct"/>
            <w:shd w:val="clear" w:color="auto" w:fill="A5C9EB" w:themeFill="text2" w:themeFillTint="40"/>
          </w:tcPr>
          <w:p w14:paraId="09CED8B2" w14:textId="51D0770F" w:rsidR="00C45340" w:rsidRPr="00141CC3" w:rsidRDefault="6C6FD86E" w:rsidP="6C6FD86E">
            <w:pPr>
              <w:spacing w:line="360" w:lineRule="auto"/>
              <w:jc w:val="center"/>
              <w:rPr>
                <w:rFonts w:ascii="Times New Roman" w:hAnsi="Times New Roman" w:cs="Times New Roman"/>
                <w:b/>
                <w:bCs/>
              </w:rPr>
            </w:pPr>
            <w:r w:rsidRPr="6C6FD86E">
              <w:rPr>
                <w:rFonts w:ascii="Times New Roman" w:hAnsi="Times New Roman" w:cs="Times New Roman"/>
                <w:b/>
                <w:bCs/>
              </w:rPr>
              <w:t>A törökországi földrengésre adott válasz DOTMLPFI alapú értékelése, elemzése:</w:t>
            </w:r>
          </w:p>
        </w:tc>
      </w:tr>
      <w:tr w:rsidR="00C45340" w:rsidRPr="00141CC3" w14:paraId="08FF2A78" w14:textId="77777777" w:rsidTr="6C6FD86E">
        <w:tc>
          <w:tcPr>
            <w:tcW w:w="385" w:type="pct"/>
            <w:vMerge/>
            <w:textDirection w:val="tbRl"/>
          </w:tcPr>
          <w:p w14:paraId="6206C8AB" w14:textId="77777777" w:rsidR="00C45340" w:rsidRPr="00141CC3" w:rsidRDefault="00C45340" w:rsidP="00512333">
            <w:pPr>
              <w:spacing w:line="360" w:lineRule="auto"/>
              <w:ind w:left="142" w:right="113" w:firstLine="284"/>
              <w:jc w:val="center"/>
              <w:rPr>
                <w:rFonts w:ascii="Times New Roman" w:hAnsi="Times New Roman" w:cs="Times New Roman"/>
                <w:sz w:val="28"/>
                <w:szCs w:val="28"/>
              </w:rPr>
            </w:pPr>
          </w:p>
        </w:tc>
        <w:tc>
          <w:tcPr>
            <w:tcW w:w="1155" w:type="pct"/>
          </w:tcPr>
          <w:p w14:paraId="394D4600" w14:textId="77777777" w:rsidR="00C45340" w:rsidRPr="00141CC3" w:rsidRDefault="00C45340" w:rsidP="6C6FD86E">
            <w:pPr>
              <w:spacing w:line="360" w:lineRule="auto"/>
              <w:jc w:val="center"/>
              <w:rPr>
                <w:rFonts w:ascii="Times New Roman" w:hAnsi="Times New Roman" w:cs="Times New Roman"/>
                <w:b/>
                <w:bCs/>
              </w:rPr>
            </w:pPr>
          </w:p>
          <w:p w14:paraId="64834DD5" w14:textId="77777777" w:rsidR="00C45340" w:rsidRPr="00141CC3" w:rsidRDefault="6C6FD86E" w:rsidP="6C6FD86E">
            <w:pPr>
              <w:spacing w:line="360" w:lineRule="auto"/>
              <w:jc w:val="center"/>
              <w:rPr>
                <w:rFonts w:ascii="Times New Roman" w:hAnsi="Times New Roman" w:cs="Times New Roman"/>
                <w:b/>
                <w:bCs/>
              </w:rPr>
            </w:pPr>
            <w:r w:rsidRPr="6C6FD86E">
              <w:rPr>
                <w:rFonts w:ascii="Times New Roman" w:hAnsi="Times New Roman" w:cs="Times New Roman"/>
                <w:b/>
                <w:bCs/>
              </w:rPr>
              <w:t>D (Doctrine)</w:t>
            </w:r>
          </w:p>
        </w:tc>
        <w:tc>
          <w:tcPr>
            <w:tcW w:w="1271" w:type="pct"/>
          </w:tcPr>
          <w:p w14:paraId="1C4DCA6F" w14:textId="77777777" w:rsidR="00C45340" w:rsidRPr="00141CC3" w:rsidRDefault="00C45340" w:rsidP="6C6FD86E">
            <w:pPr>
              <w:spacing w:line="360" w:lineRule="auto"/>
              <w:jc w:val="center"/>
              <w:rPr>
                <w:rFonts w:ascii="Times New Roman" w:hAnsi="Times New Roman" w:cs="Times New Roman"/>
                <w:b/>
                <w:bCs/>
              </w:rPr>
            </w:pPr>
          </w:p>
          <w:p w14:paraId="6F5BC6EF" w14:textId="77777777" w:rsidR="00C45340" w:rsidRPr="00141CC3" w:rsidRDefault="6C6FD86E" w:rsidP="6C6FD86E">
            <w:pPr>
              <w:spacing w:line="360" w:lineRule="auto"/>
              <w:jc w:val="center"/>
              <w:rPr>
                <w:rFonts w:ascii="Times New Roman" w:hAnsi="Times New Roman" w:cs="Times New Roman"/>
                <w:b/>
                <w:bCs/>
              </w:rPr>
            </w:pPr>
            <w:r w:rsidRPr="6C6FD86E">
              <w:rPr>
                <w:rFonts w:ascii="Times New Roman" w:hAnsi="Times New Roman" w:cs="Times New Roman"/>
                <w:b/>
                <w:bCs/>
              </w:rPr>
              <w:t>Alaprendeltetés, vezérelv</w:t>
            </w:r>
          </w:p>
        </w:tc>
        <w:tc>
          <w:tcPr>
            <w:tcW w:w="2189" w:type="pct"/>
          </w:tcPr>
          <w:p w14:paraId="2EEBAB06" w14:textId="77777777" w:rsidR="00C45340" w:rsidRPr="00141CC3" w:rsidRDefault="00C45340" w:rsidP="6C6FD86E">
            <w:pPr>
              <w:spacing w:line="360" w:lineRule="auto"/>
              <w:jc w:val="center"/>
              <w:rPr>
                <w:rFonts w:ascii="Times New Roman" w:hAnsi="Times New Roman" w:cs="Times New Roman"/>
              </w:rPr>
            </w:pPr>
          </w:p>
          <w:p w14:paraId="220CC3BF" w14:textId="77777777" w:rsidR="00C45340" w:rsidRPr="00141CC3" w:rsidRDefault="6C6FD86E" w:rsidP="6C6FD86E">
            <w:pPr>
              <w:spacing w:line="360" w:lineRule="auto"/>
              <w:jc w:val="center"/>
              <w:rPr>
                <w:rFonts w:ascii="Times New Roman" w:hAnsi="Times New Roman" w:cs="Times New Roman"/>
              </w:rPr>
            </w:pPr>
            <w:r w:rsidRPr="6C6FD86E">
              <w:rPr>
                <w:rFonts w:ascii="Times New Roman" w:hAnsi="Times New Roman" w:cs="Times New Roman"/>
              </w:rPr>
              <w:t xml:space="preserve">A törökországi földrengés egészségügyi következményeinek enyhítésére Törökországba irányított 5 fős MH EK orvoscsoport, mely kizárólag traumatológus szakorvosokból állt, nem volt képes az útbaindításkor megszabott </w:t>
            </w:r>
            <w:r w:rsidRPr="6C6FD86E">
              <w:rPr>
                <w:rFonts w:ascii="Times New Roman" w:hAnsi="Times New Roman" w:cs="Times New Roman"/>
                <w:b/>
                <w:bCs/>
              </w:rPr>
              <w:t>alaprendeltetés</w:t>
            </w:r>
            <w:r w:rsidRPr="6C6FD86E">
              <w:rPr>
                <w:rFonts w:ascii="Times New Roman" w:hAnsi="Times New Roman" w:cs="Times New Roman"/>
              </w:rPr>
              <w:t>, feladat elvégzésre, egyrészt a helyi, kórházi ellátórendszer jelentős károsodása, másrészt az önálló munkavégzés (műtéti ellátás) képességének hiánya miatt.</w:t>
            </w:r>
          </w:p>
          <w:p w14:paraId="5EBE4390" w14:textId="77777777" w:rsidR="00C45340" w:rsidRPr="00141CC3" w:rsidRDefault="00C45340" w:rsidP="6C6FD86E">
            <w:pPr>
              <w:spacing w:line="360" w:lineRule="auto"/>
              <w:jc w:val="center"/>
              <w:rPr>
                <w:rFonts w:ascii="Times New Roman" w:hAnsi="Times New Roman" w:cs="Times New Roman"/>
              </w:rPr>
            </w:pPr>
          </w:p>
          <w:p w14:paraId="4432C899" w14:textId="4EC20310" w:rsidR="00C45340" w:rsidRPr="00141CC3" w:rsidRDefault="6C6FD86E" w:rsidP="6C6FD86E">
            <w:pPr>
              <w:spacing w:line="360" w:lineRule="auto"/>
              <w:jc w:val="center"/>
              <w:rPr>
                <w:rFonts w:ascii="Times New Roman" w:hAnsi="Times New Roman" w:cs="Times New Roman"/>
              </w:rPr>
            </w:pPr>
            <w:r w:rsidRPr="6C6FD86E">
              <w:rPr>
                <w:rFonts w:ascii="Times New Roman" w:hAnsi="Times New Roman" w:cs="Times New Roman"/>
              </w:rPr>
              <w:t xml:space="preserve">A földrengés sújtotta országba az MH EK által irányított segítség </w:t>
            </w:r>
            <w:r w:rsidRPr="6C6FD86E">
              <w:rPr>
                <w:rFonts w:ascii="Times New Roman" w:hAnsi="Times New Roman" w:cs="Times New Roman"/>
                <w:b/>
                <w:bCs/>
              </w:rPr>
              <w:t>vezérelve</w:t>
            </w:r>
            <w:r w:rsidRPr="6C6FD86E">
              <w:rPr>
                <w:rFonts w:ascii="Times New Roman" w:hAnsi="Times New Roman" w:cs="Times New Roman"/>
              </w:rPr>
              <w:t xml:space="preserve"> tévesen került meghatározásra, önálló működésre, betegellátásra nem képes csoport kialakítása történt meg, mely az </w:t>
            </w:r>
            <w:r w:rsidRPr="6C6FD86E">
              <w:rPr>
                <w:rFonts w:ascii="Times New Roman" w:hAnsi="Times New Roman" w:cs="Times New Roman"/>
                <w:b/>
                <w:bCs/>
              </w:rPr>
              <w:t xml:space="preserve">alaprendeltetést </w:t>
            </w:r>
            <w:r w:rsidRPr="6C6FD86E">
              <w:rPr>
                <w:rFonts w:ascii="Times New Roman" w:hAnsi="Times New Roman" w:cs="Times New Roman"/>
              </w:rPr>
              <w:t xml:space="preserve">akadályozó fizikai tényezők hiányában </w:t>
            </w:r>
            <w:r w:rsidR="000A6A25" w:rsidRPr="6C6FD86E">
              <w:rPr>
                <w:rFonts w:ascii="Times New Roman" w:hAnsi="Times New Roman" w:cs="Times New Roman"/>
              </w:rPr>
              <w:t>sem</w:t>
            </w:r>
            <w:r w:rsidR="000A6A25" w:rsidRPr="6C6FD86E">
              <w:rPr>
                <w:rFonts w:ascii="Times New Roman" w:hAnsi="Times New Roman" w:cs="Times New Roman"/>
                <w:b/>
                <w:bCs/>
              </w:rPr>
              <w:t xml:space="preserve"> </w:t>
            </w:r>
            <w:r w:rsidR="000A6A25" w:rsidRPr="6C6FD86E">
              <w:rPr>
                <w:rFonts w:ascii="Times New Roman" w:hAnsi="Times New Roman" w:cs="Times New Roman"/>
              </w:rPr>
              <w:t>lett</w:t>
            </w:r>
            <w:r w:rsidRPr="6C6FD86E">
              <w:rPr>
                <w:rFonts w:ascii="Times New Roman" w:hAnsi="Times New Roman" w:cs="Times New Roman"/>
              </w:rPr>
              <w:t xml:space="preserve"> volna képes egészségügyi beavatkozást végezni, nyelvi akadályok, műtői </w:t>
            </w:r>
            <w:r w:rsidRPr="6C6FD86E">
              <w:rPr>
                <w:rFonts w:ascii="Times New Roman" w:hAnsi="Times New Roman" w:cs="Times New Roman"/>
              </w:rPr>
              <w:lastRenderedPageBreak/>
              <w:t>szakdolgozói segítség és műtéti készletek hiányában.</w:t>
            </w:r>
          </w:p>
          <w:p w14:paraId="6B4674E3" w14:textId="77777777" w:rsidR="00C45340" w:rsidRPr="00141CC3" w:rsidRDefault="00C45340" w:rsidP="6C6FD86E">
            <w:pPr>
              <w:spacing w:line="360" w:lineRule="auto"/>
              <w:jc w:val="center"/>
              <w:rPr>
                <w:rFonts w:ascii="Times New Roman" w:hAnsi="Times New Roman" w:cs="Times New Roman"/>
              </w:rPr>
            </w:pPr>
          </w:p>
        </w:tc>
      </w:tr>
      <w:tr w:rsidR="00C45340" w:rsidRPr="00141CC3" w14:paraId="36F89D29" w14:textId="77777777" w:rsidTr="6C6FD86E">
        <w:tc>
          <w:tcPr>
            <w:tcW w:w="385" w:type="pct"/>
            <w:vMerge/>
          </w:tcPr>
          <w:p w14:paraId="400CF6C4" w14:textId="77777777" w:rsidR="00C45340" w:rsidRPr="00141CC3" w:rsidRDefault="00C45340" w:rsidP="00512333">
            <w:pPr>
              <w:spacing w:line="360" w:lineRule="auto"/>
              <w:ind w:left="142" w:firstLine="284"/>
              <w:jc w:val="both"/>
              <w:rPr>
                <w:rFonts w:ascii="Times New Roman" w:hAnsi="Times New Roman" w:cs="Times New Roman"/>
                <w:sz w:val="28"/>
                <w:szCs w:val="28"/>
              </w:rPr>
            </w:pPr>
          </w:p>
        </w:tc>
        <w:tc>
          <w:tcPr>
            <w:tcW w:w="1155" w:type="pct"/>
          </w:tcPr>
          <w:p w14:paraId="4C638762" w14:textId="77777777" w:rsidR="00C45340" w:rsidRPr="00141CC3" w:rsidRDefault="00C45340" w:rsidP="6C6FD86E">
            <w:pPr>
              <w:spacing w:line="360" w:lineRule="auto"/>
              <w:jc w:val="center"/>
              <w:rPr>
                <w:rFonts w:ascii="Times New Roman" w:hAnsi="Times New Roman" w:cs="Times New Roman"/>
                <w:b/>
                <w:bCs/>
              </w:rPr>
            </w:pPr>
          </w:p>
          <w:p w14:paraId="214D8DB3" w14:textId="77777777" w:rsidR="00C45340" w:rsidRPr="00141CC3" w:rsidRDefault="6C6FD86E" w:rsidP="6C6FD86E">
            <w:pPr>
              <w:spacing w:line="360" w:lineRule="auto"/>
              <w:jc w:val="center"/>
              <w:rPr>
                <w:rFonts w:ascii="Times New Roman" w:hAnsi="Times New Roman" w:cs="Times New Roman"/>
                <w:b/>
                <w:bCs/>
              </w:rPr>
            </w:pPr>
            <w:r w:rsidRPr="6C6FD86E">
              <w:rPr>
                <w:rFonts w:ascii="Times New Roman" w:hAnsi="Times New Roman" w:cs="Times New Roman"/>
                <w:b/>
                <w:bCs/>
              </w:rPr>
              <w:t>O (Organization)</w:t>
            </w:r>
          </w:p>
        </w:tc>
        <w:tc>
          <w:tcPr>
            <w:tcW w:w="1271" w:type="pct"/>
          </w:tcPr>
          <w:p w14:paraId="3741D05D" w14:textId="77777777" w:rsidR="00C45340" w:rsidRPr="00141CC3" w:rsidRDefault="00C45340" w:rsidP="6C6FD86E">
            <w:pPr>
              <w:spacing w:line="360" w:lineRule="auto"/>
              <w:jc w:val="center"/>
              <w:rPr>
                <w:rFonts w:ascii="Times New Roman" w:hAnsi="Times New Roman" w:cs="Times New Roman"/>
                <w:b/>
                <w:bCs/>
              </w:rPr>
            </w:pPr>
          </w:p>
          <w:p w14:paraId="72E34C6F" w14:textId="77777777" w:rsidR="00C45340" w:rsidRPr="00141CC3" w:rsidRDefault="6C6FD86E" w:rsidP="6C6FD86E">
            <w:pPr>
              <w:spacing w:line="360" w:lineRule="auto"/>
              <w:jc w:val="center"/>
              <w:rPr>
                <w:rFonts w:ascii="Times New Roman" w:hAnsi="Times New Roman" w:cs="Times New Roman"/>
                <w:b/>
                <w:bCs/>
              </w:rPr>
            </w:pPr>
            <w:r w:rsidRPr="6C6FD86E">
              <w:rPr>
                <w:rFonts w:ascii="Times New Roman" w:hAnsi="Times New Roman" w:cs="Times New Roman"/>
                <w:b/>
                <w:bCs/>
              </w:rPr>
              <w:t>Szervezeti felépítés</w:t>
            </w:r>
          </w:p>
        </w:tc>
        <w:tc>
          <w:tcPr>
            <w:tcW w:w="2189" w:type="pct"/>
          </w:tcPr>
          <w:p w14:paraId="14F83790" w14:textId="77777777" w:rsidR="00C45340" w:rsidRPr="00141CC3" w:rsidRDefault="00C45340" w:rsidP="6C6FD86E">
            <w:pPr>
              <w:spacing w:line="360" w:lineRule="auto"/>
              <w:jc w:val="center"/>
              <w:rPr>
                <w:rFonts w:ascii="Times New Roman" w:hAnsi="Times New Roman" w:cs="Times New Roman"/>
              </w:rPr>
            </w:pPr>
          </w:p>
          <w:p w14:paraId="11783EE5" w14:textId="77777777" w:rsidR="00C45340" w:rsidRPr="00141CC3" w:rsidRDefault="6C6FD86E" w:rsidP="6C6FD86E">
            <w:pPr>
              <w:spacing w:line="360" w:lineRule="auto"/>
              <w:jc w:val="center"/>
              <w:rPr>
                <w:rFonts w:ascii="Times New Roman" w:hAnsi="Times New Roman" w:cs="Times New Roman"/>
              </w:rPr>
            </w:pPr>
            <w:r w:rsidRPr="6C6FD86E">
              <w:rPr>
                <w:rFonts w:ascii="Times New Roman" w:hAnsi="Times New Roman" w:cs="Times New Roman"/>
              </w:rPr>
              <w:t xml:space="preserve">A kirendelt MH EK orvoscsoport szervezeti felépítése nem tette lehetővé az önálló egészségügyi, műtői munkavégzést, hiszen egy műtői csoportba 2 fő traumatológus mellé egy fő műtősnő, egy fő műtőssegéd tartozik, szükség szerint altatóorvosi személyzettel (orvos és szakdolgozó) kiegészítve. Így a műtéti munkavégzéshez szükséges személyzetnek csak egy része, az is aránytalan méretben lett delegálva, ami az </w:t>
            </w:r>
            <w:r w:rsidRPr="6C6FD86E">
              <w:rPr>
                <w:rFonts w:ascii="Times New Roman" w:hAnsi="Times New Roman" w:cs="Times New Roman"/>
                <w:b/>
                <w:bCs/>
              </w:rPr>
              <w:t>alaprendeltetés</w:t>
            </w:r>
            <w:r w:rsidRPr="6C6FD86E">
              <w:rPr>
                <w:rFonts w:ascii="Times New Roman" w:hAnsi="Times New Roman" w:cs="Times New Roman"/>
              </w:rPr>
              <w:t xml:space="preserve"> teljesítését sem tette lehetővé.</w:t>
            </w:r>
          </w:p>
          <w:p w14:paraId="4D1197C7" w14:textId="77777777" w:rsidR="00C45340" w:rsidRPr="00141CC3" w:rsidRDefault="00C45340" w:rsidP="6C6FD86E">
            <w:pPr>
              <w:spacing w:line="360" w:lineRule="auto"/>
              <w:jc w:val="center"/>
              <w:rPr>
                <w:rFonts w:ascii="Times New Roman" w:hAnsi="Times New Roman" w:cs="Times New Roman"/>
              </w:rPr>
            </w:pPr>
          </w:p>
        </w:tc>
      </w:tr>
      <w:tr w:rsidR="00C45340" w:rsidRPr="00141CC3" w14:paraId="1FB1DE6D" w14:textId="77777777" w:rsidTr="6C6FD86E">
        <w:tc>
          <w:tcPr>
            <w:tcW w:w="385" w:type="pct"/>
            <w:vMerge/>
          </w:tcPr>
          <w:p w14:paraId="7AB20F00" w14:textId="77777777" w:rsidR="00C45340" w:rsidRPr="00141CC3" w:rsidRDefault="00C45340" w:rsidP="00512333">
            <w:pPr>
              <w:spacing w:line="360" w:lineRule="auto"/>
              <w:ind w:left="142" w:firstLine="284"/>
              <w:jc w:val="both"/>
              <w:rPr>
                <w:rFonts w:ascii="Times New Roman" w:hAnsi="Times New Roman" w:cs="Times New Roman"/>
                <w:sz w:val="28"/>
                <w:szCs w:val="28"/>
              </w:rPr>
            </w:pPr>
          </w:p>
        </w:tc>
        <w:tc>
          <w:tcPr>
            <w:tcW w:w="1155" w:type="pct"/>
          </w:tcPr>
          <w:p w14:paraId="1BF65C6D" w14:textId="77777777" w:rsidR="00C45340" w:rsidRPr="00141CC3" w:rsidRDefault="00C45340" w:rsidP="6C6FD86E">
            <w:pPr>
              <w:spacing w:line="360" w:lineRule="auto"/>
              <w:jc w:val="center"/>
              <w:rPr>
                <w:rFonts w:ascii="Times New Roman" w:hAnsi="Times New Roman" w:cs="Times New Roman"/>
                <w:b/>
                <w:bCs/>
              </w:rPr>
            </w:pPr>
          </w:p>
          <w:p w14:paraId="55448AF4" w14:textId="77777777" w:rsidR="00C45340" w:rsidRPr="00141CC3" w:rsidRDefault="6C6FD86E" w:rsidP="6C6FD86E">
            <w:pPr>
              <w:spacing w:line="360" w:lineRule="auto"/>
              <w:jc w:val="center"/>
              <w:rPr>
                <w:rFonts w:ascii="Times New Roman" w:hAnsi="Times New Roman" w:cs="Times New Roman"/>
                <w:b/>
                <w:bCs/>
              </w:rPr>
            </w:pPr>
            <w:r w:rsidRPr="6C6FD86E">
              <w:rPr>
                <w:rFonts w:ascii="Times New Roman" w:hAnsi="Times New Roman" w:cs="Times New Roman"/>
                <w:b/>
                <w:bCs/>
              </w:rPr>
              <w:t>T (Training)</w:t>
            </w:r>
          </w:p>
        </w:tc>
        <w:tc>
          <w:tcPr>
            <w:tcW w:w="1271" w:type="pct"/>
          </w:tcPr>
          <w:p w14:paraId="419385D0" w14:textId="77777777" w:rsidR="00C45340" w:rsidRPr="00141CC3" w:rsidRDefault="00C45340" w:rsidP="6C6FD86E">
            <w:pPr>
              <w:spacing w:line="360" w:lineRule="auto"/>
              <w:jc w:val="center"/>
              <w:rPr>
                <w:rFonts w:ascii="Times New Roman" w:hAnsi="Times New Roman" w:cs="Times New Roman"/>
                <w:b/>
                <w:bCs/>
              </w:rPr>
            </w:pPr>
          </w:p>
          <w:p w14:paraId="538147DD" w14:textId="77777777" w:rsidR="00C45340" w:rsidRPr="00141CC3" w:rsidRDefault="6C6FD86E" w:rsidP="6C6FD86E">
            <w:pPr>
              <w:spacing w:line="360" w:lineRule="auto"/>
              <w:jc w:val="center"/>
              <w:rPr>
                <w:rFonts w:ascii="Times New Roman" w:hAnsi="Times New Roman" w:cs="Times New Roman"/>
                <w:b/>
                <w:bCs/>
              </w:rPr>
            </w:pPr>
            <w:r w:rsidRPr="6C6FD86E">
              <w:rPr>
                <w:rFonts w:ascii="Times New Roman" w:hAnsi="Times New Roman" w:cs="Times New Roman"/>
                <w:b/>
                <w:bCs/>
              </w:rPr>
              <w:t>Kiképzés, felkészítés</w:t>
            </w:r>
          </w:p>
        </w:tc>
        <w:tc>
          <w:tcPr>
            <w:tcW w:w="2189" w:type="pct"/>
          </w:tcPr>
          <w:p w14:paraId="21AED82E" w14:textId="77777777" w:rsidR="00C45340" w:rsidRPr="00141CC3" w:rsidRDefault="00C45340" w:rsidP="6C6FD86E">
            <w:pPr>
              <w:spacing w:line="360" w:lineRule="auto"/>
              <w:jc w:val="center"/>
              <w:rPr>
                <w:rFonts w:ascii="Times New Roman" w:hAnsi="Times New Roman" w:cs="Times New Roman"/>
              </w:rPr>
            </w:pPr>
          </w:p>
          <w:p w14:paraId="4BA82FF5" w14:textId="77777777" w:rsidR="00C45340" w:rsidRPr="00141CC3" w:rsidRDefault="6C6FD86E" w:rsidP="6C6FD86E">
            <w:pPr>
              <w:spacing w:line="360" w:lineRule="auto"/>
              <w:jc w:val="center"/>
              <w:rPr>
                <w:rFonts w:ascii="Times New Roman" w:hAnsi="Times New Roman" w:cs="Times New Roman"/>
              </w:rPr>
            </w:pPr>
            <w:r w:rsidRPr="6C6FD86E">
              <w:rPr>
                <w:rFonts w:ascii="Times New Roman" w:hAnsi="Times New Roman" w:cs="Times New Roman"/>
              </w:rPr>
              <w:t>A kiküldött szakorvosok képzett, több misszióban szolgáló traumatológus szakemberek voltak, akik a honi civil ellátásban (Honvédkórház) is rendszeresen gyakorolják a traumatológiai ellátást, így természetesen teljes mértékben fel voltak készülve a saját szakmájuk gyakorlására.</w:t>
            </w:r>
          </w:p>
          <w:p w14:paraId="0E449C47" w14:textId="77777777" w:rsidR="00C45340" w:rsidRPr="00141CC3" w:rsidRDefault="00C45340" w:rsidP="6C6FD86E">
            <w:pPr>
              <w:spacing w:line="360" w:lineRule="auto"/>
              <w:jc w:val="center"/>
              <w:rPr>
                <w:rFonts w:ascii="Times New Roman" w:hAnsi="Times New Roman" w:cs="Times New Roman"/>
              </w:rPr>
            </w:pPr>
          </w:p>
          <w:p w14:paraId="792C1433" w14:textId="77777777" w:rsidR="00C45340" w:rsidRPr="00141CC3" w:rsidRDefault="6C6FD86E" w:rsidP="6C6FD86E">
            <w:pPr>
              <w:spacing w:line="360" w:lineRule="auto"/>
              <w:jc w:val="center"/>
              <w:rPr>
                <w:rFonts w:ascii="Times New Roman" w:hAnsi="Times New Roman" w:cs="Times New Roman"/>
              </w:rPr>
            </w:pPr>
            <w:r w:rsidRPr="6C6FD86E">
              <w:rPr>
                <w:rFonts w:ascii="Times New Roman" w:hAnsi="Times New Roman" w:cs="Times New Roman"/>
              </w:rPr>
              <w:t xml:space="preserve">Ugyanakkor egyértelmű, hogy érdemi felkészítésben nem részesültek a helyszíni sürgősségi szakellátás, a </w:t>
            </w:r>
            <w:r w:rsidRPr="6C6FD86E">
              <w:rPr>
                <w:rFonts w:ascii="Times New Roman" w:hAnsi="Times New Roman" w:cs="Times New Roman"/>
              </w:rPr>
              <w:lastRenderedPageBreak/>
              <w:t>sérültek romok közül történő kimentése, és humanitárius helyzetekben szükséges segítségnyújtás tekintetében.</w:t>
            </w:r>
          </w:p>
          <w:p w14:paraId="2B0FE283" w14:textId="77777777" w:rsidR="00C45340" w:rsidRPr="00141CC3" w:rsidRDefault="00C45340" w:rsidP="6C6FD86E">
            <w:pPr>
              <w:spacing w:line="360" w:lineRule="auto"/>
              <w:jc w:val="center"/>
              <w:rPr>
                <w:rFonts w:ascii="Times New Roman" w:hAnsi="Times New Roman" w:cs="Times New Roman"/>
              </w:rPr>
            </w:pPr>
          </w:p>
          <w:p w14:paraId="1B718A58" w14:textId="77777777" w:rsidR="00C45340" w:rsidRPr="00141CC3" w:rsidRDefault="00C45340" w:rsidP="6C6FD86E">
            <w:pPr>
              <w:spacing w:line="360" w:lineRule="auto"/>
              <w:jc w:val="center"/>
              <w:rPr>
                <w:rFonts w:ascii="Times New Roman" w:hAnsi="Times New Roman" w:cs="Times New Roman"/>
              </w:rPr>
            </w:pPr>
            <w:r w:rsidRPr="00141CC3">
              <w:rPr>
                <w:rFonts w:ascii="Times New Roman" w:hAnsi="Times New Roman" w:cs="Times New Roman"/>
              </w:rPr>
              <w:t>Alapos felkészülés hiányában a romok közötti munkavégzésük esetenként az orvoscsapatra magára is veszélyesnek</w:t>
            </w:r>
            <w:r w:rsidRPr="00141CC3">
              <w:rPr>
                <w:rStyle w:val="Lbjegyzet-hivatkozs"/>
                <w:rFonts w:ascii="Times New Roman" w:hAnsi="Times New Roman" w:cs="Times New Roman"/>
              </w:rPr>
              <w:footnoteReference w:id="31"/>
            </w:r>
            <w:r w:rsidRPr="00141CC3">
              <w:rPr>
                <w:rFonts w:ascii="Times New Roman" w:hAnsi="Times New Roman" w:cs="Times New Roman"/>
              </w:rPr>
              <w:t xml:space="preserve"> volt mondható.</w:t>
            </w:r>
          </w:p>
          <w:p w14:paraId="6DD501C5" w14:textId="77777777" w:rsidR="00C45340" w:rsidRPr="00141CC3" w:rsidRDefault="00C45340" w:rsidP="6C6FD86E">
            <w:pPr>
              <w:spacing w:line="360" w:lineRule="auto"/>
              <w:jc w:val="center"/>
              <w:rPr>
                <w:rFonts w:ascii="Times New Roman" w:hAnsi="Times New Roman" w:cs="Times New Roman"/>
              </w:rPr>
            </w:pPr>
          </w:p>
        </w:tc>
      </w:tr>
      <w:tr w:rsidR="00C45340" w:rsidRPr="00141CC3" w14:paraId="5F5258CC" w14:textId="77777777" w:rsidTr="6C6FD86E">
        <w:tc>
          <w:tcPr>
            <w:tcW w:w="385" w:type="pct"/>
            <w:vMerge/>
          </w:tcPr>
          <w:p w14:paraId="05AEB8D1" w14:textId="77777777" w:rsidR="00C45340" w:rsidRPr="00141CC3" w:rsidRDefault="00C45340" w:rsidP="00512333">
            <w:pPr>
              <w:spacing w:line="360" w:lineRule="auto"/>
              <w:ind w:left="142" w:firstLine="284"/>
              <w:jc w:val="both"/>
              <w:rPr>
                <w:rFonts w:ascii="Times New Roman" w:hAnsi="Times New Roman" w:cs="Times New Roman"/>
                <w:sz w:val="28"/>
                <w:szCs w:val="28"/>
              </w:rPr>
            </w:pPr>
          </w:p>
        </w:tc>
        <w:tc>
          <w:tcPr>
            <w:tcW w:w="1155" w:type="pct"/>
          </w:tcPr>
          <w:p w14:paraId="1AF4ECC4" w14:textId="77777777" w:rsidR="00C45340" w:rsidRPr="00141CC3" w:rsidRDefault="00C45340" w:rsidP="6C6FD86E">
            <w:pPr>
              <w:spacing w:line="360" w:lineRule="auto"/>
              <w:jc w:val="center"/>
              <w:rPr>
                <w:rFonts w:ascii="Times New Roman" w:hAnsi="Times New Roman" w:cs="Times New Roman"/>
                <w:b/>
                <w:bCs/>
              </w:rPr>
            </w:pPr>
          </w:p>
          <w:p w14:paraId="412BCF94" w14:textId="77777777" w:rsidR="00C45340" w:rsidRPr="00141CC3" w:rsidRDefault="6C6FD86E" w:rsidP="6C6FD86E">
            <w:pPr>
              <w:spacing w:line="360" w:lineRule="auto"/>
              <w:jc w:val="center"/>
              <w:rPr>
                <w:rFonts w:ascii="Times New Roman" w:hAnsi="Times New Roman" w:cs="Times New Roman"/>
                <w:b/>
                <w:bCs/>
              </w:rPr>
            </w:pPr>
            <w:r w:rsidRPr="6C6FD86E">
              <w:rPr>
                <w:rFonts w:ascii="Times New Roman" w:hAnsi="Times New Roman" w:cs="Times New Roman"/>
                <w:b/>
                <w:bCs/>
              </w:rPr>
              <w:t>M (Materiel)</w:t>
            </w:r>
          </w:p>
        </w:tc>
        <w:tc>
          <w:tcPr>
            <w:tcW w:w="1271" w:type="pct"/>
          </w:tcPr>
          <w:p w14:paraId="48C73955" w14:textId="77777777" w:rsidR="00C45340" w:rsidRPr="00141CC3" w:rsidRDefault="00C45340" w:rsidP="6C6FD86E">
            <w:pPr>
              <w:spacing w:line="360" w:lineRule="auto"/>
              <w:jc w:val="center"/>
              <w:rPr>
                <w:rFonts w:ascii="Times New Roman" w:hAnsi="Times New Roman" w:cs="Times New Roman"/>
                <w:b/>
                <w:bCs/>
              </w:rPr>
            </w:pPr>
          </w:p>
          <w:p w14:paraId="1DEF402E" w14:textId="77777777" w:rsidR="00C45340" w:rsidRPr="00141CC3" w:rsidRDefault="6C6FD86E" w:rsidP="6C6FD86E">
            <w:pPr>
              <w:spacing w:line="360" w:lineRule="auto"/>
              <w:jc w:val="center"/>
              <w:rPr>
                <w:rFonts w:ascii="Times New Roman" w:hAnsi="Times New Roman" w:cs="Times New Roman"/>
                <w:b/>
                <w:bCs/>
              </w:rPr>
            </w:pPr>
            <w:r w:rsidRPr="6C6FD86E">
              <w:rPr>
                <w:rFonts w:ascii="Times New Roman" w:hAnsi="Times New Roman" w:cs="Times New Roman"/>
                <w:b/>
                <w:bCs/>
              </w:rPr>
              <w:t>Tárgyi feltételek, készletek</w:t>
            </w:r>
          </w:p>
        </w:tc>
        <w:tc>
          <w:tcPr>
            <w:tcW w:w="2189" w:type="pct"/>
          </w:tcPr>
          <w:p w14:paraId="7E7DF76E" w14:textId="77777777" w:rsidR="00C45340" w:rsidRPr="00141CC3" w:rsidRDefault="00C45340" w:rsidP="6C6FD86E">
            <w:pPr>
              <w:spacing w:line="360" w:lineRule="auto"/>
              <w:jc w:val="center"/>
              <w:rPr>
                <w:rFonts w:ascii="Times New Roman" w:hAnsi="Times New Roman" w:cs="Times New Roman"/>
              </w:rPr>
            </w:pPr>
          </w:p>
          <w:p w14:paraId="418A252E" w14:textId="77777777" w:rsidR="00C45340" w:rsidRPr="00141CC3" w:rsidRDefault="6C6FD86E" w:rsidP="6C6FD86E">
            <w:pPr>
              <w:spacing w:line="360" w:lineRule="auto"/>
              <w:jc w:val="center"/>
              <w:rPr>
                <w:rFonts w:ascii="Times New Roman" w:hAnsi="Times New Roman" w:cs="Times New Roman"/>
              </w:rPr>
            </w:pPr>
            <w:r w:rsidRPr="6C6FD86E">
              <w:rPr>
                <w:rFonts w:ascii="Times New Roman" w:hAnsi="Times New Roman" w:cs="Times New Roman"/>
              </w:rPr>
              <w:t>Az orvoscsoport egészségügyi szakanyagok, eszközök és fogyóanyagok nélkül, az önellátáshoz szükséges képesség teljes hiányában (sátor, étkezés, stb) került kirendelésre.</w:t>
            </w:r>
          </w:p>
          <w:p w14:paraId="6BC1370A" w14:textId="77777777" w:rsidR="00C45340" w:rsidRPr="00141CC3" w:rsidRDefault="6C6FD86E" w:rsidP="6C6FD86E">
            <w:pPr>
              <w:spacing w:line="360" w:lineRule="auto"/>
              <w:jc w:val="center"/>
              <w:rPr>
                <w:rFonts w:ascii="Times New Roman" w:hAnsi="Times New Roman" w:cs="Times New Roman"/>
              </w:rPr>
            </w:pPr>
            <w:r w:rsidRPr="6C6FD86E">
              <w:rPr>
                <w:rFonts w:ascii="Times New Roman" w:hAnsi="Times New Roman" w:cs="Times New Roman"/>
              </w:rPr>
              <w:t>Csak helyszínre érkező magyar társszervek segítségével tudták önmaguk és az ellátandó sérültek számára a szükséges ellátást nyújtani.</w:t>
            </w:r>
          </w:p>
          <w:p w14:paraId="6E6978F6" w14:textId="77777777" w:rsidR="00C45340" w:rsidRPr="00141CC3" w:rsidRDefault="00C45340" w:rsidP="6C6FD86E">
            <w:pPr>
              <w:spacing w:line="360" w:lineRule="auto"/>
              <w:jc w:val="center"/>
              <w:rPr>
                <w:rFonts w:ascii="Times New Roman" w:hAnsi="Times New Roman" w:cs="Times New Roman"/>
              </w:rPr>
            </w:pPr>
          </w:p>
        </w:tc>
      </w:tr>
      <w:tr w:rsidR="00C45340" w:rsidRPr="00141CC3" w14:paraId="6BF17A8F" w14:textId="77777777" w:rsidTr="6C6FD86E">
        <w:tc>
          <w:tcPr>
            <w:tcW w:w="385" w:type="pct"/>
            <w:vMerge/>
          </w:tcPr>
          <w:p w14:paraId="54B4BDAE" w14:textId="77777777" w:rsidR="00C45340" w:rsidRPr="00141CC3" w:rsidRDefault="00C45340" w:rsidP="00512333">
            <w:pPr>
              <w:spacing w:line="360" w:lineRule="auto"/>
              <w:ind w:left="142" w:firstLine="284"/>
              <w:jc w:val="both"/>
              <w:rPr>
                <w:rFonts w:ascii="Times New Roman" w:hAnsi="Times New Roman" w:cs="Times New Roman"/>
                <w:sz w:val="28"/>
                <w:szCs w:val="28"/>
              </w:rPr>
            </w:pPr>
          </w:p>
        </w:tc>
        <w:tc>
          <w:tcPr>
            <w:tcW w:w="1155" w:type="pct"/>
          </w:tcPr>
          <w:p w14:paraId="34DDB239" w14:textId="77777777" w:rsidR="00C45340" w:rsidRPr="00141CC3" w:rsidRDefault="00C45340" w:rsidP="6C6FD86E">
            <w:pPr>
              <w:spacing w:line="360" w:lineRule="auto"/>
              <w:jc w:val="center"/>
              <w:rPr>
                <w:rFonts w:ascii="Times New Roman" w:hAnsi="Times New Roman" w:cs="Times New Roman"/>
                <w:b/>
                <w:bCs/>
              </w:rPr>
            </w:pPr>
          </w:p>
          <w:p w14:paraId="380B11C5" w14:textId="77777777" w:rsidR="00C45340" w:rsidRPr="00141CC3" w:rsidRDefault="6C6FD86E" w:rsidP="6C6FD86E">
            <w:pPr>
              <w:spacing w:line="360" w:lineRule="auto"/>
              <w:jc w:val="center"/>
              <w:rPr>
                <w:rFonts w:ascii="Times New Roman" w:hAnsi="Times New Roman" w:cs="Times New Roman"/>
                <w:b/>
                <w:bCs/>
              </w:rPr>
            </w:pPr>
            <w:r w:rsidRPr="6C6FD86E">
              <w:rPr>
                <w:rFonts w:ascii="Times New Roman" w:hAnsi="Times New Roman" w:cs="Times New Roman"/>
                <w:b/>
                <w:bCs/>
              </w:rPr>
              <w:t>L (Leadership)</w:t>
            </w:r>
          </w:p>
        </w:tc>
        <w:tc>
          <w:tcPr>
            <w:tcW w:w="1271" w:type="pct"/>
          </w:tcPr>
          <w:p w14:paraId="1BB57CF9" w14:textId="77777777" w:rsidR="00C45340" w:rsidRPr="00141CC3" w:rsidRDefault="00C45340" w:rsidP="6C6FD86E">
            <w:pPr>
              <w:spacing w:line="360" w:lineRule="auto"/>
              <w:jc w:val="center"/>
              <w:rPr>
                <w:rFonts w:ascii="Times New Roman" w:hAnsi="Times New Roman" w:cs="Times New Roman"/>
                <w:b/>
                <w:bCs/>
              </w:rPr>
            </w:pPr>
          </w:p>
          <w:p w14:paraId="1C881E19" w14:textId="77777777" w:rsidR="00C45340" w:rsidRPr="00141CC3" w:rsidRDefault="6C6FD86E" w:rsidP="6C6FD86E">
            <w:pPr>
              <w:spacing w:line="360" w:lineRule="auto"/>
              <w:jc w:val="center"/>
              <w:rPr>
                <w:rFonts w:ascii="Times New Roman" w:hAnsi="Times New Roman" w:cs="Times New Roman"/>
                <w:b/>
                <w:bCs/>
              </w:rPr>
            </w:pPr>
            <w:r w:rsidRPr="6C6FD86E">
              <w:rPr>
                <w:rFonts w:ascii="Times New Roman" w:hAnsi="Times New Roman" w:cs="Times New Roman"/>
                <w:b/>
                <w:bCs/>
              </w:rPr>
              <w:t>Vezetés-irányítás rendje</w:t>
            </w:r>
          </w:p>
        </w:tc>
        <w:tc>
          <w:tcPr>
            <w:tcW w:w="2189" w:type="pct"/>
          </w:tcPr>
          <w:p w14:paraId="2CF75D0E" w14:textId="77777777" w:rsidR="00C45340" w:rsidRPr="00141CC3" w:rsidRDefault="00C45340" w:rsidP="6C6FD86E">
            <w:pPr>
              <w:spacing w:line="360" w:lineRule="auto"/>
              <w:jc w:val="center"/>
              <w:rPr>
                <w:rFonts w:ascii="Times New Roman" w:hAnsi="Times New Roman" w:cs="Times New Roman"/>
              </w:rPr>
            </w:pPr>
          </w:p>
          <w:p w14:paraId="28B9AFDD" w14:textId="77777777" w:rsidR="00C45340" w:rsidRPr="00141CC3" w:rsidRDefault="6C6FD86E" w:rsidP="6C6FD86E">
            <w:pPr>
              <w:spacing w:line="360" w:lineRule="auto"/>
              <w:jc w:val="center"/>
              <w:rPr>
                <w:rFonts w:ascii="Times New Roman" w:hAnsi="Times New Roman" w:cs="Times New Roman"/>
              </w:rPr>
            </w:pPr>
            <w:r w:rsidRPr="6C6FD86E">
              <w:rPr>
                <w:rFonts w:ascii="Times New Roman" w:hAnsi="Times New Roman" w:cs="Times New Roman"/>
              </w:rPr>
              <w:t xml:space="preserve">Strukturált, jól meghatározott alaprendeltetésű, a feladathoz igazított méretezésű és képességű egység hiányában a vezetés-irányítás nem meghatározó szempont. A horizontális szervezésű, egyazon képesítéssel és képességekkel bíró, traumatológusokból álló kis méretű orvoscsoport parancsnoka a helyszíni </w:t>
            </w:r>
            <w:r w:rsidRPr="6C6FD86E">
              <w:rPr>
                <w:rFonts w:ascii="Times New Roman" w:hAnsi="Times New Roman" w:cs="Times New Roman"/>
              </w:rPr>
              <w:lastRenderedPageBreak/>
              <w:t>ellátást vezető HUNOR mentőszervezettől kapott iránymutatásokat.</w:t>
            </w:r>
          </w:p>
          <w:p w14:paraId="769C7997" w14:textId="77777777" w:rsidR="00C45340" w:rsidRPr="00141CC3" w:rsidRDefault="00C45340" w:rsidP="6C6FD86E">
            <w:pPr>
              <w:spacing w:line="360" w:lineRule="auto"/>
              <w:jc w:val="center"/>
              <w:rPr>
                <w:rFonts w:ascii="Times New Roman" w:hAnsi="Times New Roman" w:cs="Times New Roman"/>
              </w:rPr>
            </w:pPr>
          </w:p>
        </w:tc>
      </w:tr>
      <w:tr w:rsidR="008B256B" w:rsidRPr="00141CC3" w14:paraId="1FF8FBC4" w14:textId="77777777" w:rsidTr="6C6FD86E">
        <w:tc>
          <w:tcPr>
            <w:tcW w:w="385" w:type="pct"/>
            <w:vMerge/>
          </w:tcPr>
          <w:p w14:paraId="6DBEB2A6" w14:textId="77777777" w:rsidR="008B256B" w:rsidRPr="00141CC3" w:rsidRDefault="008B256B" w:rsidP="008B256B">
            <w:pPr>
              <w:spacing w:line="360" w:lineRule="auto"/>
              <w:ind w:left="142" w:firstLine="284"/>
              <w:jc w:val="both"/>
              <w:rPr>
                <w:rFonts w:ascii="Times New Roman" w:hAnsi="Times New Roman" w:cs="Times New Roman"/>
                <w:sz w:val="28"/>
                <w:szCs w:val="28"/>
              </w:rPr>
            </w:pPr>
          </w:p>
        </w:tc>
        <w:tc>
          <w:tcPr>
            <w:tcW w:w="1155" w:type="pct"/>
          </w:tcPr>
          <w:p w14:paraId="628D7D8A" w14:textId="77777777" w:rsidR="008B256B" w:rsidRPr="00141CC3" w:rsidRDefault="008B256B" w:rsidP="6C6FD86E">
            <w:pPr>
              <w:spacing w:line="360" w:lineRule="auto"/>
              <w:jc w:val="center"/>
              <w:rPr>
                <w:rFonts w:ascii="Times New Roman" w:hAnsi="Times New Roman" w:cs="Times New Roman"/>
                <w:b/>
                <w:bCs/>
              </w:rPr>
            </w:pPr>
          </w:p>
          <w:p w14:paraId="47D86D96" w14:textId="69161157" w:rsidR="008B256B" w:rsidRPr="00141CC3" w:rsidRDefault="6C6FD86E" w:rsidP="6C6FD86E">
            <w:pPr>
              <w:spacing w:line="360" w:lineRule="auto"/>
              <w:jc w:val="center"/>
              <w:rPr>
                <w:rFonts w:ascii="Times New Roman" w:hAnsi="Times New Roman" w:cs="Times New Roman"/>
                <w:b/>
                <w:bCs/>
              </w:rPr>
            </w:pPr>
            <w:r w:rsidRPr="6C6FD86E">
              <w:rPr>
                <w:rFonts w:ascii="Times New Roman" w:hAnsi="Times New Roman" w:cs="Times New Roman"/>
                <w:b/>
                <w:bCs/>
              </w:rPr>
              <w:t>P (Personnel)</w:t>
            </w:r>
          </w:p>
        </w:tc>
        <w:tc>
          <w:tcPr>
            <w:tcW w:w="1271" w:type="pct"/>
          </w:tcPr>
          <w:p w14:paraId="0EA41A43" w14:textId="77777777" w:rsidR="008B256B" w:rsidRPr="00141CC3" w:rsidRDefault="008B256B" w:rsidP="6C6FD86E">
            <w:pPr>
              <w:spacing w:line="360" w:lineRule="auto"/>
              <w:jc w:val="center"/>
              <w:rPr>
                <w:rFonts w:ascii="Times New Roman" w:hAnsi="Times New Roman" w:cs="Times New Roman"/>
                <w:b/>
                <w:bCs/>
              </w:rPr>
            </w:pPr>
          </w:p>
          <w:p w14:paraId="54F0E0E4" w14:textId="48904625" w:rsidR="008B256B" w:rsidRPr="00141CC3" w:rsidRDefault="6C6FD86E" w:rsidP="6C6FD86E">
            <w:pPr>
              <w:spacing w:line="360" w:lineRule="auto"/>
              <w:jc w:val="center"/>
              <w:rPr>
                <w:rFonts w:ascii="Times New Roman" w:hAnsi="Times New Roman" w:cs="Times New Roman"/>
                <w:b/>
                <w:bCs/>
              </w:rPr>
            </w:pPr>
            <w:r w:rsidRPr="6C6FD86E">
              <w:rPr>
                <w:rFonts w:ascii="Times New Roman" w:hAnsi="Times New Roman" w:cs="Times New Roman"/>
                <w:b/>
                <w:bCs/>
              </w:rPr>
              <w:t>Személyi állomány</w:t>
            </w:r>
          </w:p>
        </w:tc>
        <w:tc>
          <w:tcPr>
            <w:tcW w:w="2189" w:type="pct"/>
          </w:tcPr>
          <w:p w14:paraId="61DFD00F" w14:textId="77777777" w:rsidR="008B256B" w:rsidRPr="00141CC3" w:rsidRDefault="008B256B" w:rsidP="6C6FD86E">
            <w:pPr>
              <w:spacing w:line="360" w:lineRule="auto"/>
              <w:jc w:val="center"/>
              <w:rPr>
                <w:rFonts w:ascii="Times New Roman" w:hAnsi="Times New Roman" w:cs="Times New Roman"/>
              </w:rPr>
            </w:pPr>
          </w:p>
          <w:p w14:paraId="623DA863" w14:textId="77777777" w:rsidR="008B256B" w:rsidRPr="00141CC3" w:rsidRDefault="6C6FD86E" w:rsidP="6C6FD86E">
            <w:pPr>
              <w:spacing w:line="360" w:lineRule="auto"/>
              <w:jc w:val="center"/>
              <w:rPr>
                <w:rFonts w:ascii="Times New Roman" w:hAnsi="Times New Roman" w:cs="Times New Roman"/>
              </w:rPr>
            </w:pPr>
            <w:r w:rsidRPr="6C6FD86E">
              <w:rPr>
                <w:rFonts w:ascii="Times New Roman" w:hAnsi="Times New Roman" w:cs="Times New Roman"/>
              </w:rPr>
              <w:t>A személyi állomány motivált egészségügyi katonaorvosokból került kijelölésre, akik vállalták a zord körülmények között bizonytalan ideig történő munkavégzést.</w:t>
            </w:r>
          </w:p>
          <w:p w14:paraId="37F07D05" w14:textId="77777777" w:rsidR="008B256B" w:rsidRPr="00141CC3" w:rsidRDefault="008B256B" w:rsidP="6C6FD86E">
            <w:pPr>
              <w:spacing w:line="360" w:lineRule="auto"/>
              <w:jc w:val="center"/>
              <w:rPr>
                <w:rFonts w:ascii="Times New Roman" w:hAnsi="Times New Roman" w:cs="Times New Roman"/>
              </w:rPr>
            </w:pPr>
          </w:p>
        </w:tc>
      </w:tr>
      <w:tr w:rsidR="008B256B" w:rsidRPr="00141CC3" w14:paraId="0C0DCC31" w14:textId="77777777" w:rsidTr="6C6FD86E">
        <w:tc>
          <w:tcPr>
            <w:tcW w:w="385" w:type="pct"/>
            <w:vMerge/>
          </w:tcPr>
          <w:p w14:paraId="29F79E96" w14:textId="77777777" w:rsidR="008B256B" w:rsidRPr="00141CC3" w:rsidRDefault="008B256B" w:rsidP="008B256B">
            <w:pPr>
              <w:spacing w:line="360" w:lineRule="auto"/>
              <w:ind w:left="142" w:firstLine="284"/>
              <w:jc w:val="both"/>
              <w:rPr>
                <w:rFonts w:ascii="Times New Roman" w:hAnsi="Times New Roman" w:cs="Times New Roman"/>
                <w:sz w:val="28"/>
                <w:szCs w:val="28"/>
              </w:rPr>
            </w:pPr>
          </w:p>
        </w:tc>
        <w:tc>
          <w:tcPr>
            <w:tcW w:w="1155" w:type="pct"/>
          </w:tcPr>
          <w:p w14:paraId="1B8BA3DB" w14:textId="77777777" w:rsidR="008B256B" w:rsidRPr="00141CC3" w:rsidRDefault="008B256B" w:rsidP="6C6FD86E">
            <w:pPr>
              <w:spacing w:line="360" w:lineRule="auto"/>
              <w:jc w:val="center"/>
              <w:rPr>
                <w:rFonts w:ascii="Times New Roman" w:hAnsi="Times New Roman" w:cs="Times New Roman"/>
                <w:b/>
                <w:bCs/>
              </w:rPr>
            </w:pPr>
          </w:p>
          <w:p w14:paraId="5719C759" w14:textId="77777777" w:rsidR="008B256B" w:rsidRPr="00141CC3" w:rsidRDefault="6C6FD86E" w:rsidP="6C6FD86E">
            <w:pPr>
              <w:spacing w:line="360" w:lineRule="auto"/>
              <w:jc w:val="center"/>
              <w:rPr>
                <w:rFonts w:ascii="Times New Roman" w:hAnsi="Times New Roman" w:cs="Times New Roman"/>
                <w:b/>
                <w:bCs/>
              </w:rPr>
            </w:pPr>
            <w:r w:rsidRPr="6C6FD86E">
              <w:rPr>
                <w:rFonts w:ascii="Times New Roman" w:hAnsi="Times New Roman" w:cs="Times New Roman"/>
                <w:b/>
                <w:bCs/>
              </w:rPr>
              <w:t>F (Facility)</w:t>
            </w:r>
          </w:p>
        </w:tc>
        <w:tc>
          <w:tcPr>
            <w:tcW w:w="1271" w:type="pct"/>
          </w:tcPr>
          <w:p w14:paraId="1301836B" w14:textId="77777777" w:rsidR="008B256B" w:rsidRPr="00141CC3" w:rsidRDefault="008B256B" w:rsidP="6C6FD86E">
            <w:pPr>
              <w:spacing w:line="360" w:lineRule="auto"/>
              <w:jc w:val="center"/>
              <w:rPr>
                <w:rFonts w:ascii="Times New Roman" w:hAnsi="Times New Roman" w:cs="Times New Roman"/>
                <w:b/>
                <w:bCs/>
              </w:rPr>
            </w:pPr>
          </w:p>
          <w:p w14:paraId="3C1B4A6E" w14:textId="77777777" w:rsidR="008B256B" w:rsidRPr="00141CC3" w:rsidRDefault="6C6FD86E" w:rsidP="6C6FD86E">
            <w:pPr>
              <w:spacing w:line="360" w:lineRule="auto"/>
              <w:jc w:val="center"/>
              <w:rPr>
                <w:rFonts w:ascii="Times New Roman" w:hAnsi="Times New Roman" w:cs="Times New Roman"/>
                <w:b/>
                <w:bCs/>
              </w:rPr>
            </w:pPr>
            <w:r w:rsidRPr="6C6FD86E">
              <w:rPr>
                <w:rFonts w:ascii="Times New Roman" w:hAnsi="Times New Roman" w:cs="Times New Roman"/>
                <w:b/>
                <w:bCs/>
              </w:rPr>
              <w:t>Infrastruktúra, létesítmények</w:t>
            </w:r>
          </w:p>
        </w:tc>
        <w:tc>
          <w:tcPr>
            <w:tcW w:w="2189" w:type="pct"/>
          </w:tcPr>
          <w:p w14:paraId="7E033E64" w14:textId="77777777" w:rsidR="008B256B" w:rsidRPr="00141CC3" w:rsidRDefault="008B256B" w:rsidP="6C6FD86E">
            <w:pPr>
              <w:spacing w:line="360" w:lineRule="auto"/>
              <w:jc w:val="center"/>
              <w:rPr>
                <w:rFonts w:ascii="Times New Roman" w:hAnsi="Times New Roman" w:cs="Times New Roman"/>
              </w:rPr>
            </w:pPr>
          </w:p>
          <w:p w14:paraId="5D7D79C3" w14:textId="77777777" w:rsidR="008B256B" w:rsidRPr="00141CC3" w:rsidRDefault="6C6FD86E" w:rsidP="6C6FD86E">
            <w:pPr>
              <w:spacing w:line="360" w:lineRule="auto"/>
              <w:jc w:val="center"/>
              <w:rPr>
                <w:rFonts w:ascii="Times New Roman" w:hAnsi="Times New Roman" w:cs="Times New Roman"/>
              </w:rPr>
            </w:pPr>
            <w:r w:rsidRPr="6C6FD86E">
              <w:rPr>
                <w:rFonts w:ascii="Times New Roman" w:hAnsi="Times New Roman" w:cs="Times New Roman"/>
              </w:rPr>
              <w:t>Az orvoscsoport az önálló működéshez szükséges sátorokkal, generátorokkal, illetve a betegellátásra tervezett ideiglenes építményekkel (pl. sátor) nem rendelkezett.</w:t>
            </w:r>
          </w:p>
          <w:p w14:paraId="31B51C5C" w14:textId="77777777" w:rsidR="008B256B" w:rsidRPr="00141CC3" w:rsidRDefault="008B256B" w:rsidP="6C6FD86E">
            <w:pPr>
              <w:spacing w:line="360" w:lineRule="auto"/>
              <w:jc w:val="center"/>
              <w:rPr>
                <w:rFonts w:ascii="Times New Roman" w:hAnsi="Times New Roman" w:cs="Times New Roman"/>
              </w:rPr>
            </w:pPr>
          </w:p>
        </w:tc>
      </w:tr>
      <w:tr w:rsidR="008B256B" w:rsidRPr="00141CC3" w14:paraId="4ADC70D8" w14:textId="77777777" w:rsidTr="6C6FD86E">
        <w:tc>
          <w:tcPr>
            <w:tcW w:w="385" w:type="pct"/>
            <w:vMerge/>
          </w:tcPr>
          <w:p w14:paraId="085F3451" w14:textId="77777777" w:rsidR="008B256B" w:rsidRPr="00141CC3" w:rsidRDefault="008B256B" w:rsidP="008B256B">
            <w:pPr>
              <w:spacing w:line="360" w:lineRule="auto"/>
              <w:ind w:left="142" w:firstLine="284"/>
              <w:jc w:val="both"/>
              <w:rPr>
                <w:rFonts w:ascii="Times New Roman" w:hAnsi="Times New Roman" w:cs="Times New Roman"/>
                <w:sz w:val="28"/>
                <w:szCs w:val="28"/>
              </w:rPr>
            </w:pPr>
          </w:p>
        </w:tc>
        <w:tc>
          <w:tcPr>
            <w:tcW w:w="1155" w:type="pct"/>
          </w:tcPr>
          <w:p w14:paraId="4766C9F6" w14:textId="77777777" w:rsidR="008B256B" w:rsidRPr="00141CC3" w:rsidRDefault="008B256B" w:rsidP="6C6FD86E">
            <w:pPr>
              <w:spacing w:line="360" w:lineRule="auto"/>
              <w:jc w:val="center"/>
              <w:rPr>
                <w:rFonts w:ascii="Times New Roman" w:hAnsi="Times New Roman" w:cs="Times New Roman"/>
                <w:b/>
                <w:bCs/>
              </w:rPr>
            </w:pPr>
          </w:p>
          <w:p w14:paraId="4D5EC798" w14:textId="77777777" w:rsidR="008B256B" w:rsidRPr="00141CC3" w:rsidRDefault="6C6FD86E" w:rsidP="6C6FD86E">
            <w:pPr>
              <w:spacing w:line="360" w:lineRule="auto"/>
              <w:jc w:val="center"/>
              <w:rPr>
                <w:rFonts w:ascii="Times New Roman" w:hAnsi="Times New Roman" w:cs="Times New Roman"/>
                <w:b/>
                <w:bCs/>
              </w:rPr>
            </w:pPr>
            <w:r w:rsidRPr="6C6FD86E">
              <w:rPr>
                <w:rFonts w:ascii="Times New Roman" w:hAnsi="Times New Roman" w:cs="Times New Roman"/>
                <w:b/>
                <w:bCs/>
              </w:rPr>
              <w:t>I (Interoperability)</w:t>
            </w:r>
          </w:p>
        </w:tc>
        <w:tc>
          <w:tcPr>
            <w:tcW w:w="1271" w:type="pct"/>
          </w:tcPr>
          <w:p w14:paraId="481BFB45" w14:textId="77777777" w:rsidR="008B256B" w:rsidRPr="00141CC3" w:rsidRDefault="008B256B" w:rsidP="6C6FD86E">
            <w:pPr>
              <w:spacing w:line="360" w:lineRule="auto"/>
              <w:jc w:val="center"/>
              <w:rPr>
                <w:rFonts w:ascii="Times New Roman" w:hAnsi="Times New Roman" w:cs="Times New Roman"/>
                <w:b/>
                <w:bCs/>
              </w:rPr>
            </w:pPr>
          </w:p>
          <w:p w14:paraId="748352DD" w14:textId="77777777" w:rsidR="008B256B" w:rsidRPr="00141CC3" w:rsidRDefault="6C6FD86E" w:rsidP="6C6FD86E">
            <w:pPr>
              <w:spacing w:line="360" w:lineRule="auto"/>
              <w:jc w:val="center"/>
              <w:rPr>
                <w:rFonts w:ascii="Times New Roman" w:hAnsi="Times New Roman" w:cs="Times New Roman"/>
                <w:b/>
                <w:bCs/>
              </w:rPr>
            </w:pPr>
            <w:r w:rsidRPr="6C6FD86E">
              <w:rPr>
                <w:rFonts w:ascii="Times New Roman" w:hAnsi="Times New Roman" w:cs="Times New Roman"/>
                <w:b/>
                <w:bCs/>
              </w:rPr>
              <w:t>Interoperabilitás</w:t>
            </w:r>
          </w:p>
        </w:tc>
        <w:tc>
          <w:tcPr>
            <w:tcW w:w="2189" w:type="pct"/>
          </w:tcPr>
          <w:p w14:paraId="6D0EEF74" w14:textId="77777777" w:rsidR="008B256B" w:rsidRPr="00141CC3" w:rsidRDefault="008B256B" w:rsidP="6C6FD86E">
            <w:pPr>
              <w:spacing w:line="360" w:lineRule="auto"/>
              <w:jc w:val="center"/>
              <w:rPr>
                <w:rFonts w:ascii="Times New Roman" w:hAnsi="Times New Roman" w:cs="Times New Roman"/>
              </w:rPr>
            </w:pPr>
          </w:p>
          <w:p w14:paraId="7105290D" w14:textId="057D94D9" w:rsidR="008B256B" w:rsidRPr="00141CC3" w:rsidRDefault="6C6FD86E" w:rsidP="6C6FD86E">
            <w:pPr>
              <w:spacing w:line="360" w:lineRule="auto"/>
              <w:jc w:val="center"/>
              <w:rPr>
                <w:rFonts w:ascii="Times New Roman" w:hAnsi="Times New Roman" w:cs="Times New Roman"/>
              </w:rPr>
            </w:pPr>
            <w:r w:rsidRPr="6C6FD86E">
              <w:rPr>
                <w:rFonts w:ascii="Times New Roman" w:hAnsi="Times New Roman" w:cs="Times New Roman"/>
              </w:rPr>
              <w:t xml:space="preserve">Az MH EK orvoscsoport a törökországi földrengés egészségügyi következményeinek felszámolása érdekében végzett munkája során kifejezetten rugalmasnak, rezíliensnek, ezáltal </w:t>
            </w:r>
            <w:r w:rsidR="000A6A25" w:rsidRPr="6C6FD86E">
              <w:rPr>
                <w:rFonts w:ascii="Times New Roman" w:hAnsi="Times New Roman" w:cs="Times New Roman"/>
              </w:rPr>
              <w:t>összegzően alkalmasnak</w:t>
            </w:r>
            <w:r w:rsidRPr="6C6FD86E">
              <w:rPr>
                <w:rFonts w:ascii="Times New Roman" w:hAnsi="Times New Roman" w:cs="Times New Roman"/>
              </w:rPr>
              <w:t xml:space="preserve"> bizonyult a társszervekkel történő együttműködésre.</w:t>
            </w:r>
          </w:p>
          <w:p w14:paraId="6E04D7EC" w14:textId="77777777" w:rsidR="008B256B" w:rsidRPr="00141CC3" w:rsidRDefault="008B256B" w:rsidP="6C6FD86E">
            <w:pPr>
              <w:spacing w:line="360" w:lineRule="auto"/>
              <w:jc w:val="center"/>
              <w:rPr>
                <w:rFonts w:ascii="Times New Roman" w:hAnsi="Times New Roman" w:cs="Times New Roman"/>
              </w:rPr>
            </w:pPr>
          </w:p>
        </w:tc>
      </w:tr>
    </w:tbl>
    <w:p w14:paraId="05E1EEE8" w14:textId="77777777" w:rsidR="00C45340" w:rsidRPr="00141CC3" w:rsidRDefault="00C45340" w:rsidP="06EA13A9">
      <w:pPr>
        <w:pStyle w:val="Listaszerbekezds"/>
        <w:spacing w:line="360" w:lineRule="auto"/>
        <w:ind w:left="0" w:firstLine="180"/>
        <w:jc w:val="both"/>
        <w:rPr>
          <w:rFonts w:ascii="Times New Roman" w:hAnsi="Times New Roman" w:cs="Times New Roman"/>
        </w:rPr>
      </w:pPr>
    </w:p>
    <w:p w14:paraId="406D0EFD" w14:textId="5EF6FD76" w:rsidR="00C45340" w:rsidRPr="00CB4B35" w:rsidRDefault="00C45340" w:rsidP="06EA13A9">
      <w:pPr>
        <w:spacing w:line="360" w:lineRule="auto"/>
        <w:ind w:firstLine="180"/>
        <w:rPr>
          <w:rFonts w:ascii="Times New Roman" w:hAnsi="Times New Roman" w:cs="Times New Roman"/>
        </w:rPr>
      </w:pPr>
      <w:r w:rsidRPr="00141CC3">
        <w:rPr>
          <w:rFonts w:ascii="Times New Roman" w:hAnsi="Times New Roman" w:cs="Times New Roman"/>
        </w:rPr>
        <w:t xml:space="preserve">A törökországi, 2023 évben bekövetkezett földrengés egészségügyi következményeinek enyhítésére kiküldött orvoscsoport egyértelműen segített a rászorulóknak, sérülteknek, hozzájárult a túlélők egészségügyi ellátásához. A kiutazó orvoscsoport tagjai a sokszor lehetetlennek tűnő személyes- és munkakörülmények között is megtalálták a lehetőségeket az </w:t>
      </w:r>
      <w:r w:rsidRPr="00141CC3">
        <w:rPr>
          <w:rFonts w:ascii="Times New Roman" w:hAnsi="Times New Roman" w:cs="Times New Roman"/>
        </w:rPr>
        <w:lastRenderedPageBreak/>
        <w:t>érdemi munkavégzésre, segítségnyújtásra. Mivel azonban</w:t>
      </w:r>
      <w:r w:rsidR="007C132D" w:rsidRPr="00141CC3">
        <w:rPr>
          <w:rFonts w:ascii="Times New Roman" w:hAnsi="Times New Roman" w:cs="Times New Roman"/>
        </w:rPr>
        <w:t xml:space="preserve"> </w:t>
      </w:r>
      <w:r w:rsidRPr="00141CC3">
        <w:rPr>
          <w:rFonts w:ascii="Times New Roman" w:hAnsi="Times New Roman" w:cs="Times New Roman"/>
        </w:rPr>
        <w:t xml:space="preserve">az MH EK-n belül nem állt rendelkezésre kidolgozott, felszerelt egészségügyi gyorsreagálású csoport a váratlan egészségügyi feladatok ellátásra, a jelen esetben nem helyesen meghatározott alaprendeltetés, a horizontális felépítés, az önálló munkavégzés képességének hiánya, az önfenntartásra és egészségügyi ellátásra szolgáló tárgyi eszközök hiánya lehetetlenné tette a fenntartható, eredményes egészségügyi ellátás végzését. </w:t>
      </w:r>
    </w:p>
    <w:p w14:paraId="32E4C8AB" w14:textId="1B84A48A" w:rsidR="00C45340" w:rsidRPr="00141CC3" w:rsidRDefault="06EA13A9" w:rsidP="06EA13A9">
      <w:pPr>
        <w:spacing w:line="360" w:lineRule="auto"/>
        <w:ind w:firstLine="180"/>
        <w:rPr>
          <w:rFonts w:ascii="Times New Roman" w:hAnsi="Times New Roman" w:cs="Times New Roman"/>
        </w:rPr>
      </w:pPr>
      <w:r w:rsidRPr="06EA13A9">
        <w:rPr>
          <w:rFonts w:ascii="Times New Roman" w:hAnsi="Times New Roman" w:cs="Times New Roman"/>
        </w:rPr>
        <w:t>Összegezve a tudományos megközelítéssel végzett elemzés eredményeit, az orvoscsoport kiküldetését a DOTMLPFI</w:t>
      </w:r>
      <w:r w:rsidR="00CB4B35" w:rsidRPr="06EA13A9">
        <w:rPr>
          <w:rFonts w:ascii="Times New Roman" w:hAnsi="Times New Roman" w:cs="Times New Roman"/>
        </w:rPr>
        <w:fldChar w:fldCharType="begin"/>
      </w:r>
      <w:r w:rsidR="00CB4B35" w:rsidRPr="06EA13A9">
        <w:rPr>
          <w:rFonts w:ascii="Times New Roman" w:hAnsi="Times New Roman" w:cs="Times New Roman"/>
        </w:rPr>
        <w:instrText xml:space="preserve"> XE "</w:instrText>
      </w:r>
      <w:r w:rsidR="00CB4B35">
        <w:instrText>DOTMPLFI"</w:instrText>
      </w:r>
      <w:r w:rsidR="00CB4B35" w:rsidRPr="06EA13A9">
        <w:rPr>
          <w:rFonts w:ascii="Times New Roman" w:hAnsi="Times New Roman" w:cs="Times New Roman"/>
        </w:rPr>
        <w:instrText xml:space="preserve"> </w:instrText>
      </w:r>
      <w:r w:rsidR="00CB4B35" w:rsidRPr="06EA13A9">
        <w:rPr>
          <w:rFonts w:ascii="Times New Roman" w:hAnsi="Times New Roman" w:cs="Times New Roman"/>
        </w:rPr>
        <w:fldChar w:fldCharType="end"/>
      </w:r>
      <w:r w:rsidRPr="06EA13A9">
        <w:rPr>
          <w:rFonts w:ascii="Times New Roman" w:hAnsi="Times New Roman" w:cs="Times New Roman"/>
        </w:rPr>
        <w:t xml:space="preserve"> elvek alapján vizsgálva kijelenthető, hogy az orvoscsoport alaprendeltetése, kiküldetésük vezérelve helytelenül került megállapításra, a csoport az egészségügyi eszközök és a szükséges feltételek hiányában ebből az alaprendeltetésből származtatott, tervezett feladatokat nem volt képes teljesíteni, felkészítésük, felszerelésük hiányos volt. Az elemzés élét csak részben veszi el, hogy a váratlan helyzet miatt azonnali reagálásra volt szükség, anélkül, hogy a szakmai javaslatok megfontolására, de még inkább a felkészülésre, egészségügyi eszközök biztosítására lehetőség lett volna – inkább felhívja a figyelmet a közeljövő fejlesztési irányára az MH Egészségügyi Központban. </w:t>
      </w:r>
    </w:p>
    <w:p w14:paraId="0DF320EA" w14:textId="7E0AED5E" w:rsidR="00C45340" w:rsidRPr="00141CC3" w:rsidRDefault="00C45340" w:rsidP="06EA13A9">
      <w:pPr>
        <w:spacing w:line="360" w:lineRule="auto"/>
        <w:ind w:firstLine="180"/>
        <w:rPr>
          <w:rFonts w:ascii="Times New Roman" w:hAnsi="Times New Roman" w:cs="Times New Roman"/>
        </w:rPr>
      </w:pPr>
      <w:r w:rsidRPr="00141CC3">
        <w:rPr>
          <w:rFonts w:ascii="Times New Roman" w:hAnsi="Times New Roman" w:cs="Times New Roman"/>
        </w:rPr>
        <w:t xml:space="preserve">Egyetértek a helyszíni beavatkozást végző orvoscsoport vezetője, dr. Várhelyi </w:t>
      </w:r>
      <w:r w:rsidR="00005803">
        <w:rPr>
          <w:rFonts w:ascii="Times New Roman" w:hAnsi="Times New Roman" w:cs="Times New Roman"/>
        </w:rPr>
        <w:t xml:space="preserve">Levente </w:t>
      </w:r>
      <w:r w:rsidRPr="00141CC3">
        <w:rPr>
          <w:rFonts w:ascii="Times New Roman" w:hAnsi="Times New Roman" w:cs="Times New Roman"/>
        </w:rPr>
        <w:t>orvos ezredes úr következtetéseivel</w:t>
      </w:r>
      <w:r w:rsidRPr="00141CC3">
        <w:rPr>
          <w:rStyle w:val="Lbjegyzet-hivatkozs"/>
          <w:rFonts w:ascii="Times New Roman" w:hAnsi="Times New Roman" w:cs="Times New Roman"/>
        </w:rPr>
        <w:footnoteReference w:id="32"/>
      </w:r>
      <w:r w:rsidRPr="00141CC3">
        <w:rPr>
          <w:rFonts w:ascii="Times New Roman" w:hAnsi="Times New Roman" w:cs="Times New Roman"/>
        </w:rPr>
        <w:t>:</w:t>
      </w:r>
    </w:p>
    <w:p w14:paraId="43426DDA" w14:textId="77777777" w:rsidR="00C45340" w:rsidRPr="00141CC3" w:rsidRDefault="06EA13A9" w:rsidP="06EA13A9">
      <w:pPr>
        <w:spacing w:line="360" w:lineRule="auto"/>
        <w:ind w:firstLine="180"/>
        <w:rPr>
          <w:rFonts w:ascii="Times New Roman" w:hAnsi="Times New Roman" w:cs="Times New Roman"/>
          <w:i/>
          <w:iCs/>
        </w:rPr>
      </w:pPr>
      <w:r w:rsidRPr="06EA13A9">
        <w:rPr>
          <w:rFonts w:ascii="Times New Roman" w:hAnsi="Times New Roman" w:cs="Times New Roman"/>
          <w:i/>
          <w:iCs/>
        </w:rPr>
        <w:t>„elengedhetetlen, hogy a felszámoláshoz szükséges eszközök (egészségügyi szakanyagok, a településhez szükséges anyagok, személyi felszerelés, ellátmány) legalább az első időszakra vonatkozólag készletezve és előkészítve rendelkezésre álljanak, valamint az is, hogy a részt vevő szakállomány igen rövid időn belül bevetésre kész állapotba kerüljön.”</w:t>
      </w:r>
    </w:p>
    <w:p w14:paraId="667D0A8D" w14:textId="77777777" w:rsidR="00C45340" w:rsidRPr="00141CC3" w:rsidRDefault="06EA13A9" w:rsidP="06EA13A9">
      <w:pPr>
        <w:spacing w:line="360" w:lineRule="auto"/>
        <w:ind w:firstLine="180"/>
        <w:rPr>
          <w:rFonts w:ascii="Times New Roman" w:hAnsi="Times New Roman" w:cs="Times New Roman"/>
        </w:rPr>
      </w:pPr>
      <w:r w:rsidRPr="06EA13A9">
        <w:rPr>
          <w:rFonts w:ascii="Times New Roman" w:hAnsi="Times New Roman" w:cs="Times New Roman"/>
        </w:rPr>
        <w:t>illetve</w:t>
      </w:r>
    </w:p>
    <w:p w14:paraId="660AB290" w14:textId="77777777" w:rsidR="00C45340" w:rsidRPr="00141CC3" w:rsidRDefault="06EA13A9" w:rsidP="06EA13A9">
      <w:pPr>
        <w:spacing w:line="360" w:lineRule="auto"/>
        <w:ind w:firstLine="180"/>
        <w:rPr>
          <w:rFonts w:ascii="Times New Roman" w:hAnsi="Times New Roman" w:cs="Times New Roman"/>
          <w:i/>
          <w:iCs/>
        </w:rPr>
      </w:pPr>
      <w:r w:rsidRPr="06EA13A9">
        <w:rPr>
          <w:rFonts w:ascii="Times New Roman" w:hAnsi="Times New Roman" w:cs="Times New Roman"/>
          <w:i/>
          <w:iCs/>
        </w:rPr>
        <w:t>„A szakmai felkészülés és a képességek fenntartása szükségessé teszi az egyes részt vevő szervezetek együttműködését.”</w:t>
      </w:r>
    </w:p>
    <w:p w14:paraId="43713B5E" w14:textId="77777777" w:rsidR="00C45340" w:rsidRPr="00141CC3" w:rsidRDefault="06EA13A9" w:rsidP="06EA13A9">
      <w:pPr>
        <w:spacing w:line="360" w:lineRule="auto"/>
        <w:ind w:firstLine="180"/>
        <w:rPr>
          <w:rFonts w:ascii="Times New Roman" w:hAnsi="Times New Roman" w:cs="Times New Roman"/>
        </w:rPr>
      </w:pPr>
      <w:r w:rsidRPr="06EA13A9">
        <w:rPr>
          <w:rFonts w:ascii="Times New Roman" w:hAnsi="Times New Roman" w:cs="Times New Roman"/>
        </w:rPr>
        <w:t>és</w:t>
      </w:r>
    </w:p>
    <w:p w14:paraId="69FF650E" w14:textId="77777777" w:rsidR="00C45340" w:rsidRPr="00141CC3" w:rsidRDefault="06EA13A9" w:rsidP="06EA13A9">
      <w:pPr>
        <w:spacing w:line="360" w:lineRule="auto"/>
        <w:ind w:firstLine="180"/>
        <w:rPr>
          <w:rFonts w:ascii="Times New Roman" w:hAnsi="Times New Roman" w:cs="Times New Roman"/>
          <w:i/>
          <w:iCs/>
        </w:rPr>
      </w:pPr>
      <w:r w:rsidRPr="06EA13A9">
        <w:rPr>
          <w:rFonts w:ascii="Times New Roman" w:hAnsi="Times New Roman" w:cs="Times New Roman"/>
          <w:i/>
          <w:iCs/>
        </w:rPr>
        <w:t>„Az orvoscsoport legyen képes önálló sérültellátási tevékenységre a helyi egészségügyi intézményekbe integráltan (műtő) vagy saját eszközökkel.”</w:t>
      </w:r>
    </w:p>
    <w:p w14:paraId="05D4B71C" w14:textId="50C61D9E" w:rsidR="00C45340" w:rsidRPr="00141CC3" w:rsidRDefault="06EA13A9" w:rsidP="06EA13A9">
      <w:pPr>
        <w:spacing w:line="360" w:lineRule="auto"/>
        <w:ind w:firstLine="180"/>
        <w:rPr>
          <w:rFonts w:ascii="Times New Roman" w:hAnsi="Times New Roman" w:cs="Times New Roman"/>
        </w:rPr>
      </w:pPr>
      <w:r w:rsidRPr="06EA13A9">
        <w:rPr>
          <w:rFonts w:ascii="Times New Roman" w:hAnsi="Times New Roman" w:cs="Times New Roman"/>
        </w:rPr>
        <w:lastRenderedPageBreak/>
        <w:t>A fejezetben bemutatott elemzést összegezve, a törökországi földrengés tapasztalatait tudományosan vizsgálva kijelenthető, hogy a Magyar Honvédség Egészségügyi Központban jelenleg nincs olyan képesség, mely a váratlan egészségügyi válsághelyzetekre előzetesen végiggondolt alapelvek és célok mentén, strukturáltan, a megfelelő szervezeti, kiképzési, eszközös és infrastrukturális kérdéseket, a DOTMLPFI</w:t>
      </w:r>
      <w:r w:rsidR="00C45340" w:rsidRPr="06EA13A9">
        <w:rPr>
          <w:rFonts w:ascii="Times New Roman" w:hAnsi="Times New Roman" w:cs="Times New Roman"/>
        </w:rPr>
        <w:fldChar w:fldCharType="begin"/>
      </w:r>
      <w:r w:rsidR="00C45340" w:rsidRPr="06EA13A9">
        <w:rPr>
          <w:rFonts w:ascii="Times New Roman" w:hAnsi="Times New Roman" w:cs="Times New Roman"/>
        </w:rPr>
        <w:instrText xml:space="preserve"> XE "</w:instrText>
      </w:r>
      <w:r w:rsidR="00C45340">
        <w:instrText>DOTMPLFI"</w:instrText>
      </w:r>
      <w:r w:rsidR="00C45340" w:rsidRPr="06EA13A9">
        <w:rPr>
          <w:rFonts w:ascii="Times New Roman" w:hAnsi="Times New Roman" w:cs="Times New Roman"/>
        </w:rPr>
        <w:instrText xml:space="preserve"> </w:instrText>
      </w:r>
      <w:r w:rsidR="00C45340" w:rsidRPr="06EA13A9">
        <w:rPr>
          <w:rFonts w:ascii="Times New Roman" w:hAnsi="Times New Roman" w:cs="Times New Roman"/>
        </w:rPr>
        <w:fldChar w:fldCharType="end"/>
      </w:r>
      <w:r w:rsidRPr="06EA13A9">
        <w:rPr>
          <w:rFonts w:ascii="Times New Roman" w:hAnsi="Times New Roman" w:cs="Times New Roman"/>
        </w:rPr>
        <w:t xml:space="preserve"> keretrendszer elemeit végiggondoltan megválaszolva lenne képes hatékonyan beavatkozni, az alaprendeltetéséből adódó célokat pontosan teljesíteni. </w:t>
      </w:r>
    </w:p>
    <w:p w14:paraId="4C816BA9" w14:textId="77777777" w:rsidR="00C45340" w:rsidRPr="00141CC3" w:rsidRDefault="06EA13A9" w:rsidP="06EA13A9">
      <w:pPr>
        <w:spacing w:line="360" w:lineRule="auto"/>
        <w:ind w:firstLine="180"/>
        <w:rPr>
          <w:rFonts w:ascii="Times New Roman" w:hAnsi="Times New Roman" w:cs="Times New Roman"/>
        </w:rPr>
      </w:pPr>
      <w:r w:rsidRPr="06EA13A9">
        <w:rPr>
          <w:rFonts w:ascii="Times New Roman" w:hAnsi="Times New Roman" w:cs="Times New Roman"/>
        </w:rPr>
        <w:t xml:space="preserve">A fenti megállapításból adódóan kezdeményeztem egy ilyen irányú fejlesztés megindítását, melyet e fejezet ötödik pontjában ismertetek, de előtte egy másik, a Magyar Honvédséget érintő, váratlan, tömeges sérüléssel járó esemény, a KFOR magyar kontingens 2023 májusában történő megtámadásának körülményeit és tanulságait elemzem.  </w:t>
      </w:r>
    </w:p>
    <w:p w14:paraId="1C0C1EF8" w14:textId="0AF8571C" w:rsidR="00C45340" w:rsidRPr="008B2CBC" w:rsidRDefault="00C45340" w:rsidP="06EA13A9">
      <w:pPr>
        <w:pStyle w:val="Cmsor2"/>
        <w:numPr>
          <w:ilvl w:val="0"/>
          <w:numId w:val="51"/>
        </w:numPr>
        <w:ind w:left="0" w:firstLine="180"/>
        <w:rPr>
          <w:rFonts w:ascii="Times New Roman" w:hAnsi="Times New Roman" w:cs="Times New Roman"/>
        </w:rPr>
      </w:pPr>
      <w:r w:rsidRPr="06EA13A9">
        <w:rPr>
          <w:rFonts w:ascii="Times New Roman" w:hAnsi="Times New Roman" w:cs="Times New Roman"/>
        </w:rPr>
        <w:br w:type="page"/>
      </w:r>
      <w:bookmarkStart w:id="77" w:name="_Toc162792931"/>
      <w:r w:rsidR="06EA13A9">
        <w:lastRenderedPageBreak/>
        <w:t>A 2023 májusában a magyar KFOR kontingens ért támadás tapasztatai</w:t>
      </w:r>
      <w:bookmarkEnd w:id="77"/>
    </w:p>
    <w:p w14:paraId="180CCB24" w14:textId="77777777" w:rsidR="00C45340" w:rsidRPr="00141CC3" w:rsidRDefault="00C45340" w:rsidP="06EA13A9">
      <w:pPr>
        <w:spacing w:line="360" w:lineRule="auto"/>
        <w:ind w:firstLine="180"/>
      </w:pPr>
    </w:p>
    <w:p w14:paraId="3DD9DCA6" w14:textId="71FC05DD" w:rsidR="00C45340" w:rsidRPr="00141CC3" w:rsidRDefault="06EA13A9" w:rsidP="06EA13A9">
      <w:pPr>
        <w:tabs>
          <w:tab w:val="left" w:pos="1752"/>
        </w:tabs>
        <w:spacing w:line="360" w:lineRule="auto"/>
        <w:ind w:firstLine="180"/>
        <w:jc w:val="both"/>
        <w:rPr>
          <w:rFonts w:ascii="Times New Roman" w:hAnsi="Times New Roman" w:cs="Times New Roman"/>
        </w:rPr>
      </w:pPr>
      <w:r w:rsidRPr="06EA13A9">
        <w:rPr>
          <w:rFonts w:ascii="Times New Roman" w:hAnsi="Times New Roman" w:cs="Times New Roman"/>
        </w:rPr>
        <w:t xml:space="preserve">A koszovói Zvecsán településen 2023 május végén több napon át tartó tüntetések, zavargások zajlottak. A szerb többségű város élére albán polgármester került, miután a helyi szerbek bojkottálták a választást. Az 2023. április 23-án megtartott választáson mindösszesen 3,47% részvételi aránnyal az albán nemzetiségű polgármestert választották meg. Az előrehozott választás oka az volt, hogy a posztjukról Zvecsánban és környező három településen tiltakozásképpen lemondottak a szerb nemzetiségű polgármesterek, elfogadhatatlannak tartva a koszovói állam nemzetiségi politikáját. A szerb nemzetiségű lakók autonómiatörekvéseit a koszovói állam folyamatosan hátráltatta, emiatt a sokáig nyugvóponton lévő ellentétek ismét fellángoltak. </w:t>
      </w:r>
    </w:p>
    <w:p w14:paraId="69F2AB76" w14:textId="6FC01625" w:rsidR="00C45340"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Helyi szerbek kisebb csoportja 2023. május 26-a pénteken eltorlaszolta a helyi önkormányzati épületek bejáratát, hogy az újonnan megválasztott albán nemzetiségű polgármesterek épületbe jutását megakadályozzák. Néhány helyen az úttestekre is torlaszokat építettek. A koszovói rendőrség alakulatai a feszült helyzet menedzselésére a NATO parancsnokság alatt működő KFOR nemzetközi békefenntartó kontingenstől kért segítséget. Az MH szerepe a KFOR létrehozását követően egyre hangsúlyosabbá vált, 2023 májusában Magyarország önállóan működtette a KFOR Harcászati Zászlóaljat, és a KFOR helyettes parancsnoki pozícióját is magyar tábornok töltötte be, ekkoriban a KFOR-ban összesen 469 fő magyar katona szolgált.</w:t>
      </w:r>
    </w:p>
    <w:p w14:paraId="1DA8C1EF" w14:textId="77777777" w:rsidR="00C45340"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Az észak-koszovói Zvecsanban és környező településeken növekvő feszültséget természetesen a KFOR parancsnokságán és a magyar kontingens parancsnokságán is észlelték, a magyar kontingens fokozott készenlétben állt. A felderítő jelentések alapján tudható volt, hogy a térségben a feszültség növekszik, de a tüntető tömegek békésnek bizonyultak, az úttorlaszok építésén kívül a KFOR kontingens, az albán rendőrség munkavégzését nem akadályozták. </w:t>
      </w:r>
    </w:p>
    <w:p w14:paraId="6E24AF29" w14:textId="147BA8D8" w:rsidR="00C45340"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fokozódó feszültség végül azonban oda vezetett, hogy 2023. május 29-én a szerb nemzetiségű tüntetők az albán rendőrség páncélozott autóját körbevették, a jármű légzőnyílásait eltömeszelték, az albán rendőrök meglincselésével fenyegették. A helyszínre vezényelt magyar század ekkor az albán rendőrök testi épségének biztosítása érdekében összescsapott a szerb tüntetőkkel, akik botokkal, kövekkel, majd csapágygolyókkal szerelt villanó- és füstgránátokkal, meg nem erősített hírek szerint éles lőfegyverekkel támadtak a magyar </w:t>
      </w:r>
      <w:r w:rsidRPr="06EA13A9">
        <w:rPr>
          <w:rFonts w:ascii="Times New Roman" w:hAnsi="Times New Roman" w:cs="Times New Roman"/>
        </w:rPr>
        <w:lastRenderedPageBreak/>
        <w:t xml:space="preserve">kontingens katonáira. Az elsődleges hírek szerint a repeszhatásokban több, mint 25 magyar katona és tíznél több olasz katona emellett kisebb létszámú lengyel katona. összesen az első felmérés szerint körülbelül 50 fő sérült meg. </w:t>
      </w:r>
    </w:p>
    <w:p w14:paraId="27529133" w14:textId="77777777" w:rsidR="00450A45" w:rsidRPr="00141CC3" w:rsidRDefault="00C45340" w:rsidP="06EA13A9">
      <w:pPr>
        <w:keepNext/>
        <w:spacing w:line="360" w:lineRule="auto"/>
        <w:ind w:firstLine="180"/>
        <w:jc w:val="both"/>
      </w:pPr>
      <w:r>
        <w:rPr>
          <w:noProof/>
          <w:lang w:eastAsia="hu-HU"/>
        </w:rPr>
        <w:drawing>
          <wp:inline distT="0" distB="0" distL="0" distR="0" wp14:anchorId="6672F22F" wp14:editId="45FDBB84">
            <wp:extent cx="5086350" cy="3391087"/>
            <wp:effectExtent l="0" t="0" r="0" b="0"/>
            <wp:docPr id="1759716964" name="Kép 1" descr="A képen fegyver, Erőszak, tűzoltó,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pic:nvPicPr>
                  <pic:blipFill>
                    <a:blip r:embed="rId22">
                      <a:extLst>
                        <a:ext uri="{28A0092B-C50C-407E-A947-70E740481C1C}">
                          <a14:useLocalDpi xmlns:a14="http://schemas.microsoft.com/office/drawing/2010/main" val="0"/>
                        </a:ext>
                      </a:extLst>
                    </a:blip>
                    <a:stretch>
                      <a:fillRect/>
                    </a:stretch>
                  </pic:blipFill>
                  <pic:spPr>
                    <a:xfrm>
                      <a:off x="0" y="0"/>
                      <a:ext cx="5086350" cy="3391087"/>
                    </a:xfrm>
                    <a:prstGeom prst="rect">
                      <a:avLst/>
                    </a:prstGeom>
                  </pic:spPr>
                </pic:pic>
              </a:graphicData>
            </a:graphic>
          </wp:inline>
        </w:drawing>
      </w:r>
    </w:p>
    <w:p w14:paraId="1060A0B9" w14:textId="472881D3" w:rsidR="00C45340" w:rsidRPr="00756A16" w:rsidRDefault="00450A45" w:rsidP="06EA13A9">
      <w:pPr>
        <w:pStyle w:val="Kpalrs"/>
        <w:spacing w:line="360" w:lineRule="auto"/>
        <w:ind w:firstLine="180"/>
        <w:jc w:val="both"/>
        <w:rPr>
          <w:rFonts w:ascii="Times New Roman" w:eastAsia="Times New Roman" w:hAnsi="Times New Roman" w:cs="Times New Roman"/>
          <w:color w:val="333333"/>
          <w:kern w:val="0"/>
          <w:sz w:val="24"/>
          <w:szCs w:val="24"/>
          <w:lang w:eastAsia="hu-HU"/>
          <w14:ligatures w14:val="none"/>
        </w:rPr>
      </w:pPr>
      <w:r w:rsidRPr="00756A16">
        <w:rPr>
          <w:rFonts w:ascii="Times New Roman" w:eastAsia="Times New Roman" w:hAnsi="Times New Roman" w:cs="Times New Roman"/>
          <w:color w:val="333333"/>
          <w:kern w:val="0"/>
          <w:sz w:val="24"/>
          <w:szCs w:val="24"/>
          <w:lang w:eastAsia="hu-HU"/>
          <w14:ligatures w14:val="none"/>
        </w:rPr>
        <w:fldChar w:fldCharType="begin"/>
      </w:r>
      <w:r w:rsidRPr="00756A16">
        <w:rPr>
          <w:rFonts w:ascii="Times New Roman" w:eastAsia="Times New Roman" w:hAnsi="Times New Roman" w:cs="Times New Roman"/>
          <w:color w:val="333333"/>
          <w:kern w:val="0"/>
          <w:sz w:val="24"/>
          <w:szCs w:val="24"/>
          <w:lang w:eastAsia="hu-HU"/>
          <w14:ligatures w14:val="none"/>
        </w:rPr>
        <w:instrText xml:space="preserve"> SEQ ábra \* ARABIC </w:instrText>
      </w:r>
      <w:r w:rsidRPr="00756A16">
        <w:rPr>
          <w:rFonts w:ascii="Times New Roman" w:eastAsia="Times New Roman" w:hAnsi="Times New Roman" w:cs="Times New Roman"/>
          <w:color w:val="333333"/>
          <w:kern w:val="0"/>
          <w:sz w:val="24"/>
          <w:szCs w:val="24"/>
          <w:lang w:eastAsia="hu-HU"/>
          <w14:ligatures w14:val="none"/>
        </w:rPr>
        <w:fldChar w:fldCharType="separate"/>
      </w:r>
      <w:bookmarkStart w:id="78" w:name="_Toc162444421"/>
      <w:r w:rsidR="007A3420">
        <w:rPr>
          <w:rFonts w:ascii="Times New Roman" w:eastAsia="Times New Roman" w:hAnsi="Times New Roman" w:cs="Times New Roman"/>
          <w:noProof/>
          <w:color w:val="333333"/>
          <w:kern w:val="0"/>
          <w:sz w:val="24"/>
          <w:szCs w:val="24"/>
          <w:lang w:eastAsia="hu-HU"/>
          <w14:ligatures w14:val="none"/>
        </w:rPr>
        <w:t>14</w:t>
      </w:r>
      <w:r w:rsidRPr="00756A16">
        <w:rPr>
          <w:rFonts w:ascii="Times New Roman" w:eastAsia="Times New Roman" w:hAnsi="Times New Roman" w:cs="Times New Roman"/>
          <w:color w:val="333333"/>
          <w:kern w:val="0"/>
          <w:sz w:val="24"/>
          <w:szCs w:val="24"/>
          <w:lang w:eastAsia="hu-HU"/>
          <w14:ligatures w14:val="none"/>
        </w:rPr>
        <w:fldChar w:fldCharType="end"/>
      </w:r>
      <w:r w:rsidRPr="00756A16">
        <w:rPr>
          <w:rFonts w:ascii="Times New Roman" w:hAnsi="Times New Roman" w:cs="Times New Roman"/>
          <w:sz w:val="24"/>
          <w:szCs w:val="24"/>
        </w:rPr>
        <w:t>. ábra A NATO parancsnoksága alatt működő koszovói békefenntartó haderő, a KFOR egyik katonája a földön fekszik sérülten, miután összecsaptak a helyi szerbekkel a polgármesteri hivatal épülete előtt az észak-koszovói Zvečanban 2023. május 29-én – Fotó: MTI / E</w:t>
      </w:r>
      <w:bookmarkEnd w:id="78"/>
    </w:p>
    <w:p w14:paraId="0B885F7D" w14:textId="5FADF1B9" w:rsidR="00C45340" w:rsidRPr="00141CC3" w:rsidRDefault="06EA13A9" w:rsidP="06EA13A9">
      <w:pPr>
        <w:spacing w:line="360" w:lineRule="auto"/>
        <w:ind w:firstLine="180"/>
        <w:jc w:val="both"/>
        <w:rPr>
          <w:rFonts w:ascii="Times New Roman" w:hAnsi="Times New Roman" w:cs="Times New Roman"/>
          <w:sz w:val="16"/>
          <w:szCs w:val="16"/>
        </w:rPr>
      </w:pPr>
      <w:r w:rsidRPr="06EA13A9">
        <w:rPr>
          <w:rFonts w:ascii="Times New Roman" w:hAnsi="Times New Roman" w:cs="Times New Roman"/>
        </w:rPr>
        <w:t>A helyszíni történésekről készült videó megtekinthető a https://youtu.be/SQQVnlFcPUY hivatkozás alatt.</w:t>
      </w:r>
    </w:p>
    <w:p w14:paraId="09C406B8" w14:textId="77777777" w:rsidR="00C45340" w:rsidRPr="00141CC3" w:rsidRDefault="06EA13A9" w:rsidP="06EA13A9">
      <w:pPr>
        <w:spacing w:line="360" w:lineRule="auto"/>
        <w:ind w:firstLine="180"/>
        <w:jc w:val="both"/>
        <w:rPr>
          <w:rFonts w:ascii="Times New Roman" w:hAnsi="Times New Roman" w:cs="Times New Roman"/>
          <w:sz w:val="16"/>
          <w:szCs w:val="16"/>
        </w:rPr>
      </w:pPr>
      <w:r w:rsidRPr="06EA13A9">
        <w:rPr>
          <w:rFonts w:ascii="Times New Roman" w:hAnsi="Times New Roman" w:cs="Times New Roman"/>
        </w:rPr>
        <w:t xml:space="preserve">Az összecsapások helyszíne Zvecsan egy szűk mellékutcája volt a polgármesteri hivatal közelében. A tüntető tömeg, az úttorlaszok miatt az összevonási körletben elhelyezett egészségügyi katonák csak gyalogosan tudták megközelíteni a helyszínt, magukat is a tüntető tömeg céltáblájának kitéve. A gyalogos megközelítés a felszerelések helyszínre szállítását és a sérültek kiürítését is nagyban korlátozta. A helyszín egészségügyi biztosítását egy mentőtiszttel és egy 2 sebesültszállító gépjárművel végezte a magyar kontingens, így a kárhelyparancsnoki teendőket a magyar mentőtiszt látta el. </w:t>
      </w:r>
    </w:p>
    <w:p w14:paraId="40427F2F" w14:textId="77777777" w:rsidR="00C45340" w:rsidRPr="00141CC3" w:rsidRDefault="00C45340" w:rsidP="06EA13A9">
      <w:pPr>
        <w:spacing w:line="360" w:lineRule="auto"/>
        <w:ind w:firstLine="180"/>
        <w:jc w:val="both"/>
        <w:rPr>
          <w:rFonts w:ascii="Helvetica" w:eastAsia="Times New Roman" w:hAnsi="Helvetica" w:cs="Helvetica"/>
          <w:color w:val="333333"/>
          <w:kern w:val="0"/>
          <w:sz w:val="14"/>
          <w:szCs w:val="14"/>
          <w:lang w:eastAsia="hu-HU"/>
          <w14:ligatures w14:val="none"/>
        </w:rPr>
      </w:pPr>
    </w:p>
    <w:p w14:paraId="2EFBCCCB" w14:textId="77777777" w:rsidR="00450A45" w:rsidRPr="00141CC3" w:rsidRDefault="00C45340" w:rsidP="06EA13A9">
      <w:pPr>
        <w:keepNext/>
        <w:spacing w:line="360" w:lineRule="auto"/>
        <w:ind w:firstLine="180"/>
        <w:jc w:val="both"/>
      </w:pPr>
      <w:r>
        <w:rPr>
          <w:noProof/>
          <w:lang w:eastAsia="hu-HU"/>
        </w:rPr>
        <w:lastRenderedPageBreak/>
        <w:drawing>
          <wp:inline distT="0" distB="0" distL="0" distR="0" wp14:anchorId="4292DD01" wp14:editId="1342F74F">
            <wp:extent cx="5086350" cy="3389405"/>
            <wp:effectExtent l="0" t="0" r="0" b="1905"/>
            <wp:docPr id="324701367" name="Kép 2" descr="A képen fegyver, kültéri, épület, Katon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86350" cy="3389405"/>
                    </a:xfrm>
                    <a:prstGeom prst="rect">
                      <a:avLst/>
                    </a:prstGeom>
                  </pic:spPr>
                </pic:pic>
              </a:graphicData>
            </a:graphic>
          </wp:inline>
        </w:drawing>
      </w:r>
    </w:p>
    <w:p w14:paraId="52160CB5" w14:textId="25526CFB" w:rsidR="00C45340" w:rsidRPr="00756A16" w:rsidRDefault="00450A45" w:rsidP="06EA13A9">
      <w:pPr>
        <w:pStyle w:val="Kpalrs"/>
        <w:spacing w:line="360" w:lineRule="auto"/>
        <w:ind w:firstLine="180"/>
        <w:jc w:val="both"/>
        <w:rPr>
          <w:rFonts w:ascii="Times New Roman" w:eastAsia="Times New Roman" w:hAnsi="Times New Roman" w:cs="Times New Roman"/>
          <w:color w:val="333333"/>
          <w:kern w:val="0"/>
          <w:sz w:val="24"/>
          <w:szCs w:val="24"/>
          <w:lang w:eastAsia="hu-HU"/>
          <w14:ligatures w14:val="none"/>
        </w:rPr>
      </w:pPr>
      <w:r w:rsidRPr="00756A16">
        <w:rPr>
          <w:rFonts w:ascii="Times New Roman" w:eastAsia="Times New Roman" w:hAnsi="Times New Roman" w:cs="Times New Roman"/>
          <w:color w:val="333333"/>
          <w:kern w:val="0"/>
          <w:sz w:val="24"/>
          <w:szCs w:val="24"/>
          <w:lang w:eastAsia="hu-HU"/>
          <w14:ligatures w14:val="none"/>
        </w:rPr>
        <w:fldChar w:fldCharType="begin"/>
      </w:r>
      <w:r w:rsidRPr="00756A16">
        <w:rPr>
          <w:rFonts w:ascii="Times New Roman" w:eastAsia="Times New Roman" w:hAnsi="Times New Roman" w:cs="Times New Roman"/>
          <w:color w:val="333333"/>
          <w:kern w:val="0"/>
          <w:sz w:val="24"/>
          <w:szCs w:val="24"/>
          <w:lang w:eastAsia="hu-HU"/>
          <w14:ligatures w14:val="none"/>
        </w:rPr>
        <w:instrText xml:space="preserve"> SEQ ábra \* ARABIC </w:instrText>
      </w:r>
      <w:r w:rsidRPr="00756A16">
        <w:rPr>
          <w:rFonts w:ascii="Times New Roman" w:eastAsia="Times New Roman" w:hAnsi="Times New Roman" w:cs="Times New Roman"/>
          <w:color w:val="333333"/>
          <w:kern w:val="0"/>
          <w:sz w:val="24"/>
          <w:szCs w:val="24"/>
          <w:lang w:eastAsia="hu-HU"/>
          <w14:ligatures w14:val="none"/>
        </w:rPr>
        <w:fldChar w:fldCharType="separate"/>
      </w:r>
      <w:bookmarkStart w:id="79" w:name="_Toc162444422"/>
      <w:r w:rsidR="007A3420">
        <w:rPr>
          <w:rFonts w:ascii="Times New Roman" w:eastAsia="Times New Roman" w:hAnsi="Times New Roman" w:cs="Times New Roman"/>
          <w:noProof/>
          <w:color w:val="333333"/>
          <w:kern w:val="0"/>
          <w:sz w:val="24"/>
          <w:szCs w:val="24"/>
          <w:lang w:eastAsia="hu-HU"/>
          <w14:ligatures w14:val="none"/>
        </w:rPr>
        <w:t>15</w:t>
      </w:r>
      <w:r w:rsidRPr="00756A16">
        <w:rPr>
          <w:rFonts w:ascii="Times New Roman" w:eastAsia="Times New Roman" w:hAnsi="Times New Roman" w:cs="Times New Roman"/>
          <w:color w:val="333333"/>
          <w:kern w:val="0"/>
          <w:sz w:val="24"/>
          <w:szCs w:val="24"/>
          <w:lang w:eastAsia="hu-HU"/>
          <w14:ligatures w14:val="none"/>
        </w:rPr>
        <w:fldChar w:fldCharType="end"/>
      </w:r>
      <w:r w:rsidRPr="00756A16">
        <w:rPr>
          <w:rFonts w:ascii="Times New Roman" w:hAnsi="Times New Roman" w:cs="Times New Roman"/>
          <w:sz w:val="24"/>
          <w:szCs w:val="24"/>
        </w:rPr>
        <w:t>. ábra KFOR peacekeepers lie injured after a scuffle with ethnic Serbs in front of the building of the municipality in Zvecan, Kosovo, 29 May 2023. Photo: EPA-EFE/GEORGI LICOVSKI https://prishtinainsight.com/protesters-peacekeepers-injured-as-violence-erupts-i</w:t>
      </w:r>
      <w:bookmarkEnd w:id="79"/>
    </w:p>
    <w:p w14:paraId="1828FE9B" w14:textId="77777777" w:rsidR="00C45340" w:rsidRPr="00141CC3" w:rsidRDefault="06EA13A9" w:rsidP="06EA13A9">
      <w:pPr>
        <w:shd w:val="clear" w:color="auto" w:fill="FFFFFF" w:themeFill="background1"/>
        <w:spacing w:line="360" w:lineRule="auto"/>
        <w:ind w:firstLine="180"/>
        <w:jc w:val="both"/>
        <w:textAlignment w:val="baseline"/>
        <w:rPr>
          <w:rFonts w:ascii="Times New Roman" w:hAnsi="Times New Roman" w:cs="Times New Roman"/>
        </w:rPr>
      </w:pPr>
      <w:r w:rsidRPr="06EA13A9">
        <w:rPr>
          <w:rFonts w:ascii="Times New Roman" w:hAnsi="Times New Roman" w:cs="Times New Roman"/>
        </w:rPr>
        <w:t xml:space="preserve">A helyszíni felmérését, a sérült katonák triage vizsgálatát, a parancsnokság értesítését a magyar mentőtiszt elvégezte, majd az ellátásba bekapcsolódtak a magyar kontingens CLS (combat life saver – harctéri életmentő) katonáin és felcser képesítéssel bíró egészségügyi katonáin kívül az olasz kontingens egy mentőtisztje és két felcsere. </w:t>
      </w:r>
    </w:p>
    <w:p w14:paraId="77BC4025" w14:textId="6D4E229B" w:rsidR="00C45340" w:rsidRPr="00141CC3" w:rsidRDefault="06EA13A9" w:rsidP="06EA13A9">
      <w:pPr>
        <w:shd w:val="clear" w:color="auto" w:fill="FFFFFF" w:themeFill="background1"/>
        <w:spacing w:line="360" w:lineRule="auto"/>
        <w:ind w:firstLine="180"/>
        <w:jc w:val="both"/>
        <w:textAlignment w:val="baseline"/>
        <w:rPr>
          <w:rFonts w:ascii="Times New Roman" w:hAnsi="Times New Roman" w:cs="Times New Roman"/>
        </w:rPr>
      </w:pPr>
      <w:r w:rsidRPr="06EA13A9">
        <w:rPr>
          <w:rFonts w:ascii="Times New Roman" w:hAnsi="Times New Roman" w:cs="Times New Roman"/>
        </w:rPr>
        <w:t xml:space="preserve">Az elsődleges felmérés, triage során T1 sérültet nem azonosítottak, de 20-nál több T2 és számtalan T3 sérültet jeleztek, jellemzően többszörös </w:t>
      </w:r>
      <w:r w:rsidR="000A6A25" w:rsidRPr="06EA13A9">
        <w:rPr>
          <w:rFonts w:ascii="Times New Roman" w:hAnsi="Times New Roman" w:cs="Times New Roman"/>
        </w:rPr>
        <w:t>alsó,</w:t>
      </w:r>
      <w:r w:rsidRPr="06EA13A9">
        <w:rPr>
          <w:rFonts w:ascii="Times New Roman" w:hAnsi="Times New Roman" w:cs="Times New Roman"/>
        </w:rPr>
        <w:t xml:space="preserve"> illetve felsővégtagi repeszsérülésekkel, mellkasi sérüléssekkel, egy esetben nyaki sérüléssekkel, illetve szinte minden sérültnél hallásvesztéssel, enyhe központi idegrendszeri sérüléssel, agyrázkódással. A helyszínen 10 fő szorult azonnali ellátásra, 8 esetben került tourniquet (érszorító) felhelyezésre alsó vagy felsővégtagi roncsoló sebzések, vérzés miatt. </w:t>
      </w:r>
    </w:p>
    <w:p w14:paraId="0BF5C25B" w14:textId="77777777" w:rsidR="00C45340" w:rsidRPr="00141CC3" w:rsidRDefault="06EA13A9" w:rsidP="06EA13A9">
      <w:pPr>
        <w:shd w:val="clear" w:color="auto" w:fill="FFFFFF" w:themeFill="background1"/>
        <w:spacing w:line="360" w:lineRule="auto"/>
        <w:ind w:firstLine="180"/>
        <w:jc w:val="both"/>
        <w:textAlignment w:val="baseline"/>
        <w:rPr>
          <w:rFonts w:ascii="Times New Roman" w:hAnsi="Times New Roman" w:cs="Times New Roman"/>
        </w:rPr>
      </w:pPr>
      <w:r w:rsidRPr="06EA13A9">
        <w:rPr>
          <w:rFonts w:ascii="Times New Roman" w:hAnsi="Times New Roman" w:cs="Times New Roman"/>
        </w:rPr>
        <w:t xml:space="preserve">A tömeges sérüléssel járó támadást követően az egészségügyi szervezés, a parancsnoki kapcsolattartás és az elsődleges ellátás feladatait rendkívül megterhelő módon párhuzamosan végezte a helyszínre korábban felvonult magyar katonaegészségügyi részleg, a mentőtiszt vezetésével, a mentőápolók és felcserek részvételével és a CLS katonák bevonásával. Megjegyzendő, hogy feladatukat a feldühödött tömeg további támadásainak kitéve, saját testi épségük kockáztatása mellett kellett, hogy végezzék. Későbbi hazaérkeztüket, missziós </w:t>
      </w:r>
      <w:r w:rsidRPr="06EA13A9">
        <w:rPr>
          <w:rFonts w:ascii="Times New Roman" w:hAnsi="Times New Roman" w:cs="Times New Roman"/>
        </w:rPr>
        <w:lastRenderedPageBreak/>
        <w:t xml:space="preserve">tevékenységük lezárulását követően többen segítséget igényeltek a történtek megfelelő feldolgozása érdekében. </w:t>
      </w:r>
    </w:p>
    <w:p w14:paraId="012D66E6" w14:textId="77777777" w:rsidR="00450A45" w:rsidRPr="00141CC3" w:rsidRDefault="00C45340" w:rsidP="06EA13A9">
      <w:pPr>
        <w:keepNext/>
        <w:shd w:val="clear" w:color="auto" w:fill="FFFFFF" w:themeFill="background1"/>
        <w:spacing w:line="360" w:lineRule="auto"/>
        <w:ind w:firstLine="180"/>
        <w:jc w:val="both"/>
        <w:textAlignment w:val="baseline"/>
      </w:pPr>
      <w:r>
        <w:rPr>
          <w:noProof/>
          <w:lang w:eastAsia="hu-HU"/>
        </w:rPr>
        <w:drawing>
          <wp:inline distT="0" distB="0" distL="0" distR="0" wp14:anchorId="7246218F" wp14:editId="2D66BDDF">
            <wp:extent cx="5761356" cy="3924936"/>
            <wp:effectExtent l="0" t="0" r="0" b="0"/>
            <wp:docPr id="1923888778" name="Kép 1" descr="A képen szöveg, Légi fotó, képernyőkép, tér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pic:nvPicPr>
                  <pic:blipFill>
                    <a:blip r:embed="rId24">
                      <a:extLst>
                        <a:ext uri="{28A0092B-C50C-407E-A947-70E740481C1C}">
                          <a14:useLocalDpi xmlns:a14="http://schemas.microsoft.com/office/drawing/2010/main" val="0"/>
                        </a:ext>
                      </a:extLst>
                    </a:blip>
                    <a:stretch>
                      <a:fillRect/>
                    </a:stretch>
                  </pic:blipFill>
                  <pic:spPr>
                    <a:xfrm>
                      <a:off x="0" y="0"/>
                      <a:ext cx="5761356" cy="3924936"/>
                    </a:xfrm>
                    <a:prstGeom prst="rect">
                      <a:avLst/>
                    </a:prstGeom>
                  </pic:spPr>
                </pic:pic>
              </a:graphicData>
            </a:graphic>
          </wp:inline>
        </w:drawing>
      </w:r>
    </w:p>
    <w:p w14:paraId="6E2DDAB9" w14:textId="0D3B2D25" w:rsidR="00C45340" w:rsidRPr="00756A16" w:rsidRDefault="00450A45" w:rsidP="06EA13A9">
      <w:pPr>
        <w:pStyle w:val="Kpalrs"/>
        <w:spacing w:line="360" w:lineRule="auto"/>
        <w:ind w:firstLine="180"/>
        <w:jc w:val="both"/>
        <w:rPr>
          <w:rFonts w:ascii="Times New Roman" w:hAnsi="Times New Roman" w:cs="Times New Roman"/>
          <w:sz w:val="24"/>
          <w:szCs w:val="24"/>
        </w:rPr>
      </w:pPr>
      <w:r w:rsidRPr="06EA13A9">
        <w:rPr>
          <w:rFonts w:ascii="Times New Roman" w:hAnsi="Times New Roman" w:cs="Times New Roman"/>
          <w:sz w:val="24"/>
          <w:szCs w:val="24"/>
        </w:rPr>
        <w:fldChar w:fldCharType="begin"/>
      </w:r>
      <w:r w:rsidRPr="06EA13A9">
        <w:rPr>
          <w:rFonts w:ascii="Times New Roman" w:hAnsi="Times New Roman" w:cs="Times New Roman"/>
          <w:sz w:val="24"/>
          <w:szCs w:val="24"/>
        </w:rPr>
        <w:instrText xml:space="preserve"> SEQ ábra \* ARABIC </w:instrText>
      </w:r>
      <w:r w:rsidRPr="06EA13A9">
        <w:rPr>
          <w:rFonts w:ascii="Times New Roman" w:hAnsi="Times New Roman" w:cs="Times New Roman"/>
          <w:sz w:val="24"/>
          <w:szCs w:val="24"/>
        </w:rPr>
        <w:fldChar w:fldCharType="separate"/>
      </w:r>
      <w:bookmarkStart w:id="80" w:name="_Toc162444423"/>
      <w:r w:rsidR="007A3420">
        <w:rPr>
          <w:rFonts w:ascii="Times New Roman" w:hAnsi="Times New Roman" w:cs="Times New Roman"/>
          <w:noProof/>
          <w:sz w:val="24"/>
          <w:szCs w:val="24"/>
        </w:rPr>
        <w:t>16</w:t>
      </w:r>
      <w:r w:rsidRPr="06EA13A9">
        <w:rPr>
          <w:rFonts w:ascii="Times New Roman" w:hAnsi="Times New Roman" w:cs="Times New Roman"/>
          <w:sz w:val="24"/>
          <w:szCs w:val="24"/>
        </w:rPr>
        <w:fldChar w:fldCharType="end"/>
      </w:r>
      <w:r w:rsidR="06EA13A9" w:rsidRPr="06EA13A9">
        <w:rPr>
          <w:rFonts w:ascii="Times New Roman" w:hAnsi="Times New Roman" w:cs="Times New Roman"/>
          <w:sz w:val="24"/>
          <w:szCs w:val="24"/>
        </w:rPr>
        <w:t>. ábra A Zvecsanban történő összecsapások térképe. Készítette a szerző.</w:t>
      </w:r>
      <w:bookmarkEnd w:id="80"/>
    </w:p>
    <w:p w14:paraId="0361AEB9" w14:textId="77777777" w:rsidR="00C45340" w:rsidRPr="00141CC3" w:rsidRDefault="06EA13A9" w:rsidP="06EA13A9">
      <w:pPr>
        <w:shd w:val="clear" w:color="auto" w:fill="FFFFFF" w:themeFill="background1"/>
        <w:spacing w:line="360" w:lineRule="auto"/>
        <w:ind w:firstLine="180"/>
        <w:jc w:val="both"/>
        <w:textAlignment w:val="baseline"/>
        <w:rPr>
          <w:rFonts w:ascii="Times New Roman" w:hAnsi="Times New Roman" w:cs="Times New Roman"/>
        </w:rPr>
      </w:pPr>
      <w:r w:rsidRPr="06EA13A9">
        <w:rPr>
          <w:rFonts w:ascii="Times New Roman" w:hAnsi="Times New Roman" w:cs="Times New Roman"/>
        </w:rPr>
        <w:t xml:space="preserve">A sebesültgyűjtő pont kialakítását követően, az elsődleges ellátásokkal párhuzamosan a MEDEVAC kérés a parancsnoki láncon leadásra került, a KFOR parancsnokság az elérhető olasz, magyar és lengyel földi mentőegységeken kívül a tömeges helyzetre reagálva az amerikai hadsereg két, Blackhawk típusú egészségügyi ellátásra kialakított helikopterét irányította a helyszínre, melyek egységek többször fordulva a sérülteket Zvecsan-ból a tőle légvonalban 37 km-re elhelyezkedő KFOR táborba, az ottani ROLE2-be szállították. </w:t>
      </w:r>
    </w:p>
    <w:p w14:paraId="5578B1AB" w14:textId="77777777" w:rsidR="00C45340" w:rsidRPr="00141CC3" w:rsidRDefault="00C45340" w:rsidP="06EA13A9">
      <w:pPr>
        <w:shd w:val="clear" w:color="auto" w:fill="FFFFFF" w:themeFill="background1"/>
        <w:spacing w:line="360" w:lineRule="auto"/>
        <w:ind w:firstLine="180"/>
        <w:jc w:val="both"/>
        <w:textAlignment w:val="baseline"/>
        <w:rPr>
          <w:rFonts w:ascii="Times New Roman" w:hAnsi="Times New Roman" w:cs="Times New Roman"/>
        </w:rPr>
      </w:pPr>
      <w:r w:rsidRPr="00141CC3">
        <w:rPr>
          <w:rFonts w:ascii="Times New Roman" w:hAnsi="Times New Roman" w:cs="Times New Roman"/>
        </w:rPr>
        <w:t>A KFOR Film City-nek is nevezett, Pristina szélén elhelyezkedő táborában a ROLE2 képességet az NSPA-n a NATO Support and Procurement Agency-n keresztül kötött szerződés értelmében az Iqarus civil cég működteti 2018 január elseje óta</w:t>
      </w:r>
      <w:r w:rsidRPr="00141CC3">
        <w:rPr>
          <w:rStyle w:val="Lbjegyzet-hivatkozs"/>
          <w:rFonts w:ascii="Times New Roman" w:hAnsi="Times New Roman" w:cs="Times New Roman"/>
        </w:rPr>
        <w:footnoteReference w:id="33"/>
      </w:r>
      <w:r w:rsidRPr="00141CC3">
        <w:rPr>
          <w:rFonts w:ascii="Times New Roman" w:hAnsi="Times New Roman" w:cs="Times New Roman"/>
        </w:rPr>
        <w:t xml:space="preserve">. A ROLE2 képességre vonatkozó NSPA szerződés megkötése után a cég tervezte meg, építette fel, látja el </w:t>
      </w:r>
      <w:r w:rsidRPr="00141CC3">
        <w:rPr>
          <w:rFonts w:ascii="Times New Roman" w:hAnsi="Times New Roman" w:cs="Times New Roman"/>
        </w:rPr>
        <w:lastRenderedPageBreak/>
        <w:t>személyzettel és üzemelteti a KFOR ROLE2 kórházat, mely képes Damage Controll Surgery (kármentő sebészet), intenzív ellátás nyújtására, az ezekhez szükséges laboratóriumi, képalkotó, transzfúziológiai és gyógyszerészeti képességekkel egyetemben</w:t>
      </w:r>
      <w:r w:rsidRPr="00141CC3">
        <w:rPr>
          <w:rStyle w:val="Lbjegyzet-hivatkozs"/>
          <w:rFonts w:ascii="Times New Roman" w:hAnsi="Times New Roman" w:cs="Times New Roman"/>
        </w:rPr>
        <w:footnoteReference w:id="34"/>
      </w:r>
      <w:r w:rsidRPr="00141CC3">
        <w:rPr>
          <w:rFonts w:ascii="Times New Roman" w:hAnsi="Times New Roman" w:cs="Times New Roman"/>
        </w:rPr>
        <w:t xml:space="preserve">. Az Iqarus cég felel a 23 fős, nemzetközi jellegű, több országból származó egészségügyi személyzet biztosításáért, rotációjáért és képességeik ellenőrzéséért is. </w:t>
      </w:r>
    </w:p>
    <w:p w14:paraId="1244CB62" w14:textId="77777777" w:rsidR="00C45340" w:rsidRPr="00141CC3" w:rsidRDefault="06EA13A9" w:rsidP="06EA13A9">
      <w:pPr>
        <w:shd w:val="clear" w:color="auto" w:fill="FFFFFF" w:themeFill="background1"/>
        <w:spacing w:line="360" w:lineRule="auto"/>
        <w:ind w:firstLine="180"/>
        <w:jc w:val="both"/>
        <w:textAlignment w:val="baseline"/>
        <w:rPr>
          <w:rFonts w:ascii="Times New Roman" w:hAnsi="Times New Roman" w:cs="Times New Roman"/>
        </w:rPr>
      </w:pPr>
      <w:r w:rsidRPr="06EA13A9">
        <w:rPr>
          <w:rFonts w:ascii="Times New Roman" w:hAnsi="Times New Roman" w:cs="Times New Roman"/>
        </w:rPr>
        <w:t xml:space="preserve">Az így civilnek nevezhető ROLE2 képesség a NATO egészségügyi és parancsnoki struktúrájába integráltan működik, így szorosan együttműködik a helyi, a nemzetek által biztosított ROLE1 ellátóhelyekkel, a KFOR PECC-vel (KFOR Patient Evacuation Cell – Sérültkiürítési Koordinációs iroda), a környező, civil, a KFOR-val szerződött pristina-i magánkórházakkal. </w:t>
      </w:r>
    </w:p>
    <w:p w14:paraId="743B3568" w14:textId="77777777" w:rsidR="00C45340" w:rsidRPr="00141CC3" w:rsidRDefault="06EA13A9" w:rsidP="06EA13A9">
      <w:pPr>
        <w:shd w:val="clear" w:color="auto" w:fill="FFFFFF" w:themeFill="background1"/>
        <w:spacing w:line="360" w:lineRule="auto"/>
        <w:ind w:firstLine="180"/>
        <w:jc w:val="both"/>
        <w:textAlignment w:val="baseline"/>
        <w:rPr>
          <w:rFonts w:ascii="Times New Roman" w:hAnsi="Times New Roman" w:cs="Times New Roman"/>
        </w:rPr>
      </w:pPr>
      <w:r w:rsidRPr="06EA13A9">
        <w:rPr>
          <w:rFonts w:ascii="Times New Roman" w:hAnsi="Times New Roman" w:cs="Times New Roman"/>
        </w:rPr>
        <w:t xml:space="preserve">Az 50 feletti sérültszám a pristinai KFOR bázis ROLE2 kórházának befogadó képességét meghaladta, így a kórházba érkezett sérülteket másodlagos állapotfelmérés, triage-t követően a környező magánkórházakba irányították további ellátásra. Az elsődleges háttérintézmény a pristinai Amerikani Hospital, de e kórház kapacitását is meghaladta a sérültszám, így a Pristina külvárosában található United Hospitalba is irányítottak sérülteket. A PECC hamar értesült róla, hogy a szerződött pristina-i kórházak kapacitásai is megteltek, így három magyar és több olasz sérültet Észak-macedónia, a szomszédos ország fővárosába, Szkopje-be szállítottak primer ellátásra.  </w:t>
      </w:r>
    </w:p>
    <w:p w14:paraId="1E7CC993" w14:textId="69928260" w:rsidR="00C45340" w:rsidRPr="00141CC3" w:rsidRDefault="06EA13A9" w:rsidP="06EA13A9">
      <w:pPr>
        <w:shd w:val="clear" w:color="auto" w:fill="FFFFFF" w:themeFill="background1"/>
        <w:spacing w:line="360" w:lineRule="auto"/>
        <w:ind w:firstLine="180"/>
        <w:jc w:val="both"/>
        <w:textAlignment w:val="baseline"/>
        <w:rPr>
          <w:rFonts w:ascii="Times New Roman" w:hAnsi="Times New Roman" w:cs="Times New Roman"/>
        </w:rPr>
      </w:pPr>
      <w:r w:rsidRPr="06EA13A9">
        <w:rPr>
          <w:rFonts w:ascii="Times New Roman" w:hAnsi="Times New Roman" w:cs="Times New Roman"/>
        </w:rPr>
        <w:t>A MH EK</w:t>
      </w:r>
      <w:r w:rsidR="000A6A25">
        <w:rPr>
          <w:rFonts w:ascii="Times New Roman" w:hAnsi="Times New Roman" w:cs="Times New Roman"/>
        </w:rPr>
        <w:t xml:space="preserve"> </w:t>
      </w:r>
      <w:r w:rsidRPr="06EA13A9">
        <w:rPr>
          <w:rFonts w:ascii="Times New Roman" w:hAnsi="Times New Roman" w:cs="Times New Roman"/>
        </w:rPr>
        <w:t xml:space="preserve">parancsnoksága a történtekről értesülve azonnali egészségügyi megerősíti csoport (2 fő orvos, 1 fő mentőtiszt, 4 fő szakdolgozó ápoló) kiküldéséről döntött, feladatul a sérültek ellátásának segítését és a honi területre történő mielőbbi hazaszállítás megszervezését szabva feladatul. A feladatszabást követően két óra múlva a kecskeméti reptéren, majd további két óra múlva a pristinai KFOR bázis ROLE2 kórházába ért a megerősítő egészségügyi csoport. </w:t>
      </w:r>
    </w:p>
    <w:p w14:paraId="344DCA5E" w14:textId="77777777" w:rsidR="00C45340" w:rsidRPr="00141CC3" w:rsidRDefault="06EA13A9" w:rsidP="06EA13A9">
      <w:pPr>
        <w:shd w:val="clear" w:color="auto" w:fill="FFFFFF" w:themeFill="background1"/>
        <w:spacing w:line="360" w:lineRule="auto"/>
        <w:ind w:firstLine="180"/>
        <w:jc w:val="both"/>
        <w:textAlignment w:val="baseline"/>
        <w:rPr>
          <w:rFonts w:ascii="Times New Roman" w:hAnsi="Times New Roman" w:cs="Times New Roman"/>
        </w:rPr>
      </w:pPr>
      <w:r w:rsidRPr="06EA13A9">
        <w:rPr>
          <w:rFonts w:ascii="Times New Roman" w:hAnsi="Times New Roman" w:cs="Times New Roman"/>
        </w:rPr>
        <w:t xml:space="preserve">A kikérkező egészségügyi csoport első tapasztalata az volt, hogy a még az események hatása alatt álló ROLE2 személyzetének nincs átfogó listája a náluk ellátott sérültek számáról, sérüléseik típusáról. Nem volt tudható, hogy a ROLE2-ből kapacitás hiányában továbbirányított sérültek milyen számban, milyen sérüléssel, melyik civil ellátást végző kórházba kerültek. A NATO KFOR PECC sem tudott részletes listát összeállítani a sérült személyekről, számukról, sérüléseikről és az ellátóhelyről, ahol éppen tartózkodnak. A helyszínen közölt felderítési információk alapján ráadásul további, azonnal és a következő napokban is súlyos összecsapások </w:t>
      </w:r>
      <w:r w:rsidRPr="06EA13A9">
        <w:rPr>
          <w:rFonts w:ascii="Times New Roman" w:hAnsi="Times New Roman" w:cs="Times New Roman"/>
        </w:rPr>
        <w:lastRenderedPageBreak/>
        <w:t xml:space="preserve">várható bekövetkeztéről adtak hírt, emiatt a ROLE2 állománya – részben joggal – a stabil sérültek mielőbbi, lényegében azonnali elszállítását várta a kiérkező magyar egészségügyi és logisztikai személyzettől. </w:t>
      </w:r>
    </w:p>
    <w:p w14:paraId="27595A4E" w14:textId="419A0BDB" w:rsidR="00C45340" w:rsidRPr="00141CC3" w:rsidRDefault="06EA13A9" w:rsidP="06EA13A9">
      <w:pPr>
        <w:shd w:val="clear" w:color="auto" w:fill="FFFFFF" w:themeFill="background1"/>
        <w:spacing w:line="360" w:lineRule="auto"/>
        <w:ind w:firstLine="180"/>
        <w:jc w:val="both"/>
        <w:textAlignment w:val="baseline"/>
        <w:rPr>
          <w:rFonts w:ascii="Times New Roman" w:hAnsi="Times New Roman" w:cs="Times New Roman"/>
        </w:rPr>
      </w:pPr>
      <w:r w:rsidRPr="06EA13A9">
        <w:rPr>
          <w:rFonts w:ascii="Times New Roman" w:hAnsi="Times New Roman" w:cs="Times New Roman"/>
        </w:rPr>
        <w:t xml:space="preserve">Az MH a helyszínre az AIRBUS A319 repülőgépével szállította az egészségügyi különítményt. Az AIRBUS fedélzetén egy intenzív ellátást igénylő sérültet, 3 fekvőbeteget és a repülőgép szabad kapacitásának megfelelő számú ülőhelyen ülőbetegeket lehet szállítani. A repülőgép visszaindulása másnap, 30-án reggelre volt ütemezve. </w:t>
      </w:r>
    </w:p>
    <w:p w14:paraId="29EA3A3A" w14:textId="77777777" w:rsidR="00C45340" w:rsidRPr="00141CC3" w:rsidRDefault="06EA13A9" w:rsidP="06EA13A9">
      <w:pPr>
        <w:shd w:val="clear" w:color="auto" w:fill="FFFFFF" w:themeFill="background1"/>
        <w:spacing w:line="360" w:lineRule="auto"/>
        <w:ind w:firstLine="180"/>
        <w:jc w:val="both"/>
        <w:textAlignment w:val="baseline"/>
        <w:rPr>
          <w:rFonts w:ascii="Times New Roman" w:hAnsi="Times New Roman" w:cs="Times New Roman"/>
        </w:rPr>
      </w:pPr>
      <w:r w:rsidRPr="06EA13A9">
        <w:rPr>
          <w:rFonts w:ascii="Times New Roman" w:hAnsi="Times New Roman" w:cs="Times New Roman"/>
        </w:rPr>
        <w:t xml:space="preserve">Kiérkezéskor az egészségügyi csoport által felmért információk szerint T1 sérült nem volt azonosítható, T2 sérültek száma 21 fő volt, T3 sérültek száma 5 fő volt, de a KFOR magyar kontingens táborában, a Novo Selo-i bázison már ekkor több, a helyszínről közvetlenül a táborba visszaérkező sérültről adtak hírt. </w:t>
      </w:r>
    </w:p>
    <w:p w14:paraId="19C89F62" w14:textId="77777777" w:rsidR="00C45340" w:rsidRPr="00141CC3" w:rsidRDefault="06EA13A9" w:rsidP="06EA13A9">
      <w:pPr>
        <w:shd w:val="clear" w:color="auto" w:fill="FFFFFF" w:themeFill="background1"/>
        <w:spacing w:line="360" w:lineRule="auto"/>
        <w:ind w:firstLine="180"/>
        <w:jc w:val="both"/>
        <w:textAlignment w:val="baseline"/>
        <w:rPr>
          <w:rFonts w:ascii="Times New Roman" w:hAnsi="Times New Roman" w:cs="Times New Roman"/>
        </w:rPr>
      </w:pPr>
      <w:r w:rsidRPr="06EA13A9">
        <w:rPr>
          <w:rFonts w:ascii="Times New Roman" w:hAnsi="Times New Roman" w:cs="Times New Roman"/>
        </w:rPr>
        <w:t xml:space="preserve">Tekintettel arra, hogy a sérültekre vonatkozó pontos információkkal sem a magyar kontingens parancsnoksága, sem a KFOR parancsnokság, sem a pristinai ROLE2, sem a PECC nem rendelkezett, az egészségügyi csoport felderítést végzett a pristinai Americani Hospitalban, United Hospitalban és még aznap éjjel földi úton megközelítve szkopje-i Acibadem Hospital-ban. Mindhárom intézmény a KFOR-val szerződésben álló civil, a helyi állami ellátórendszertől függetlenül működő magánintézmény.  </w:t>
      </w:r>
    </w:p>
    <w:p w14:paraId="4097440D" w14:textId="77777777" w:rsidR="00C45340" w:rsidRPr="00141CC3" w:rsidRDefault="06EA13A9" w:rsidP="06EA13A9">
      <w:pPr>
        <w:shd w:val="clear" w:color="auto" w:fill="FFFFFF" w:themeFill="background1"/>
        <w:spacing w:line="360" w:lineRule="auto"/>
        <w:ind w:firstLine="180"/>
        <w:jc w:val="both"/>
        <w:textAlignment w:val="baseline"/>
        <w:rPr>
          <w:rFonts w:ascii="Times New Roman" w:hAnsi="Times New Roman" w:cs="Times New Roman"/>
        </w:rPr>
      </w:pPr>
      <w:r w:rsidRPr="06EA13A9">
        <w:rPr>
          <w:rFonts w:ascii="Times New Roman" w:hAnsi="Times New Roman" w:cs="Times New Roman"/>
        </w:rPr>
        <w:t>Azonosításra kerültek azok a sérültek, akik stabil állapotuknak köszönhetően másnap az AIRBUS MEDEVAC képességét kihasználva Magyarországra szállítottak egészségügyi kíséret mellett, és a pristinai és szkopjei helyi ellátókkal egyeztetésre került a még kint tartózkodó sérültek szakmai ellátási terve.</w:t>
      </w:r>
    </w:p>
    <w:p w14:paraId="061A6B36" w14:textId="77777777" w:rsidR="00C45340" w:rsidRPr="00141CC3" w:rsidRDefault="06EA13A9" w:rsidP="06EA13A9">
      <w:pPr>
        <w:shd w:val="clear" w:color="auto" w:fill="FFFFFF" w:themeFill="background1"/>
        <w:spacing w:line="360" w:lineRule="auto"/>
        <w:ind w:firstLine="180"/>
        <w:jc w:val="both"/>
        <w:textAlignment w:val="baseline"/>
        <w:rPr>
          <w:rFonts w:ascii="Times New Roman" w:hAnsi="Times New Roman" w:cs="Times New Roman"/>
        </w:rPr>
      </w:pPr>
      <w:r w:rsidRPr="06EA13A9">
        <w:rPr>
          <w:rFonts w:ascii="Times New Roman" w:hAnsi="Times New Roman" w:cs="Times New Roman"/>
        </w:rPr>
        <w:t>A kiküldött egészségügyi csoport több sérült esetén is igyekezett felgyorsítani, a szakmailag helyes irányba terelni a katonák egészségügyi ellátását:</w:t>
      </w:r>
    </w:p>
    <w:p w14:paraId="3E8FAAD8" w14:textId="77777777" w:rsidR="00C45340" w:rsidRPr="00141CC3" w:rsidRDefault="06EA13A9" w:rsidP="06EA13A9">
      <w:pPr>
        <w:pStyle w:val="Listaszerbekezds"/>
        <w:numPr>
          <w:ilvl w:val="0"/>
          <w:numId w:val="12"/>
        </w:numPr>
        <w:shd w:val="clear" w:color="auto" w:fill="FFFFFF" w:themeFill="background1"/>
        <w:spacing w:line="360" w:lineRule="auto"/>
        <w:ind w:left="0" w:firstLine="180"/>
        <w:jc w:val="both"/>
        <w:textAlignment w:val="baseline"/>
        <w:rPr>
          <w:rFonts w:ascii="Times New Roman" w:hAnsi="Times New Roman" w:cs="Times New Roman"/>
        </w:rPr>
      </w:pPr>
      <w:r w:rsidRPr="06EA13A9">
        <w:rPr>
          <w:rFonts w:ascii="Times New Roman" w:hAnsi="Times New Roman" w:cs="Times New Roman"/>
        </w:rPr>
        <w:t xml:space="preserve">egy az első és második nyaki csigolya közé, a csigolyatest mellé ékelődött repesszel vizsgált betegnél, akinek szigorú ágynyugalom, nyakrögzítő felhelyezése, és a haza idegsebészekkel történő egyeztetés alapján további képalkotó vizsgálatok megszervezése történt. </w:t>
      </w:r>
    </w:p>
    <w:p w14:paraId="2899EB19" w14:textId="37BBE864" w:rsidR="00C45340" w:rsidRPr="00141CC3" w:rsidRDefault="06EA13A9" w:rsidP="06EA13A9">
      <w:pPr>
        <w:pStyle w:val="Listaszerbekezds"/>
        <w:numPr>
          <w:ilvl w:val="0"/>
          <w:numId w:val="12"/>
        </w:numPr>
        <w:shd w:val="clear" w:color="auto" w:fill="FFFFFF" w:themeFill="background1"/>
        <w:spacing w:line="360" w:lineRule="auto"/>
        <w:ind w:left="0" w:firstLine="180"/>
        <w:jc w:val="both"/>
        <w:textAlignment w:val="baseline"/>
        <w:rPr>
          <w:rFonts w:ascii="Times New Roman" w:hAnsi="Times New Roman" w:cs="Times New Roman"/>
        </w:rPr>
      </w:pPr>
      <w:r w:rsidRPr="06EA13A9">
        <w:rPr>
          <w:rFonts w:ascii="Times New Roman" w:hAnsi="Times New Roman" w:cs="Times New Roman"/>
        </w:rPr>
        <w:t>egy nyolc órával (!) az eseményeket követően is a lábán érszorítót viselő katonasérült esetében, akinél az érszorító műtéti körülmények között történő mielőbbi eltávolítását, a szükséges sebészeti sebellátást, a hosszas leszorításból adódóan kiterjesztett laborvizsgálatokat és intenzív osztályos kezelést javasolva.</w:t>
      </w:r>
    </w:p>
    <w:p w14:paraId="33DCF4A0" w14:textId="77777777" w:rsidR="00C45340" w:rsidRPr="00141CC3" w:rsidRDefault="06EA13A9" w:rsidP="06EA13A9">
      <w:pPr>
        <w:pStyle w:val="Listaszerbekezds"/>
        <w:numPr>
          <w:ilvl w:val="0"/>
          <w:numId w:val="12"/>
        </w:numPr>
        <w:shd w:val="clear" w:color="auto" w:fill="FFFFFF" w:themeFill="background1"/>
        <w:spacing w:line="360" w:lineRule="auto"/>
        <w:ind w:left="0" w:firstLine="180"/>
        <w:jc w:val="both"/>
        <w:textAlignment w:val="baseline"/>
        <w:rPr>
          <w:rFonts w:ascii="Times New Roman" w:hAnsi="Times New Roman" w:cs="Times New Roman"/>
        </w:rPr>
      </w:pPr>
      <w:r w:rsidRPr="06EA13A9">
        <w:rPr>
          <w:rFonts w:ascii="Times New Roman" w:hAnsi="Times New Roman" w:cs="Times New Roman"/>
        </w:rPr>
        <w:lastRenderedPageBreak/>
        <w:t xml:space="preserve">több, végtagtörést szenvedett katonánál, akik még a helyszínen feltett rögzítést és fedőkötést viselték, baleseti sebészeti ellátást és megfelelő rögzítés felhelyezését javasolva. </w:t>
      </w:r>
    </w:p>
    <w:p w14:paraId="3EA17019" w14:textId="77777777" w:rsidR="00C45340" w:rsidRPr="00141CC3" w:rsidRDefault="06EA13A9" w:rsidP="06EA13A9">
      <w:pPr>
        <w:shd w:val="clear" w:color="auto" w:fill="FFFFFF" w:themeFill="background1"/>
        <w:spacing w:line="360" w:lineRule="auto"/>
        <w:ind w:firstLine="180"/>
        <w:jc w:val="both"/>
        <w:textAlignment w:val="baseline"/>
        <w:rPr>
          <w:rFonts w:ascii="Times New Roman" w:hAnsi="Times New Roman" w:cs="Times New Roman"/>
        </w:rPr>
      </w:pPr>
      <w:r w:rsidRPr="06EA13A9">
        <w:rPr>
          <w:rFonts w:ascii="Times New Roman" w:hAnsi="Times New Roman" w:cs="Times New Roman"/>
        </w:rPr>
        <w:t xml:space="preserve">Az egészségügyi felderítést másnap a Novo Selo-i táborban, a magyar kontingens táborában folytattuk, ahol további, járóbetegként a helyszínről a táborba irányított, de további sebészeti ellátást igénylő sérülteket azonosítottunk. </w:t>
      </w:r>
    </w:p>
    <w:p w14:paraId="52563DFB" w14:textId="345A6EE4" w:rsidR="00C45340" w:rsidRPr="00141CC3" w:rsidRDefault="06EA13A9" w:rsidP="06EA13A9">
      <w:pPr>
        <w:shd w:val="clear" w:color="auto" w:fill="FFFFFF" w:themeFill="background1"/>
        <w:spacing w:line="360" w:lineRule="auto"/>
        <w:ind w:firstLine="180"/>
        <w:jc w:val="both"/>
        <w:textAlignment w:val="baseline"/>
        <w:rPr>
          <w:rFonts w:ascii="Times New Roman" w:hAnsi="Times New Roman" w:cs="Times New Roman"/>
        </w:rPr>
      </w:pPr>
      <w:r w:rsidRPr="06EA13A9">
        <w:rPr>
          <w:rFonts w:ascii="Times New Roman" w:hAnsi="Times New Roman" w:cs="Times New Roman"/>
        </w:rPr>
        <w:t xml:space="preserve">Az MH AIRBUS repülőgépével június elsején került hazaszállításra a sérültek második csoportja, akik közül többen addigra állapotstabilizáló műtéti beavatkozáson estek át a pristinai és szkopje-i kórházakban. A megerősítő egészségügyi csoport több tagja a várható további összecsapások miatt a KFOR Novo Selo tábor magyar ROLE1 képességét megerősítendő a helyszínen maradt. </w:t>
      </w:r>
    </w:p>
    <w:p w14:paraId="5194AA49" w14:textId="53642E85" w:rsidR="00C45340" w:rsidRPr="00141CC3" w:rsidRDefault="06EA13A9" w:rsidP="06EA13A9">
      <w:pPr>
        <w:shd w:val="clear" w:color="auto" w:fill="FFFFFF" w:themeFill="background1"/>
        <w:spacing w:line="360" w:lineRule="auto"/>
        <w:ind w:firstLine="180"/>
        <w:jc w:val="both"/>
        <w:textAlignment w:val="baseline"/>
        <w:rPr>
          <w:rFonts w:ascii="Times New Roman" w:hAnsi="Times New Roman" w:cs="Times New Roman"/>
        </w:rPr>
      </w:pPr>
      <w:r w:rsidRPr="06EA13A9">
        <w:rPr>
          <w:rFonts w:ascii="Times New Roman" w:hAnsi="Times New Roman" w:cs="Times New Roman"/>
        </w:rPr>
        <w:t xml:space="preserve">A hazaérkező sérültek többsége a Honvédkórházban további traumatológiai-ortopédiai, általános sebészeti és plasztikai műtéteken esett át, ezzel párhuzamosan pszichológiai rehabilitációra szorult. Két sérült – szakmai szempontból nagy bizonyossággal állíthatóan – az elsődleges ellátás (hosszas érszorító felhelyezés) és a magánszolgáltatóknál szakmailag nem kifogástalan ellátás miatt a későbbiekben végtagamputációt szenvedett. Több másik sérült testéből a mélyre ékelődött csapágygolyókat, repeszdarabokat csak aránytalan méretű sebészeti beavatkozással lehetett volna eltávolítani, így sokan ezekkel az idegentestekkel élnek tovább. </w:t>
      </w:r>
    </w:p>
    <w:p w14:paraId="4F55A622" w14:textId="350489B6" w:rsidR="00C45340"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A fent leírt közvetlenül, elsőkézből, a kiküldött MH EK megerősítő egészségügyi csoport tagjaként szerzett szakmai és szervezési tapasztalatokat tudományosan elemezve, összevetve a NATO DOTMLPFI</w:t>
      </w:r>
      <w:r w:rsidR="00C45340" w:rsidRPr="06EA13A9">
        <w:rPr>
          <w:rFonts w:ascii="Times New Roman" w:hAnsi="Times New Roman" w:cs="Times New Roman"/>
        </w:rPr>
        <w:fldChar w:fldCharType="begin"/>
      </w:r>
      <w:r w:rsidR="00C45340" w:rsidRPr="06EA13A9">
        <w:rPr>
          <w:rFonts w:ascii="Times New Roman" w:hAnsi="Times New Roman" w:cs="Times New Roman"/>
        </w:rPr>
        <w:instrText xml:space="preserve"> XE "</w:instrText>
      </w:r>
      <w:r w:rsidR="00C45340">
        <w:instrText>DOTMPLFI"</w:instrText>
      </w:r>
      <w:r w:rsidR="00C45340" w:rsidRPr="06EA13A9">
        <w:rPr>
          <w:rFonts w:ascii="Times New Roman" w:hAnsi="Times New Roman" w:cs="Times New Roman"/>
        </w:rPr>
        <w:instrText xml:space="preserve"> </w:instrText>
      </w:r>
      <w:r w:rsidR="00C45340" w:rsidRPr="06EA13A9">
        <w:rPr>
          <w:rFonts w:ascii="Times New Roman" w:hAnsi="Times New Roman" w:cs="Times New Roman"/>
        </w:rPr>
        <w:fldChar w:fldCharType="end"/>
      </w:r>
      <w:r w:rsidRPr="06EA13A9">
        <w:rPr>
          <w:rFonts w:ascii="Times New Roman" w:hAnsi="Times New Roman" w:cs="Times New Roman"/>
        </w:rPr>
        <w:t xml:space="preserve"> alapú megközelítéssel a következő rendszerezés készíthető. </w:t>
      </w:r>
    </w:p>
    <w:p w14:paraId="23D34A9C" w14:textId="4E4DE85C" w:rsidR="00C45340"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A MH EK</w:t>
      </w:r>
      <w:r w:rsidR="003E46EF">
        <w:rPr>
          <w:rFonts w:ascii="Times New Roman" w:hAnsi="Times New Roman" w:cs="Times New Roman"/>
        </w:rPr>
        <w:t xml:space="preserve"> </w:t>
      </w:r>
      <w:r w:rsidRPr="06EA13A9">
        <w:rPr>
          <w:rFonts w:ascii="Times New Roman" w:hAnsi="Times New Roman" w:cs="Times New Roman"/>
        </w:rPr>
        <w:t>a KFOR kontingenst ért tömeges sérüléssel járó helyzetre adott válaszának DOTMLPFI alapú értékelése, elemzése:</w:t>
      </w:r>
    </w:p>
    <w:p w14:paraId="5738A62C" w14:textId="58F3BC83" w:rsidR="00CA61BA" w:rsidRPr="00756A16" w:rsidRDefault="00CA61BA" w:rsidP="06EA13A9">
      <w:pPr>
        <w:pStyle w:val="Kpalrs"/>
        <w:keepNext/>
        <w:spacing w:line="360" w:lineRule="auto"/>
        <w:ind w:firstLine="180"/>
        <w:rPr>
          <w:rFonts w:ascii="Times New Roman" w:hAnsi="Times New Roman" w:cs="Times New Roman"/>
          <w:sz w:val="24"/>
          <w:szCs w:val="24"/>
        </w:rPr>
      </w:pPr>
      <w:r w:rsidRPr="06EA13A9">
        <w:rPr>
          <w:rFonts w:ascii="Times New Roman" w:hAnsi="Times New Roman" w:cs="Times New Roman"/>
          <w:sz w:val="24"/>
          <w:szCs w:val="24"/>
        </w:rPr>
        <w:fldChar w:fldCharType="begin"/>
      </w:r>
      <w:r w:rsidRPr="06EA13A9">
        <w:rPr>
          <w:rFonts w:ascii="Times New Roman" w:hAnsi="Times New Roman" w:cs="Times New Roman"/>
          <w:sz w:val="24"/>
          <w:szCs w:val="24"/>
        </w:rPr>
        <w:instrText xml:space="preserve"> SEQ táblázat \* ARABIC </w:instrText>
      </w:r>
      <w:r w:rsidRPr="06EA13A9">
        <w:rPr>
          <w:rFonts w:ascii="Times New Roman" w:hAnsi="Times New Roman" w:cs="Times New Roman"/>
          <w:sz w:val="24"/>
          <w:szCs w:val="24"/>
        </w:rPr>
        <w:fldChar w:fldCharType="separate"/>
      </w:r>
      <w:bookmarkStart w:id="81" w:name="_Toc161142475"/>
      <w:r w:rsidR="007A3420">
        <w:rPr>
          <w:rFonts w:ascii="Times New Roman" w:hAnsi="Times New Roman" w:cs="Times New Roman"/>
          <w:noProof/>
          <w:sz w:val="24"/>
          <w:szCs w:val="24"/>
        </w:rPr>
        <w:t>3</w:t>
      </w:r>
      <w:r w:rsidRPr="06EA13A9">
        <w:rPr>
          <w:rFonts w:ascii="Times New Roman" w:hAnsi="Times New Roman" w:cs="Times New Roman"/>
          <w:sz w:val="24"/>
          <w:szCs w:val="24"/>
        </w:rPr>
        <w:fldChar w:fldCharType="end"/>
      </w:r>
      <w:r w:rsidR="06EA13A9" w:rsidRPr="06EA13A9">
        <w:rPr>
          <w:rFonts w:ascii="Times New Roman" w:hAnsi="Times New Roman" w:cs="Times New Roman"/>
          <w:sz w:val="24"/>
          <w:szCs w:val="24"/>
        </w:rPr>
        <w:t>. táblázat A MH EK</w:t>
      </w:r>
      <w:r w:rsidR="003E46EF">
        <w:rPr>
          <w:rFonts w:ascii="Times New Roman" w:hAnsi="Times New Roman" w:cs="Times New Roman"/>
          <w:sz w:val="24"/>
          <w:szCs w:val="24"/>
        </w:rPr>
        <w:t xml:space="preserve"> </w:t>
      </w:r>
      <w:r w:rsidR="06EA13A9" w:rsidRPr="06EA13A9">
        <w:rPr>
          <w:rFonts w:ascii="Times New Roman" w:hAnsi="Times New Roman" w:cs="Times New Roman"/>
          <w:sz w:val="24"/>
          <w:szCs w:val="24"/>
        </w:rPr>
        <w:t>a 2023-ban KFOR kontingenst ért támadásra adott válasza a NATO DOTMLPFI keretrendszer fényében</w:t>
      </w:r>
      <w:bookmarkEnd w:id="81"/>
    </w:p>
    <w:tbl>
      <w:tblPr>
        <w:tblStyle w:val="Rcsostblzat"/>
        <w:tblW w:w="5145" w:type="pct"/>
        <w:tblLook w:val="04A0" w:firstRow="1" w:lastRow="0" w:firstColumn="1" w:lastColumn="0" w:noHBand="0" w:noVBand="1"/>
      </w:tblPr>
      <w:tblGrid>
        <w:gridCol w:w="719"/>
        <w:gridCol w:w="2153"/>
        <w:gridCol w:w="2371"/>
        <w:gridCol w:w="4083"/>
      </w:tblGrid>
      <w:tr w:rsidR="00C45340" w:rsidRPr="00141CC3" w14:paraId="09557281" w14:textId="77777777" w:rsidTr="06EA13A9">
        <w:tc>
          <w:tcPr>
            <w:tcW w:w="385" w:type="pct"/>
            <w:vMerge w:val="restart"/>
            <w:shd w:val="clear" w:color="auto" w:fill="A5C9EB" w:themeFill="text2" w:themeFillTint="40"/>
            <w:textDirection w:val="tbRl"/>
          </w:tcPr>
          <w:p w14:paraId="7BE1F77E" w14:textId="0A09BEF7" w:rsidR="00C45340" w:rsidRPr="00141CC3" w:rsidRDefault="06EA13A9" w:rsidP="06EA13A9">
            <w:pPr>
              <w:spacing w:line="360" w:lineRule="auto"/>
              <w:ind w:firstLine="180"/>
              <w:jc w:val="center"/>
              <w:rPr>
                <w:rFonts w:ascii="Times New Roman" w:hAnsi="Times New Roman" w:cs="Times New Roman"/>
                <w:sz w:val="28"/>
                <w:szCs w:val="28"/>
              </w:rPr>
            </w:pPr>
            <w:r w:rsidRPr="06EA13A9">
              <w:rPr>
                <w:rFonts w:ascii="Times New Roman" w:hAnsi="Times New Roman" w:cs="Times New Roman"/>
                <w:sz w:val="28"/>
                <w:szCs w:val="28"/>
              </w:rPr>
              <w:t>DOTMLPFI</w:t>
            </w:r>
            <w:r w:rsidR="00757CA3" w:rsidRPr="06EA13A9">
              <w:rPr>
                <w:rFonts w:ascii="Times New Roman" w:hAnsi="Times New Roman" w:cs="Times New Roman"/>
                <w:sz w:val="28"/>
                <w:szCs w:val="28"/>
              </w:rPr>
              <w:fldChar w:fldCharType="begin"/>
            </w:r>
            <w:r w:rsidR="00757CA3" w:rsidRPr="06EA13A9">
              <w:rPr>
                <w:rFonts w:ascii="Times New Roman" w:hAnsi="Times New Roman" w:cs="Times New Roman"/>
                <w:sz w:val="28"/>
                <w:szCs w:val="28"/>
              </w:rPr>
              <w:instrText xml:space="preserve"> XE "</w:instrText>
            </w:r>
            <w:r w:rsidR="00757CA3" w:rsidRPr="06EA13A9">
              <w:rPr>
                <w:sz w:val="28"/>
                <w:szCs w:val="28"/>
              </w:rPr>
              <w:instrText>DOTMPLFI"</w:instrText>
            </w:r>
            <w:r w:rsidR="00757CA3" w:rsidRPr="06EA13A9">
              <w:rPr>
                <w:rFonts w:ascii="Times New Roman" w:hAnsi="Times New Roman" w:cs="Times New Roman"/>
                <w:sz w:val="28"/>
                <w:szCs w:val="28"/>
              </w:rPr>
              <w:instrText xml:space="preserve"> </w:instrText>
            </w:r>
            <w:r w:rsidR="00757CA3" w:rsidRPr="06EA13A9">
              <w:rPr>
                <w:rFonts w:ascii="Times New Roman" w:hAnsi="Times New Roman" w:cs="Times New Roman"/>
                <w:sz w:val="28"/>
                <w:szCs w:val="28"/>
              </w:rPr>
              <w:fldChar w:fldCharType="end"/>
            </w:r>
          </w:p>
        </w:tc>
        <w:tc>
          <w:tcPr>
            <w:tcW w:w="1155" w:type="pct"/>
            <w:shd w:val="clear" w:color="auto" w:fill="A5C9EB" w:themeFill="text2" w:themeFillTint="40"/>
          </w:tcPr>
          <w:p w14:paraId="26E09F27" w14:textId="77777777" w:rsidR="00C45340" w:rsidRPr="00141CC3" w:rsidRDefault="06EA13A9" w:rsidP="06EA13A9">
            <w:pPr>
              <w:spacing w:line="360" w:lineRule="auto"/>
              <w:ind w:firstLine="180"/>
              <w:jc w:val="center"/>
              <w:rPr>
                <w:rFonts w:ascii="Times New Roman" w:hAnsi="Times New Roman" w:cs="Times New Roman"/>
                <w:b/>
                <w:bCs/>
              </w:rPr>
            </w:pPr>
            <w:r w:rsidRPr="06EA13A9">
              <w:rPr>
                <w:rFonts w:ascii="Times New Roman" w:hAnsi="Times New Roman" w:cs="Times New Roman"/>
                <w:b/>
                <w:bCs/>
              </w:rPr>
              <w:t>A betűszó angol feloldása:</w:t>
            </w:r>
          </w:p>
        </w:tc>
        <w:tc>
          <w:tcPr>
            <w:tcW w:w="1271" w:type="pct"/>
            <w:shd w:val="clear" w:color="auto" w:fill="A5C9EB" w:themeFill="text2" w:themeFillTint="40"/>
          </w:tcPr>
          <w:p w14:paraId="124650BF" w14:textId="5EC48081" w:rsidR="00C45340" w:rsidRPr="00141CC3" w:rsidRDefault="06EA13A9" w:rsidP="06EA13A9">
            <w:pPr>
              <w:spacing w:line="360" w:lineRule="auto"/>
              <w:ind w:firstLine="180"/>
              <w:jc w:val="center"/>
              <w:rPr>
                <w:rFonts w:ascii="Times New Roman" w:hAnsi="Times New Roman" w:cs="Times New Roman"/>
                <w:b/>
                <w:bCs/>
              </w:rPr>
            </w:pPr>
            <w:r w:rsidRPr="06EA13A9">
              <w:rPr>
                <w:rFonts w:ascii="Times New Roman" w:hAnsi="Times New Roman" w:cs="Times New Roman"/>
                <w:b/>
                <w:bCs/>
              </w:rPr>
              <w:t xml:space="preserve">A betűszó </w:t>
            </w:r>
          </w:p>
          <w:p w14:paraId="2E945DFE" w14:textId="77777777" w:rsidR="00C45340" w:rsidRPr="00141CC3" w:rsidRDefault="06EA13A9" w:rsidP="06EA13A9">
            <w:pPr>
              <w:spacing w:line="360" w:lineRule="auto"/>
              <w:ind w:firstLine="180"/>
              <w:jc w:val="center"/>
              <w:rPr>
                <w:rFonts w:ascii="Times New Roman" w:hAnsi="Times New Roman" w:cs="Times New Roman"/>
                <w:b/>
                <w:bCs/>
              </w:rPr>
            </w:pPr>
            <w:r w:rsidRPr="06EA13A9">
              <w:rPr>
                <w:rFonts w:ascii="Times New Roman" w:hAnsi="Times New Roman" w:cs="Times New Roman"/>
                <w:b/>
                <w:bCs/>
              </w:rPr>
              <w:t>magyar értelmezése:</w:t>
            </w:r>
          </w:p>
        </w:tc>
        <w:tc>
          <w:tcPr>
            <w:tcW w:w="2189" w:type="pct"/>
            <w:shd w:val="clear" w:color="auto" w:fill="A5C9EB" w:themeFill="text2" w:themeFillTint="40"/>
          </w:tcPr>
          <w:p w14:paraId="0CE6B25E" w14:textId="5C164E3E" w:rsidR="00C45340" w:rsidRPr="00141CC3" w:rsidRDefault="06EA13A9" w:rsidP="06EA13A9">
            <w:pPr>
              <w:spacing w:line="360" w:lineRule="auto"/>
              <w:ind w:firstLine="180"/>
              <w:jc w:val="center"/>
              <w:rPr>
                <w:rFonts w:ascii="Times New Roman" w:hAnsi="Times New Roman" w:cs="Times New Roman"/>
                <w:b/>
                <w:bCs/>
              </w:rPr>
            </w:pPr>
            <w:r w:rsidRPr="06EA13A9">
              <w:rPr>
                <w:rFonts w:ascii="Times New Roman" w:hAnsi="Times New Roman" w:cs="Times New Roman"/>
                <w:b/>
                <w:bCs/>
              </w:rPr>
              <w:t>Értékelése, elemzése:</w:t>
            </w:r>
          </w:p>
        </w:tc>
      </w:tr>
      <w:tr w:rsidR="00C45340" w:rsidRPr="00141CC3" w14:paraId="3B239489" w14:textId="77777777" w:rsidTr="06EA13A9">
        <w:tc>
          <w:tcPr>
            <w:tcW w:w="385" w:type="pct"/>
            <w:vMerge/>
            <w:textDirection w:val="tbRl"/>
          </w:tcPr>
          <w:p w14:paraId="2E1674BD" w14:textId="77777777" w:rsidR="00C45340" w:rsidRPr="00141CC3" w:rsidRDefault="00C45340" w:rsidP="00512333">
            <w:pPr>
              <w:spacing w:line="360" w:lineRule="auto"/>
              <w:ind w:left="142" w:right="113" w:firstLine="284"/>
              <w:jc w:val="center"/>
              <w:rPr>
                <w:rFonts w:ascii="Times New Roman" w:hAnsi="Times New Roman" w:cs="Times New Roman"/>
                <w:sz w:val="28"/>
                <w:szCs w:val="28"/>
              </w:rPr>
            </w:pPr>
          </w:p>
        </w:tc>
        <w:tc>
          <w:tcPr>
            <w:tcW w:w="1155" w:type="pct"/>
          </w:tcPr>
          <w:p w14:paraId="2E894124" w14:textId="77777777" w:rsidR="00C45340" w:rsidRPr="00141CC3" w:rsidRDefault="06EA13A9" w:rsidP="06EA13A9">
            <w:pPr>
              <w:spacing w:line="360" w:lineRule="auto"/>
              <w:ind w:firstLine="180"/>
              <w:jc w:val="center"/>
              <w:rPr>
                <w:rFonts w:ascii="Times New Roman" w:hAnsi="Times New Roman" w:cs="Times New Roman"/>
                <w:b/>
                <w:bCs/>
              </w:rPr>
            </w:pPr>
            <w:r w:rsidRPr="06EA13A9">
              <w:rPr>
                <w:rFonts w:ascii="Times New Roman" w:hAnsi="Times New Roman" w:cs="Times New Roman"/>
                <w:b/>
                <w:bCs/>
              </w:rPr>
              <w:t>D (Doctrine)</w:t>
            </w:r>
          </w:p>
        </w:tc>
        <w:tc>
          <w:tcPr>
            <w:tcW w:w="1271" w:type="pct"/>
          </w:tcPr>
          <w:p w14:paraId="6294CAAF" w14:textId="77777777" w:rsidR="00C45340" w:rsidRPr="00141CC3" w:rsidRDefault="06EA13A9" w:rsidP="06EA13A9">
            <w:pPr>
              <w:spacing w:line="360" w:lineRule="auto"/>
              <w:ind w:firstLine="180"/>
              <w:jc w:val="center"/>
              <w:rPr>
                <w:rFonts w:ascii="Times New Roman" w:hAnsi="Times New Roman" w:cs="Times New Roman"/>
                <w:b/>
                <w:bCs/>
              </w:rPr>
            </w:pPr>
            <w:r w:rsidRPr="06EA13A9">
              <w:rPr>
                <w:rFonts w:ascii="Times New Roman" w:hAnsi="Times New Roman" w:cs="Times New Roman"/>
                <w:b/>
                <w:bCs/>
              </w:rPr>
              <w:t>Alaprendeltetés, vezérelv</w:t>
            </w:r>
          </w:p>
        </w:tc>
        <w:tc>
          <w:tcPr>
            <w:tcW w:w="2189" w:type="pct"/>
          </w:tcPr>
          <w:p w14:paraId="013075CB" w14:textId="77777777" w:rsidR="00C45340"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 xml:space="preserve">Az egészségügyi megerősítő csoport alaprendeltetése helyesen került meghatározásra, tiszta vezérelvek </w:t>
            </w:r>
            <w:r w:rsidRPr="06EA13A9">
              <w:rPr>
                <w:rFonts w:ascii="Times New Roman" w:hAnsi="Times New Roman" w:cs="Times New Roman"/>
              </w:rPr>
              <w:lastRenderedPageBreak/>
              <w:t xml:space="preserve">mentén működött. A csoport egyik részlege az egészségügyi kiürítés szervezését és végrehajtását végezte, a másik részleg pedig a KFOR magyar ROLE1 képesség megerősítésével hozzájárult az esetleges ismétlődő atrocitások egészségügyi követkeményeire történő felkészüléshez, képességnövekedéshez. </w:t>
            </w:r>
          </w:p>
        </w:tc>
      </w:tr>
      <w:tr w:rsidR="00C45340" w:rsidRPr="00141CC3" w14:paraId="010A4F66" w14:textId="77777777" w:rsidTr="06EA13A9">
        <w:tc>
          <w:tcPr>
            <w:tcW w:w="385" w:type="pct"/>
            <w:vMerge/>
          </w:tcPr>
          <w:p w14:paraId="5F06108E" w14:textId="77777777" w:rsidR="00C45340" w:rsidRPr="00141CC3" w:rsidRDefault="00C45340" w:rsidP="00512333">
            <w:pPr>
              <w:spacing w:line="360" w:lineRule="auto"/>
              <w:ind w:left="142" w:firstLine="284"/>
              <w:jc w:val="both"/>
              <w:rPr>
                <w:rFonts w:ascii="Times New Roman" w:hAnsi="Times New Roman" w:cs="Times New Roman"/>
                <w:sz w:val="28"/>
                <w:szCs w:val="28"/>
              </w:rPr>
            </w:pPr>
          </w:p>
        </w:tc>
        <w:tc>
          <w:tcPr>
            <w:tcW w:w="1155" w:type="pct"/>
          </w:tcPr>
          <w:p w14:paraId="06B5F327" w14:textId="77777777" w:rsidR="00C45340" w:rsidRPr="00141CC3" w:rsidRDefault="06EA13A9" w:rsidP="06EA13A9">
            <w:pPr>
              <w:spacing w:line="360" w:lineRule="auto"/>
              <w:ind w:firstLine="180"/>
              <w:jc w:val="center"/>
              <w:rPr>
                <w:rFonts w:ascii="Times New Roman" w:hAnsi="Times New Roman" w:cs="Times New Roman"/>
                <w:b/>
                <w:bCs/>
              </w:rPr>
            </w:pPr>
            <w:r w:rsidRPr="06EA13A9">
              <w:rPr>
                <w:rFonts w:ascii="Times New Roman" w:hAnsi="Times New Roman" w:cs="Times New Roman"/>
                <w:b/>
                <w:bCs/>
              </w:rPr>
              <w:t>O (Organization)</w:t>
            </w:r>
          </w:p>
        </w:tc>
        <w:tc>
          <w:tcPr>
            <w:tcW w:w="1271" w:type="pct"/>
          </w:tcPr>
          <w:p w14:paraId="0D3DD14C" w14:textId="77777777" w:rsidR="00C45340" w:rsidRPr="00141CC3" w:rsidRDefault="06EA13A9" w:rsidP="06EA13A9">
            <w:pPr>
              <w:spacing w:line="360" w:lineRule="auto"/>
              <w:ind w:firstLine="180"/>
              <w:jc w:val="center"/>
              <w:rPr>
                <w:rFonts w:ascii="Times New Roman" w:hAnsi="Times New Roman" w:cs="Times New Roman"/>
                <w:b/>
                <w:bCs/>
              </w:rPr>
            </w:pPr>
            <w:r w:rsidRPr="06EA13A9">
              <w:rPr>
                <w:rFonts w:ascii="Times New Roman" w:hAnsi="Times New Roman" w:cs="Times New Roman"/>
                <w:b/>
                <w:bCs/>
              </w:rPr>
              <w:t>Szervezeti felépítés</w:t>
            </w:r>
          </w:p>
        </w:tc>
        <w:tc>
          <w:tcPr>
            <w:tcW w:w="2189" w:type="pct"/>
          </w:tcPr>
          <w:p w14:paraId="179317F2" w14:textId="77777777" w:rsidR="00C45340"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 xml:space="preserve">Az egészségügyi megerősítő csoport személyzeti összetétele részben ad hoc módon került meghatározásra, de összetétele lehetővé tette a részlegekre bontást, a párhuzamos feladatvégzést és az alaprendeltetésből eredő feladat betöltését. </w:t>
            </w:r>
          </w:p>
        </w:tc>
      </w:tr>
      <w:tr w:rsidR="00C45340" w:rsidRPr="00141CC3" w14:paraId="14BE34E3" w14:textId="77777777" w:rsidTr="06EA13A9">
        <w:tc>
          <w:tcPr>
            <w:tcW w:w="385" w:type="pct"/>
            <w:vMerge/>
          </w:tcPr>
          <w:p w14:paraId="03949D2D" w14:textId="77777777" w:rsidR="00C45340" w:rsidRPr="00141CC3" w:rsidRDefault="00C45340" w:rsidP="00512333">
            <w:pPr>
              <w:spacing w:line="360" w:lineRule="auto"/>
              <w:ind w:left="142" w:firstLine="284"/>
              <w:jc w:val="both"/>
              <w:rPr>
                <w:rFonts w:ascii="Times New Roman" w:hAnsi="Times New Roman" w:cs="Times New Roman"/>
                <w:sz w:val="28"/>
                <w:szCs w:val="28"/>
              </w:rPr>
            </w:pPr>
          </w:p>
        </w:tc>
        <w:tc>
          <w:tcPr>
            <w:tcW w:w="1155" w:type="pct"/>
          </w:tcPr>
          <w:p w14:paraId="775E85C3" w14:textId="77777777" w:rsidR="00C45340" w:rsidRPr="00141CC3" w:rsidRDefault="06EA13A9" w:rsidP="06EA13A9">
            <w:pPr>
              <w:spacing w:line="360" w:lineRule="auto"/>
              <w:ind w:firstLine="180"/>
              <w:jc w:val="center"/>
              <w:rPr>
                <w:rFonts w:ascii="Times New Roman" w:hAnsi="Times New Roman" w:cs="Times New Roman"/>
                <w:b/>
                <w:bCs/>
              </w:rPr>
            </w:pPr>
            <w:r w:rsidRPr="06EA13A9">
              <w:rPr>
                <w:rFonts w:ascii="Times New Roman" w:hAnsi="Times New Roman" w:cs="Times New Roman"/>
                <w:b/>
                <w:bCs/>
              </w:rPr>
              <w:t>T (Training)</w:t>
            </w:r>
          </w:p>
        </w:tc>
        <w:tc>
          <w:tcPr>
            <w:tcW w:w="1271" w:type="pct"/>
          </w:tcPr>
          <w:p w14:paraId="003E7AF2" w14:textId="77777777" w:rsidR="00C45340" w:rsidRPr="00141CC3" w:rsidRDefault="06EA13A9" w:rsidP="06EA13A9">
            <w:pPr>
              <w:spacing w:line="360" w:lineRule="auto"/>
              <w:ind w:firstLine="180"/>
              <w:jc w:val="center"/>
              <w:rPr>
                <w:rFonts w:ascii="Times New Roman" w:hAnsi="Times New Roman" w:cs="Times New Roman"/>
                <w:b/>
                <w:bCs/>
              </w:rPr>
            </w:pPr>
            <w:r w:rsidRPr="06EA13A9">
              <w:rPr>
                <w:rFonts w:ascii="Times New Roman" w:hAnsi="Times New Roman" w:cs="Times New Roman"/>
                <w:b/>
                <w:bCs/>
              </w:rPr>
              <w:t>Kiképzés, felkészítés</w:t>
            </w:r>
          </w:p>
        </w:tc>
        <w:tc>
          <w:tcPr>
            <w:tcW w:w="2189" w:type="pct"/>
          </w:tcPr>
          <w:p w14:paraId="77FF35C1" w14:textId="77777777" w:rsidR="00C45340"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 xml:space="preserve">Az egészségügyi megerősítő csoport szakmai képzettsége lehetővé tette volna a helyszíni vagy ROLE2-ben történő egészségügyi ellátásába történő bekapcsolódást, de erre végül nem került sor. Az egészségügyi kiürítés szervezésével kapcsolat képzéseken a csoport tagjai korábban nem vettek részt. </w:t>
            </w:r>
          </w:p>
        </w:tc>
      </w:tr>
      <w:tr w:rsidR="00C45340" w:rsidRPr="00141CC3" w14:paraId="21BE3157" w14:textId="77777777" w:rsidTr="06EA13A9">
        <w:tc>
          <w:tcPr>
            <w:tcW w:w="385" w:type="pct"/>
            <w:vMerge/>
          </w:tcPr>
          <w:p w14:paraId="5FFFAF6C" w14:textId="77777777" w:rsidR="00C45340" w:rsidRPr="00141CC3" w:rsidRDefault="00C45340" w:rsidP="00512333">
            <w:pPr>
              <w:spacing w:line="360" w:lineRule="auto"/>
              <w:ind w:left="142" w:firstLine="284"/>
              <w:jc w:val="both"/>
              <w:rPr>
                <w:rFonts w:ascii="Times New Roman" w:hAnsi="Times New Roman" w:cs="Times New Roman"/>
                <w:sz w:val="28"/>
                <w:szCs w:val="28"/>
              </w:rPr>
            </w:pPr>
          </w:p>
        </w:tc>
        <w:tc>
          <w:tcPr>
            <w:tcW w:w="1155" w:type="pct"/>
          </w:tcPr>
          <w:p w14:paraId="6EF99C98" w14:textId="77777777" w:rsidR="00C45340" w:rsidRPr="00141CC3" w:rsidRDefault="06EA13A9" w:rsidP="06EA13A9">
            <w:pPr>
              <w:spacing w:line="360" w:lineRule="auto"/>
              <w:ind w:firstLine="180"/>
              <w:jc w:val="center"/>
              <w:rPr>
                <w:rFonts w:ascii="Times New Roman" w:hAnsi="Times New Roman" w:cs="Times New Roman"/>
                <w:b/>
                <w:bCs/>
              </w:rPr>
            </w:pPr>
            <w:r w:rsidRPr="06EA13A9">
              <w:rPr>
                <w:rFonts w:ascii="Times New Roman" w:hAnsi="Times New Roman" w:cs="Times New Roman"/>
                <w:b/>
                <w:bCs/>
              </w:rPr>
              <w:t>M (Materiel)</w:t>
            </w:r>
          </w:p>
        </w:tc>
        <w:tc>
          <w:tcPr>
            <w:tcW w:w="1271" w:type="pct"/>
          </w:tcPr>
          <w:p w14:paraId="78F975AA" w14:textId="77777777" w:rsidR="00C45340" w:rsidRPr="00141CC3" w:rsidRDefault="06EA13A9" w:rsidP="06EA13A9">
            <w:pPr>
              <w:spacing w:line="360" w:lineRule="auto"/>
              <w:ind w:firstLine="180"/>
              <w:jc w:val="center"/>
              <w:rPr>
                <w:rFonts w:ascii="Times New Roman" w:hAnsi="Times New Roman" w:cs="Times New Roman"/>
                <w:b/>
                <w:bCs/>
              </w:rPr>
            </w:pPr>
            <w:r w:rsidRPr="06EA13A9">
              <w:rPr>
                <w:rFonts w:ascii="Times New Roman" w:hAnsi="Times New Roman" w:cs="Times New Roman"/>
                <w:b/>
                <w:bCs/>
              </w:rPr>
              <w:t>Tárgyi feltételek, készletek</w:t>
            </w:r>
          </w:p>
        </w:tc>
        <w:tc>
          <w:tcPr>
            <w:tcW w:w="2189" w:type="pct"/>
          </w:tcPr>
          <w:p w14:paraId="1524041B" w14:textId="77777777" w:rsidR="00C45340"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 xml:space="preserve">Az egészségügyi megerősítő csoport nem rendelkezett saját egészségügyi készlettel, kommunikációs eszközökkel, személyi védelmet szolgáló felszereléssel. Ezeket a hiányosságokat csak részben volt képes a KFOR magyar kontingens a saját készletéből biztosítani. </w:t>
            </w:r>
          </w:p>
        </w:tc>
      </w:tr>
      <w:tr w:rsidR="00C45340" w:rsidRPr="00141CC3" w14:paraId="347F8EC4" w14:textId="77777777" w:rsidTr="06EA13A9">
        <w:tc>
          <w:tcPr>
            <w:tcW w:w="385" w:type="pct"/>
            <w:vMerge/>
          </w:tcPr>
          <w:p w14:paraId="51E5B64E" w14:textId="77777777" w:rsidR="00C45340" w:rsidRPr="00141CC3" w:rsidRDefault="00C45340" w:rsidP="00512333">
            <w:pPr>
              <w:spacing w:line="360" w:lineRule="auto"/>
              <w:ind w:left="142" w:firstLine="284"/>
              <w:jc w:val="both"/>
              <w:rPr>
                <w:rFonts w:ascii="Times New Roman" w:hAnsi="Times New Roman" w:cs="Times New Roman"/>
                <w:sz w:val="28"/>
                <w:szCs w:val="28"/>
              </w:rPr>
            </w:pPr>
          </w:p>
        </w:tc>
        <w:tc>
          <w:tcPr>
            <w:tcW w:w="1155" w:type="pct"/>
          </w:tcPr>
          <w:p w14:paraId="748FA327" w14:textId="77777777" w:rsidR="00C45340" w:rsidRPr="00141CC3" w:rsidRDefault="06EA13A9" w:rsidP="06EA13A9">
            <w:pPr>
              <w:spacing w:line="360" w:lineRule="auto"/>
              <w:ind w:firstLine="180"/>
              <w:jc w:val="center"/>
              <w:rPr>
                <w:rFonts w:ascii="Times New Roman" w:hAnsi="Times New Roman" w:cs="Times New Roman"/>
                <w:b/>
                <w:bCs/>
              </w:rPr>
            </w:pPr>
            <w:r w:rsidRPr="06EA13A9">
              <w:rPr>
                <w:rFonts w:ascii="Times New Roman" w:hAnsi="Times New Roman" w:cs="Times New Roman"/>
                <w:b/>
                <w:bCs/>
              </w:rPr>
              <w:t>L (Leadership)</w:t>
            </w:r>
          </w:p>
        </w:tc>
        <w:tc>
          <w:tcPr>
            <w:tcW w:w="1271" w:type="pct"/>
          </w:tcPr>
          <w:p w14:paraId="457300AF" w14:textId="77777777" w:rsidR="00C45340" w:rsidRPr="00141CC3" w:rsidRDefault="06EA13A9" w:rsidP="06EA13A9">
            <w:pPr>
              <w:spacing w:line="360" w:lineRule="auto"/>
              <w:ind w:firstLine="180"/>
              <w:jc w:val="center"/>
              <w:rPr>
                <w:rFonts w:ascii="Times New Roman" w:hAnsi="Times New Roman" w:cs="Times New Roman"/>
                <w:b/>
                <w:bCs/>
              </w:rPr>
            </w:pPr>
            <w:r w:rsidRPr="06EA13A9">
              <w:rPr>
                <w:rFonts w:ascii="Times New Roman" w:hAnsi="Times New Roman" w:cs="Times New Roman"/>
                <w:b/>
                <w:bCs/>
              </w:rPr>
              <w:t>Vezetés-irányítás rendje</w:t>
            </w:r>
          </w:p>
        </w:tc>
        <w:tc>
          <w:tcPr>
            <w:tcW w:w="2189" w:type="pct"/>
          </w:tcPr>
          <w:p w14:paraId="67EE1A9B" w14:textId="77777777" w:rsidR="00C45340"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 xml:space="preserve">Az egészségügyi megerősítő csoport vezetési-irányítási rendje nem került előzetesen meghatározásra. Az egység vertikálisan tagolt, horizontálisan megtöbbszörözött szervezi struktúrája lehetővé tette a KFOR parancsnoksággal, KFOR PECC-vel, a KFOR magyar kontingenssel és a magánkórházakkal történő kapcsolattartást és feladatmegosztást. </w:t>
            </w:r>
          </w:p>
        </w:tc>
      </w:tr>
      <w:tr w:rsidR="008B256B" w:rsidRPr="00141CC3" w14:paraId="19C174F1" w14:textId="77777777" w:rsidTr="06EA13A9">
        <w:tc>
          <w:tcPr>
            <w:tcW w:w="385" w:type="pct"/>
            <w:vMerge/>
          </w:tcPr>
          <w:p w14:paraId="4A74F150" w14:textId="77777777" w:rsidR="008B256B" w:rsidRPr="00141CC3" w:rsidRDefault="008B256B" w:rsidP="008B256B">
            <w:pPr>
              <w:spacing w:line="360" w:lineRule="auto"/>
              <w:ind w:left="142" w:firstLine="284"/>
              <w:jc w:val="both"/>
              <w:rPr>
                <w:rFonts w:ascii="Times New Roman" w:hAnsi="Times New Roman" w:cs="Times New Roman"/>
                <w:sz w:val="28"/>
                <w:szCs w:val="28"/>
              </w:rPr>
            </w:pPr>
          </w:p>
        </w:tc>
        <w:tc>
          <w:tcPr>
            <w:tcW w:w="1155" w:type="pct"/>
          </w:tcPr>
          <w:p w14:paraId="035A74D7" w14:textId="4C514CBC" w:rsidR="008B256B" w:rsidRPr="00141CC3" w:rsidRDefault="06EA13A9" w:rsidP="06EA13A9">
            <w:pPr>
              <w:spacing w:line="360" w:lineRule="auto"/>
              <w:ind w:firstLine="180"/>
              <w:jc w:val="center"/>
              <w:rPr>
                <w:rFonts w:ascii="Times New Roman" w:hAnsi="Times New Roman" w:cs="Times New Roman"/>
                <w:b/>
                <w:bCs/>
              </w:rPr>
            </w:pPr>
            <w:r w:rsidRPr="06EA13A9">
              <w:rPr>
                <w:rFonts w:ascii="Times New Roman" w:hAnsi="Times New Roman" w:cs="Times New Roman"/>
                <w:b/>
                <w:bCs/>
              </w:rPr>
              <w:t>P (Personnel)</w:t>
            </w:r>
          </w:p>
        </w:tc>
        <w:tc>
          <w:tcPr>
            <w:tcW w:w="1271" w:type="pct"/>
          </w:tcPr>
          <w:p w14:paraId="4041095D" w14:textId="65F9B504" w:rsidR="008B256B" w:rsidRPr="00141CC3" w:rsidRDefault="06EA13A9" w:rsidP="06EA13A9">
            <w:pPr>
              <w:spacing w:line="360" w:lineRule="auto"/>
              <w:ind w:firstLine="180"/>
              <w:jc w:val="center"/>
              <w:rPr>
                <w:rFonts w:ascii="Times New Roman" w:hAnsi="Times New Roman" w:cs="Times New Roman"/>
                <w:b/>
                <w:bCs/>
              </w:rPr>
            </w:pPr>
            <w:r w:rsidRPr="06EA13A9">
              <w:rPr>
                <w:rFonts w:ascii="Times New Roman" w:hAnsi="Times New Roman" w:cs="Times New Roman"/>
                <w:b/>
                <w:bCs/>
              </w:rPr>
              <w:t>Személyi állomány</w:t>
            </w:r>
          </w:p>
        </w:tc>
        <w:tc>
          <w:tcPr>
            <w:tcW w:w="2189" w:type="pct"/>
          </w:tcPr>
          <w:p w14:paraId="1A11038A" w14:textId="37A249CC" w:rsidR="008B256B"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 xml:space="preserve">A személyi állomány motivált egészségügyi katonákból állt, önkéntes alapon jelentkezve a bizonytalan ideig tartó, missziós területen történő munkavégzésre. </w:t>
            </w:r>
          </w:p>
        </w:tc>
      </w:tr>
      <w:tr w:rsidR="008B256B" w:rsidRPr="00141CC3" w14:paraId="2D5653B8" w14:textId="77777777" w:rsidTr="06EA13A9">
        <w:tc>
          <w:tcPr>
            <w:tcW w:w="385" w:type="pct"/>
            <w:vMerge/>
          </w:tcPr>
          <w:p w14:paraId="1C94C29B" w14:textId="77777777" w:rsidR="008B256B" w:rsidRPr="00141CC3" w:rsidRDefault="008B256B" w:rsidP="008B256B">
            <w:pPr>
              <w:spacing w:line="360" w:lineRule="auto"/>
              <w:ind w:left="142" w:firstLine="284"/>
              <w:jc w:val="both"/>
              <w:rPr>
                <w:rFonts w:ascii="Times New Roman" w:hAnsi="Times New Roman" w:cs="Times New Roman"/>
                <w:sz w:val="28"/>
                <w:szCs w:val="28"/>
              </w:rPr>
            </w:pPr>
          </w:p>
        </w:tc>
        <w:tc>
          <w:tcPr>
            <w:tcW w:w="1155" w:type="pct"/>
          </w:tcPr>
          <w:p w14:paraId="11FA8024" w14:textId="77777777" w:rsidR="008B256B" w:rsidRPr="00141CC3" w:rsidRDefault="06EA13A9" w:rsidP="06EA13A9">
            <w:pPr>
              <w:spacing w:line="360" w:lineRule="auto"/>
              <w:ind w:firstLine="180"/>
              <w:jc w:val="center"/>
              <w:rPr>
                <w:rFonts w:ascii="Times New Roman" w:hAnsi="Times New Roman" w:cs="Times New Roman"/>
                <w:b/>
                <w:bCs/>
              </w:rPr>
            </w:pPr>
            <w:r w:rsidRPr="06EA13A9">
              <w:rPr>
                <w:rFonts w:ascii="Times New Roman" w:hAnsi="Times New Roman" w:cs="Times New Roman"/>
                <w:b/>
                <w:bCs/>
              </w:rPr>
              <w:t>F (Facility)</w:t>
            </w:r>
          </w:p>
        </w:tc>
        <w:tc>
          <w:tcPr>
            <w:tcW w:w="1271" w:type="pct"/>
          </w:tcPr>
          <w:p w14:paraId="521291A9" w14:textId="77777777" w:rsidR="008B256B" w:rsidRPr="00141CC3" w:rsidRDefault="06EA13A9" w:rsidP="06EA13A9">
            <w:pPr>
              <w:spacing w:line="360" w:lineRule="auto"/>
              <w:ind w:firstLine="180"/>
              <w:jc w:val="center"/>
              <w:rPr>
                <w:rFonts w:ascii="Times New Roman" w:hAnsi="Times New Roman" w:cs="Times New Roman"/>
                <w:b/>
                <w:bCs/>
              </w:rPr>
            </w:pPr>
            <w:r w:rsidRPr="06EA13A9">
              <w:rPr>
                <w:rFonts w:ascii="Times New Roman" w:hAnsi="Times New Roman" w:cs="Times New Roman"/>
                <w:b/>
                <w:bCs/>
              </w:rPr>
              <w:t>Infrastruktúra, létesítmények</w:t>
            </w:r>
          </w:p>
        </w:tc>
        <w:tc>
          <w:tcPr>
            <w:tcW w:w="2189" w:type="pct"/>
          </w:tcPr>
          <w:p w14:paraId="2D6ADD28" w14:textId="77777777" w:rsidR="008B256B"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 xml:space="preserve">Az orvoscsoport semmilyen, az esetleges önálló működéshez szükséges sátorokkal, generátorokkal, illetve a betegellátásra tervezett ideiglenes építményekkel (pl. sátor) nem rendelkezett. A KFOR magyar ROLE1 kapacitását járművekkel, egészségügyi készlettel kiegészíteni nem volt képes. Önálló mobilitás hiányában tevékenysége alatt végig a szervezési és sérültellátási feladatok tekintetében a KFOR magyar kontingens személyszállító és mentőgépjárműire és szorult. </w:t>
            </w:r>
          </w:p>
          <w:p w14:paraId="77B31C6C" w14:textId="77777777" w:rsidR="008B256B" w:rsidRPr="00141CC3" w:rsidRDefault="008B256B" w:rsidP="06EA13A9">
            <w:pPr>
              <w:spacing w:line="360" w:lineRule="auto"/>
              <w:ind w:firstLine="180"/>
              <w:jc w:val="center"/>
              <w:rPr>
                <w:rFonts w:ascii="Times New Roman" w:hAnsi="Times New Roman" w:cs="Times New Roman"/>
              </w:rPr>
            </w:pPr>
          </w:p>
        </w:tc>
      </w:tr>
      <w:tr w:rsidR="008B256B" w:rsidRPr="00141CC3" w14:paraId="366FF054" w14:textId="77777777" w:rsidTr="06EA13A9">
        <w:tc>
          <w:tcPr>
            <w:tcW w:w="385" w:type="pct"/>
            <w:vMerge/>
          </w:tcPr>
          <w:p w14:paraId="63D696AE" w14:textId="77777777" w:rsidR="008B256B" w:rsidRPr="00141CC3" w:rsidRDefault="008B256B" w:rsidP="008B256B">
            <w:pPr>
              <w:spacing w:line="360" w:lineRule="auto"/>
              <w:ind w:left="142" w:firstLine="284"/>
              <w:jc w:val="both"/>
              <w:rPr>
                <w:rFonts w:ascii="Times New Roman" w:hAnsi="Times New Roman" w:cs="Times New Roman"/>
                <w:sz w:val="28"/>
                <w:szCs w:val="28"/>
              </w:rPr>
            </w:pPr>
          </w:p>
        </w:tc>
        <w:tc>
          <w:tcPr>
            <w:tcW w:w="1155" w:type="pct"/>
          </w:tcPr>
          <w:p w14:paraId="3A5F6D13" w14:textId="77777777" w:rsidR="008B256B" w:rsidRPr="00141CC3" w:rsidRDefault="06EA13A9" w:rsidP="06EA13A9">
            <w:pPr>
              <w:spacing w:line="360" w:lineRule="auto"/>
              <w:ind w:firstLine="180"/>
              <w:jc w:val="center"/>
              <w:rPr>
                <w:rFonts w:ascii="Times New Roman" w:hAnsi="Times New Roman" w:cs="Times New Roman"/>
                <w:b/>
                <w:bCs/>
              </w:rPr>
            </w:pPr>
            <w:r w:rsidRPr="06EA13A9">
              <w:rPr>
                <w:rFonts w:ascii="Times New Roman" w:hAnsi="Times New Roman" w:cs="Times New Roman"/>
                <w:b/>
                <w:bCs/>
              </w:rPr>
              <w:t>I (Interoperability)</w:t>
            </w:r>
          </w:p>
        </w:tc>
        <w:tc>
          <w:tcPr>
            <w:tcW w:w="1271" w:type="pct"/>
          </w:tcPr>
          <w:p w14:paraId="79E83FE6" w14:textId="77777777" w:rsidR="008B256B" w:rsidRPr="00141CC3" w:rsidRDefault="06EA13A9" w:rsidP="06EA13A9">
            <w:pPr>
              <w:spacing w:line="360" w:lineRule="auto"/>
              <w:ind w:firstLine="180"/>
              <w:jc w:val="center"/>
              <w:rPr>
                <w:rFonts w:ascii="Times New Roman" w:hAnsi="Times New Roman" w:cs="Times New Roman"/>
                <w:b/>
                <w:bCs/>
              </w:rPr>
            </w:pPr>
            <w:r w:rsidRPr="06EA13A9">
              <w:rPr>
                <w:rFonts w:ascii="Times New Roman" w:hAnsi="Times New Roman" w:cs="Times New Roman"/>
                <w:b/>
                <w:bCs/>
              </w:rPr>
              <w:t>Interoperabilitás</w:t>
            </w:r>
          </w:p>
        </w:tc>
        <w:tc>
          <w:tcPr>
            <w:tcW w:w="2189" w:type="pct"/>
          </w:tcPr>
          <w:p w14:paraId="5DE85E21" w14:textId="77777777" w:rsidR="008B256B"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 xml:space="preserve">A megerősítő egészségügyi csoport rugalmas munkavégzése, adaptációs képessége, nyelvtudása, rétegzett </w:t>
            </w:r>
            <w:r w:rsidRPr="06EA13A9">
              <w:rPr>
                <w:rFonts w:ascii="Times New Roman" w:hAnsi="Times New Roman" w:cs="Times New Roman"/>
              </w:rPr>
              <w:lastRenderedPageBreak/>
              <w:t xml:space="preserve">felépítése és helyismerete révén képes volt a szükséges kapcsolódási pontokat létrehozni a helyi katonai egészségügyi ellátás szervezeti egységeivel és a szerződött civil kórházakkal. </w:t>
            </w:r>
          </w:p>
        </w:tc>
      </w:tr>
    </w:tbl>
    <w:p w14:paraId="7F63A645" w14:textId="77777777" w:rsidR="00C45340" w:rsidRPr="00141CC3" w:rsidRDefault="00C45340" w:rsidP="06EA13A9">
      <w:pPr>
        <w:shd w:val="clear" w:color="auto" w:fill="FFFFFF" w:themeFill="background1"/>
        <w:spacing w:line="360" w:lineRule="auto"/>
        <w:ind w:firstLine="180"/>
        <w:textAlignment w:val="baseline"/>
        <w:rPr>
          <w:rFonts w:ascii="Times New Roman" w:hAnsi="Times New Roman" w:cs="Times New Roman"/>
        </w:rPr>
      </w:pPr>
    </w:p>
    <w:p w14:paraId="5B1050C2" w14:textId="026E29F3" w:rsidR="00C45340" w:rsidRPr="00886033" w:rsidRDefault="00221BF1" w:rsidP="06EA13A9">
      <w:pPr>
        <w:shd w:val="clear" w:color="auto" w:fill="FFFFFF" w:themeFill="background1"/>
        <w:spacing w:line="360" w:lineRule="auto"/>
        <w:ind w:firstLine="180"/>
        <w:textAlignment w:val="baseline"/>
        <w:rPr>
          <w:rFonts w:ascii="Times New Roman" w:hAnsi="Times New Roman" w:cs="Times New Roman"/>
        </w:rPr>
      </w:pPr>
      <w:r w:rsidRPr="00141CC3">
        <w:rPr>
          <w:rFonts w:ascii="Times New Roman" w:hAnsi="Times New Roman" w:cs="Times New Roman"/>
        </w:rPr>
        <w:t xml:space="preserve">A hivatalos ám nem nyilvános katonai tapasztalatfeldolgozó dokumentum szerint a helyszínen elégtelen volt a rádiókészülékek száma, nem állt rendelkezésre </w:t>
      </w:r>
      <w:r w:rsidR="003E46EF" w:rsidRPr="00141CC3">
        <w:rPr>
          <w:rFonts w:ascii="Times New Roman" w:hAnsi="Times New Roman" w:cs="Times New Roman"/>
        </w:rPr>
        <w:t>elegendő</w:t>
      </w:r>
      <w:r w:rsidRPr="00141CC3">
        <w:rPr>
          <w:rFonts w:ascii="Times New Roman" w:hAnsi="Times New Roman" w:cs="Times New Roman"/>
        </w:rPr>
        <w:t xml:space="preserve"> számú zseblámpa, éjjellátó készülék. A MEDEVAC helikopter leszállóhelyének kijelölésére szolgáló füstjelzők, kemolightok nem voltak elérhetőek, ez késleltette a helikopter érkezését és leszállását. Az egészségügyi személyzet alacsony száma miatt a helikopterleszállóhelyen nem volt olyan egészségügyi személy, aki a beteg átadás-átvételt szakmai információkkal segíthette volna, illetve a szükséges dokumentációt elvégezte volna.  A combat life saver katonák alakzatba kerültek besorolásra, kiegészítő feladatokra is kijelölve (pl. poroltós), így az esemény bekövetkeztekor a kijelölt feladatuk maradt ellátatlanul. </w:t>
      </w:r>
    </w:p>
    <w:p w14:paraId="1BF71545" w14:textId="332789C2" w:rsidR="00C45340"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Összegezve,  a fenti, tudományos megközelítésű elemzés alapján kijelenthető, hogy a korábbi, törökországi földrengésre adott MH EK válasz tanulságait levonva a KFOR magyar kontingens megtámadására adott MH EK válasz, a katonaegészségügyi megerősíti csoport kirendelésének parancsa végiggondolt, helyes „doktrinális alapon”, megfelelő alapelv, cél mentén született, a szervezeti felépítése a feladatnak megfelelően vertikálisan tagolt és horizontálisan megerősített volt, ebből adódóan a csoport a kiküldetésének két, előre meghatározott célját, a honi területre történő egészségügyi kiürítés szervezését és a KFOR magyar kontingens ROLE1 képességének megerősítését teljesíteni volt képes. Kritikaként megfogalmazható ugyanakkor, hogy a csoport ismét, az önálló egészségügyi munkavégzéshez szükséges tárgyi eszközök és megfelelő </w:t>
      </w:r>
      <w:r w:rsidR="00846C98" w:rsidRPr="06EA13A9">
        <w:rPr>
          <w:rFonts w:ascii="Times New Roman" w:hAnsi="Times New Roman" w:cs="Times New Roman"/>
        </w:rPr>
        <w:t>kommunikációs,</w:t>
      </w:r>
      <w:r w:rsidRPr="06EA13A9">
        <w:rPr>
          <w:rFonts w:ascii="Times New Roman" w:hAnsi="Times New Roman" w:cs="Times New Roman"/>
        </w:rPr>
        <w:t xml:space="preserve"> illetve védőeszközök nélkül került kiküldésre, mely hiányokat csak részben volt képes a KFOR magyar kontingense pótolni. </w:t>
      </w:r>
    </w:p>
    <w:p w14:paraId="5EBC214D" w14:textId="72567377" w:rsidR="00392DAF" w:rsidRPr="00141CC3" w:rsidRDefault="06EA13A9" w:rsidP="06EA13A9">
      <w:pPr>
        <w:spacing w:line="360" w:lineRule="auto"/>
        <w:ind w:firstLine="180"/>
        <w:rPr>
          <w:rFonts w:ascii="Times New Roman" w:hAnsi="Times New Roman" w:cs="Times New Roman"/>
        </w:rPr>
      </w:pPr>
      <w:r w:rsidRPr="06EA13A9">
        <w:rPr>
          <w:rFonts w:ascii="Times New Roman" w:hAnsi="Times New Roman" w:cs="Times New Roman"/>
        </w:rPr>
        <w:t xml:space="preserve">Szükséges arra is felhívni a figyelmet, hogy civil – katonai együttműködés egyik fontos területét jelentő, a NATO-val szerződött egészségügyi ellátóhelyek szakmai működését rendszeresen felülvizsgáló intézmény, rendszer jelenleg nincs bevezetve, működtetve. A KFOR-ban szerzett, magánegészségügyi intézményekre vonatkozó, részben negatív tapasztalatok a KFOR parancsnoksággal megosztásra kerültek, egyelőre szakmai felülvizsgálatról nem érkezett hír. </w:t>
      </w:r>
    </w:p>
    <w:p w14:paraId="6426C4DA" w14:textId="6F7868F4" w:rsidR="00C45340" w:rsidRDefault="06EA13A9" w:rsidP="06EA13A9">
      <w:pPr>
        <w:spacing w:line="360" w:lineRule="auto"/>
        <w:ind w:firstLine="180"/>
        <w:rPr>
          <w:rFonts w:ascii="Times New Roman" w:hAnsi="Times New Roman" w:cs="Times New Roman"/>
        </w:rPr>
      </w:pPr>
      <w:r w:rsidRPr="06EA13A9">
        <w:rPr>
          <w:rFonts w:ascii="Times New Roman" w:hAnsi="Times New Roman" w:cs="Times New Roman"/>
        </w:rPr>
        <w:lastRenderedPageBreak/>
        <w:t xml:space="preserve">A fenti két helyzet jól mutatja a katonaegészségügyi ellátás, az MH EK képességeinek egyik jelentős hiányát, a váratlan, határainkon belüli vagy missziós területen, humanitárius közegben történő segítségnyújtásra előzetesen végiggondolt módon kialakított, felkészített személyzetből álló, a szükséges egészségügyi és infrastrukturális eszközökkel bíró képesség hiányát. Ahogy már említettem, ezen hiány felismerése, a tudományos, a NATO-ban használt tervezési keretek használatával végzett elemzéseim eredménye, hogy a Gyorsreagálású Egészségügyi Csoport felállítása irányába tett kezdeményezésem megszületett. Javaslatom az MH EK parancsnokságának és a Magyar Honvédség </w:t>
      </w:r>
      <w:r w:rsidR="00A923B4">
        <w:rPr>
          <w:rFonts w:ascii="Times New Roman" w:hAnsi="Times New Roman" w:cs="Times New Roman"/>
        </w:rPr>
        <w:t>Vezér</w:t>
      </w:r>
      <w:r w:rsidR="002F55A4">
        <w:rPr>
          <w:rFonts w:ascii="Times New Roman" w:hAnsi="Times New Roman" w:cs="Times New Roman"/>
        </w:rPr>
        <w:t xml:space="preserve">karfőnökének </w:t>
      </w:r>
      <w:r w:rsidRPr="06EA13A9">
        <w:rPr>
          <w:rFonts w:ascii="Times New Roman" w:hAnsi="Times New Roman" w:cs="Times New Roman"/>
        </w:rPr>
        <w:t xml:space="preserve">szándékával találkozott, így a Gyorsreagálású Egészségügyi Csoport tervezése folyik, az elképzelés a megvalósulás irányába halad, erről a következő fejezetben írok. </w:t>
      </w:r>
    </w:p>
    <w:p w14:paraId="51C57590" w14:textId="77777777" w:rsidR="00367DA3" w:rsidRPr="00141CC3" w:rsidRDefault="00367DA3" w:rsidP="06EA13A9">
      <w:pPr>
        <w:spacing w:line="360" w:lineRule="auto"/>
        <w:ind w:firstLine="180"/>
        <w:rPr>
          <w:rFonts w:ascii="Times New Roman" w:hAnsi="Times New Roman" w:cs="Times New Roman"/>
        </w:rPr>
      </w:pPr>
    </w:p>
    <w:p w14:paraId="4725D319" w14:textId="7E460711" w:rsidR="008B2CBC" w:rsidRDefault="06EA13A9" w:rsidP="06EA13A9">
      <w:pPr>
        <w:pStyle w:val="Cmsor2"/>
        <w:numPr>
          <w:ilvl w:val="0"/>
          <w:numId w:val="51"/>
        </w:numPr>
        <w:ind w:left="0" w:firstLine="180"/>
      </w:pPr>
      <w:bookmarkStart w:id="82" w:name="_Toc162792932"/>
      <w:r>
        <w:t>A MH EK</w:t>
      </w:r>
      <w:r w:rsidR="00F66719">
        <w:t xml:space="preserve"> </w:t>
      </w:r>
      <w:r>
        <w:t>Gyorsreagálású Egészségügyi Csoport (GYECS) koncepciója, a kapcsolódó képzési lehetőségek</w:t>
      </w:r>
      <w:bookmarkEnd w:id="82"/>
    </w:p>
    <w:p w14:paraId="6DC1B1AF" w14:textId="77777777" w:rsidR="00367DA3" w:rsidRPr="00367DA3" w:rsidRDefault="00367DA3" w:rsidP="06EA13A9">
      <w:pPr>
        <w:ind w:firstLine="180"/>
      </w:pPr>
    </w:p>
    <w:p w14:paraId="4DAF9FAE" w14:textId="39492BE5" w:rsidR="00E00E6A" w:rsidRPr="008B2CBC" w:rsidRDefault="06EA13A9" w:rsidP="06EA13A9">
      <w:pPr>
        <w:pStyle w:val="Cmsor2"/>
        <w:numPr>
          <w:ilvl w:val="1"/>
          <w:numId w:val="51"/>
        </w:numPr>
        <w:ind w:left="0" w:firstLine="180"/>
        <w:rPr>
          <w:rFonts w:ascii="Times New Roman" w:hAnsi="Times New Roman" w:cs="Times New Roman"/>
        </w:rPr>
      </w:pPr>
      <w:bookmarkStart w:id="83" w:name="_Toc162792933"/>
      <w:r>
        <w:t>A Gyorsreagálás Egészségügyi Csoport elgondolása</w:t>
      </w:r>
      <w:bookmarkEnd w:id="83"/>
    </w:p>
    <w:p w14:paraId="4D484DBB" w14:textId="77777777" w:rsidR="00E21789" w:rsidRPr="00141CC3" w:rsidRDefault="00E21789" w:rsidP="06EA13A9">
      <w:pPr>
        <w:spacing w:line="360" w:lineRule="auto"/>
        <w:ind w:firstLine="180"/>
      </w:pPr>
    </w:p>
    <w:p w14:paraId="60A0D84F" w14:textId="3789DB24" w:rsidR="000A668F" w:rsidRPr="00141CC3" w:rsidRDefault="06EA13A9" w:rsidP="06EA13A9">
      <w:pPr>
        <w:pStyle w:val="NormlWeb"/>
        <w:spacing w:line="360" w:lineRule="auto"/>
        <w:ind w:firstLine="180"/>
        <w:jc w:val="both"/>
        <w:rPr>
          <w:rFonts w:ascii="Times New Roman" w:hAnsi="Times New Roman" w:cs="Times New Roman"/>
          <w:color w:val="000000"/>
          <w:sz w:val="24"/>
          <w:szCs w:val="24"/>
        </w:rPr>
      </w:pPr>
      <w:r w:rsidRPr="06EA13A9">
        <w:rPr>
          <w:rFonts w:ascii="Times New Roman" w:hAnsi="Times New Roman" w:cs="Times New Roman"/>
          <w:color w:val="000000" w:themeColor="text1"/>
          <w:sz w:val="24"/>
          <w:szCs w:val="24"/>
        </w:rPr>
        <w:t xml:space="preserve">Az MH feladata az ország függetlenségének, területi integritásának védelme, nemzetközi és NATO szövetségesi szerződésekből eredő feladatok ellátása. A Magyar Honvédség Egészségügyi Központjának feladata, hogy az ehhez szükséges egészségügyi feltételrendszert biztosítsa, beleértve a katonaegészségügy személyi, tárgyi, oktatási, képzési feltételeit is. Az MH EK az elmúlt időszakban az MH erőinek egészségügyi biztosításán felül feladatul kapta járvány okozta egészségügyi </w:t>
      </w:r>
      <w:r w:rsidR="00846C98" w:rsidRPr="06EA13A9">
        <w:rPr>
          <w:rFonts w:ascii="Times New Roman" w:hAnsi="Times New Roman" w:cs="Times New Roman"/>
          <w:color w:val="000000" w:themeColor="text1"/>
          <w:sz w:val="24"/>
          <w:szCs w:val="24"/>
        </w:rPr>
        <w:t>válsághelyzetben,</w:t>
      </w:r>
      <w:r w:rsidRPr="06EA13A9">
        <w:rPr>
          <w:rFonts w:ascii="Times New Roman" w:hAnsi="Times New Roman" w:cs="Times New Roman"/>
          <w:color w:val="000000" w:themeColor="text1"/>
          <w:sz w:val="24"/>
          <w:szCs w:val="24"/>
        </w:rPr>
        <w:t xml:space="preserve"> illetve humanitárius helyzetekben történő egészségügyi segítségnyújtás végzését hazai </w:t>
      </w:r>
      <w:r w:rsidR="0069385D" w:rsidRPr="06EA13A9">
        <w:rPr>
          <w:rFonts w:ascii="Times New Roman" w:hAnsi="Times New Roman" w:cs="Times New Roman"/>
          <w:color w:val="000000" w:themeColor="text1"/>
          <w:sz w:val="24"/>
          <w:szCs w:val="24"/>
        </w:rPr>
        <w:t>környezetben,</w:t>
      </w:r>
      <w:r w:rsidRPr="06EA13A9">
        <w:rPr>
          <w:rFonts w:ascii="Times New Roman" w:hAnsi="Times New Roman" w:cs="Times New Roman"/>
          <w:color w:val="000000" w:themeColor="text1"/>
          <w:sz w:val="24"/>
          <w:szCs w:val="24"/>
        </w:rPr>
        <w:t xml:space="preserve"> illetve külföldön. </w:t>
      </w:r>
    </w:p>
    <w:p w14:paraId="09BBB1EE" w14:textId="37130416" w:rsidR="000A668F" w:rsidRPr="00141CC3" w:rsidRDefault="00A5571C" w:rsidP="06EA13A9">
      <w:pPr>
        <w:pStyle w:val="NormlWeb"/>
        <w:spacing w:line="360" w:lineRule="auto"/>
        <w:ind w:firstLine="180"/>
        <w:jc w:val="both"/>
        <w:rPr>
          <w:rFonts w:ascii="Times New Roman" w:hAnsi="Times New Roman" w:cs="Times New Roman"/>
          <w:color w:val="000000"/>
          <w:sz w:val="24"/>
          <w:szCs w:val="24"/>
        </w:rPr>
      </w:pPr>
      <w:r w:rsidRPr="00141CC3">
        <w:rPr>
          <w:rFonts w:ascii="Times New Roman" w:hAnsi="Times New Roman" w:cs="Times New Roman"/>
          <w:color w:val="000000"/>
          <w:sz w:val="24"/>
          <w:szCs w:val="24"/>
        </w:rPr>
        <w:t xml:space="preserve">A </w:t>
      </w:r>
      <w:r w:rsidR="00284E6A" w:rsidRPr="00141CC3">
        <w:rPr>
          <w:rFonts w:ascii="Times New Roman" w:hAnsi="Times New Roman" w:cs="Times New Roman"/>
          <w:color w:val="000000"/>
          <w:sz w:val="24"/>
          <w:szCs w:val="24"/>
        </w:rPr>
        <w:t xml:space="preserve">Magyar Honvédség Egészségügyi Központban emiatt a fenti feladatok szakmailag helyes megválaszolása érdekében előterjesztésemre egy új koncepció, a Gyorsreagálású Egészségügyi Csoport </w:t>
      </w:r>
      <w:r w:rsidR="001840FD" w:rsidRPr="00141CC3">
        <w:rPr>
          <w:rFonts w:ascii="Times New Roman" w:hAnsi="Times New Roman" w:cs="Times New Roman"/>
          <w:color w:val="000000"/>
          <w:sz w:val="24"/>
          <w:szCs w:val="24"/>
        </w:rPr>
        <w:t xml:space="preserve">képesség kifejlesztése indult meg. </w:t>
      </w:r>
      <w:r w:rsidR="000A668F" w:rsidRPr="00141CC3">
        <w:rPr>
          <w:rFonts w:ascii="Times New Roman" w:hAnsi="Times New Roman" w:cs="Times New Roman"/>
          <w:color w:val="000000"/>
          <w:sz w:val="24"/>
          <w:szCs w:val="24"/>
        </w:rPr>
        <w:t>A</w:t>
      </w:r>
      <w:r w:rsidR="001840FD" w:rsidRPr="00141CC3">
        <w:rPr>
          <w:rFonts w:ascii="Times New Roman" w:hAnsi="Times New Roman" w:cs="Times New Roman"/>
          <w:color w:val="000000"/>
          <w:sz w:val="24"/>
          <w:szCs w:val="24"/>
        </w:rPr>
        <w:t xml:space="preserve">z újonnan létrehozandó képesség </w:t>
      </w:r>
      <w:r w:rsidR="000A668F" w:rsidRPr="00141CC3">
        <w:rPr>
          <w:rFonts w:ascii="Times New Roman" w:hAnsi="Times New Roman" w:cs="Times New Roman"/>
          <w:color w:val="000000"/>
          <w:sz w:val="24"/>
          <w:szCs w:val="24"/>
        </w:rPr>
        <w:t>cél</w:t>
      </w:r>
      <w:r w:rsidR="001840FD" w:rsidRPr="00141CC3">
        <w:rPr>
          <w:rFonts w:ascii="Times New Roman" w:hAnsi="Times New Roman" w:cs="Times New Roman"/>
          <w:color w:val="000000"/>
          <w:sz w:val="24"/>
          <w:szCs w:val="24"/>
        </w:rPr>
        <w:t>ja</w:t>
      </w:r>
      <w:r w:rsidR="000A668F" w:rsidRPr="00141CC3">
        <w:rPr>
          <w:rFonts w:ascii="Times New Roman" w:hAnsi="Times New Roman" w:cs="Times New Roman"/>
          <w:color w:val="000000"/>
          <w:sz w:val="24"/>
          <w:szCs w:val="24"/>
        </w:rPr>
        <w:t>, hogy az MH EK Magyarországon vagy külföldön váratlanul bekövetkező</w:t>
      </w:r>
      <w:r w:rsidR="001840FD" w:rsidRPr="00141CC3">
        <w:rPr>
          <w:rFonts w:ascii="Times New Roman" w:hAnsi="Times New Roman" w:cs="Times New Roman"/>
          <w:color w:val="000000"/>
          <w:sz w:val="24"/>
          <w:szCs w:val="24"/>
        </w:rPr>
        <w:t>, katonai vagy civil, esetleg humanitárius körülmények között bekövetkező jelentős</w:t>
      </w:r>
      <w:r w:rsidR="000A668F" w:rsidRPr="00141CC3">
        <w:rPr>
          <w:rFonts w:ascii="Times New Roman" w:hAnsi="Times New Roman" w:cs="Times New Roman"/>
          <w:color w:val="000000"/>
          <w:sz w:val="24"/>
          <w:szCs w:val="24"/>
        </w:rPr>
        <w:t xml:space="preserve"> egészségügyi eseményekre órákon belül legyen képes reagálni, és adekvát, gyors, valós segítséget tudjon nyújtani a helyszínen.  A GYECS feladata a helyi katonai vagy civil egészségügyi ellátórendszer kiegészítése, megerősítése, a helyszínen többletfeladatként jelentkező betegek / sérültek ellátása, tervezetten </w:t>
      </w:r>
      <w:r w:rsidR="001840FD" w:rsidRPr="00141CC3">
        <w:rPr>
          <w:rFonts w:ascii="Times New Roman" w:hAnsi="Times New Roman" w:cs="Times New Roman"/>
          <w:color w:val="000000"/>
          <w:sz w:val="24"/>
          <w:szCs w:val="24"/>
        </w:rPr>
        <w:t>3-5</w:t>
      </w:r>
      <w:r w:rsidR="000A668F" w:rsidRPr="00141CC3">
        <w:rPr>
          <w:rFonts w:ascii="Times New Roman" w:hAnsi="Times New Roman" w:cs="Times New Roman"/>
          <w:color w:val="000000"/>
          <w:sz w:val="24"/>
          <w:szCs w:val="24"/>
        </w:rPr>
        <w:t xml:space="preserve"> napig </w:t>
      </w:r>
      <w:r w:rsidR="001840FD" w:rsidRPr="00141CC3">
        <w:rPr>
          <w:rFonts w:ascii="Times New Roman" w:hAnsi="Times New Roman" w:cs="Times New Roman"/>
          <w:color w:val="000000"/>
          <w:sz w:val="24"/>
          <w:szCs w:val="24"/>
        </w:rPr>
        <w:t xml:space="preserve">történő </w:t>
      </w:r>
      <w:r w:rsidR="000A668F" w:rsidRPr="00141CC3">
        <w:rPr>
          <w:rFonts w:ascii="Times New Roman" w:hAnsi="Times New Roman" w:cs="Times New Roman"/>
          <w:color w:val="000000"/>
          <w:sz w:val="24"/>
          <w:szCs w:val="24"/>
        </w:rPr>
        <w:t>részlegesen önálló működéssel. A GYE</w:t>
      </w:r>
      <w:r w:rsidR="000A668F" w:rsidRPr="00141CC3">
        <w:rPr>
          <w:rFonts w:ascii="Times New Roman" w:hAnsi="Times New Roman" w:cs="Times New Roman"/>
          <w:color w:val="212121"/>
          <w:sz w:val="24"/>
          <w:szCs w:val="24"/>
          <w:shd w:val="clear" w:color="auto" w:fill="FFFFFF"/>
        </w:rPr>
        <w:t>C</w:t>
      </w:r>
      <w:r w:rsidR="000A668F" w:rsidRPr="00141CC3">
        <w:rPr>
          <w:rFonts w:ascii="Times New Roman" w:hAnsi="Times New Roman" w:cs="Times New Roman"/>
          <w:color w:val="000000"/>
          <w:sz w:val="24"/>
          <w:szCs w:val="24"/>
          <w:shd w:val="clear" w:color="auto" w:fill="FFFFFF"/>
        </w:rPr>
        <w:t>S</w:t>
      </w:r>
      <w:r w:rsidR="000A668F" w:rsidRPr="00141CC3">
        <w:rPr>
          <w:rFonts w:ascii="Times New Roman" w:hAnsi="Times New Roman" w:cs="Times New Roman"/>
          <w:color w:val="000000"/>
          <w:sz w:val="24"/>
          <w:szCs w:val="24"/>
        </w:rPr>
        <w:t xml:space="preserve"> a koncepció szerint egy moduláris </w:t>
      </w:r>
      <w:r w:rsidR="000A668F" w:rsidRPr="00141CC3">
        <w:rPr>
          <w:rFonts w:ascii="Times New Roman" w:hAnsi="Times New Roman" w:cs="Times New Roman"/>
          <w:color w:val="000000"/>
          <w:sz w:val="24"/>
          <w:szCs w:val="24"/>
        </w:rPr>
        <w:lastRenderedPageBreak/>
        <w:t xml:space="preserve">felépítésű képesség, melynek részképességeit a feladathoz adaptáltan </w:t>
      </w:r>
      <w:r w:rsidR="00904822" w:rsidRPr="00141CC3">
        <w:rPr>
          <w:rFonts w:ascii="Times New Roman" w:hAnsi="Times New Roman" w:cs="Times New Roman"/>
          <w:color w:val="000000"/>
          <w:sz w:val="24"/>
          <w:szCs w:val="24"/>
        </w:rPr>
        <w:t>kerülnek bevonásra</w:t>
      </w:r>
      <w:r w:rsidR="000A668F" w:rsidRPr="00141CC3">
        <w:rPr>
          <w:rFonts w:ascii="Times New Roman" w:hAnsi="Times New Roman" w:cs="Times New Roman"/>
          <w:color w:val="000000"/>
          <w:sz w:val="24"/>
          <w:szCs w:val="24"/>
        </w:rPr>
        <w:t xml:space="preserve">. </w:t>
      </w:r>
      <w:r w:rsidR="00904822" w:rsidRPr="00141CC3">
        <w:rPr>
          <w:rFonts w:ascii="Times New Roman" w:hAnsi="Times New Roman" w:cs="Times New Roman"/>
          <w:color w:val="000000"/>
          <w:sz w:val="24"/>
          <w:szCs w:val="24"/>
        </w:rPr>
        <w:t xml:space="preserve">A cél egy </w:t>
      </w:r>
      <w:r w:rsidR="000A668F" w:rsidRPr="00141CC3">
        <w:rPr>
          <w:rFonts w:ascii="Times New Roman" w:hAnsi="Times New Roman" w:cs="Times New Roman"/>
          <w:color w:val="000000"/>
          <w:sz w:val="24"/>
          <w:szCs w:val="24"/>
        </w:rPr>
        <w:t>gyors telepítés</w:t>
      </w:r>
      <w:r w:rsidR="00904822" w:rsidRPr="00141CC3">
        <w:rPr>
          <w:rFonts w:ascii="Times New Roman" w:hAnsi="Times New Roman" w:cs="Times New Roman"/>
          <w:color w:val="000000"/>
          <w:sz w:val="24"/>
          <w:szCs w:val="24"/>
        </w:rPr>
        <w:t>ű</w:t>
      </w:r>
      <w:r w:rsidR="000A668F" w:rsidRPr="00141CC3">
        <w:rPr>
          <w:rFonts w:ascii="Times New Roman" w:hAnsi="Times New Roman" w:cs="Times New Roman"/>
          <w:color w:val="000000"/>
          <w:sz w:val="24"/>
          <w:szCs w:val="24"/>
        </w:rPr>
        <w:t>, a</w:t>
      </w:r>
      <w:r w:rsidR="00904822" w:rsidRPr="00141CC3">
        <w:rPr>
          <w:rFonts w:ascii="Times New Roman" w:hAnsi="Times New Roman" w:cs="Times New Roman"/>
          <w:color w:val="000000"/>
          <w:sz w:val="24"/>
          <w:szCs w:val="24"/>
        </w:rPr>
        <w:t xml:space="preserve"> beavatkozás</w:t>
      </w:r>
      <w:r w:rsidR="000A668F" w:rsidRPr="00141CC3">
        <w:rPr>
          <w:rFonts w:ascii="Times New Roman" w:hAnsi="Times New Roman" w:cs="Times New Roman"/>
          <w:color w:val="000000"/>
          <w:sz w:val="24"/>
          <w:szCs w:val="24"/>
        </w:rPr>
        <w:t xml:space="preserve"> helyszín</w:t>
      </w:r>
      <w:r w:rsidR="00904822" w:rsidRPr="00141CC3">
        <w:rPr>
          <w:rFonts w:ascii="Times New Roman" w:hAnsi="Times New Roman" w:cs="Times New Roman"/>
          <w:color w:val="000000"/>
          <w:sz w:val="24"/>
          <w:szCs w:val="24"/>
        </w:rPr>
        <w:t xml:space="preserve">én is </w:t>
      </w:r>
      <w:r w:rsidR="00846C98" w:rsidRPr="00141CC3">
        <w:rPr>
          <w:rFonts w:ascii="Times New Roman" w:hAnsi="Times New Roman" w:cs="Times New Roman"/>
          <w:color w:val="000000"/>
          <w:sz w:val="24"/>
          <w:szCs w:val="24"/>
        </w:rPr>
        <w:t>kellő mobilitással</w:t>
      </w:r>
      <w:r w:rsidR="00904822" w:rsidRPr="00141CC3">
        <w:rPr>
          <w:rFonts w:ascii="Times New Roman" w:hAnsi="Times New Roman" w:cs="Times New Roman"/>
          <w:color w:val="000000"/>
          <w:sz w:val="24"/>
          <w:szCs w:val="24"/>
        </w:rPr>
        <w:t xml:space="preserve"> bíró</w:t>
      </w:r>
      <w:r w:rsidR="000A668F" w:rsidRPr="00141CC3">
        <w:rPr>
          <w:rFonts w:ascii="Times New Roman" w:hAnsi="Times New Roman" w:cs="Times New Roman"/>
          <w:color w:val="000000"/>
          <w:sz w:val="24"/>
          <w:szCs w:val="24"/>
        </w:rPr>
        <w:t>, az elsődleges orvosi ellátás biztosítása (járó- és fekvőbetegek részére)</w:t>
      </w:r>
      <w:r w:rsidR="00904822" w:rsidRPr="00141CC3">
        <w:rPr>
          <w:rFonts w:ascii="Times New Roman" w:hAnsi="Times New Roman" w:cs="Times New Roman"/>
          <w:color w:val="000000"/>
          <w:sz w:val="24"/>
          <w:szCs w:val="24"/>
        </w:rPr>
        <w:t xml:space="preserve"> alkalmas egység létrehozása.</w:t>
      </w:r>
      <w:r w:rsidR="000A668F" w:rsidRPr="00141CC3">
        <w:rPr>
          <w:rFonts w:ascii="Times New Roman" w:hAnsi="Times New Roman" w:cs="Times New Roman"/>
          <w:color w:val="000000"/>
          <w:sz w:val="24"/>
          <w:szCs w:val="24"/>
        </w:rPr>
        <w:t xml:space="preserve"> Nem cél magas depedenciájú ellátás végzése, </w:t>
      </w:r>
      <w:r w:rsidR="00904822" w:rsidRPr="00141CC3">
        <w:rPr>
          <w:rFonts w:ascii="Times New Roman" w:hAnsi="Times New Roman" w:cs="Times New Roman"/>
          <w:color w:val="000000"/>
          <w:sz w:val="24"/>
          <w:szCs w:val="24"/>
        </w:rPr>
        <w:t xml:space="preserve">és </w:t>
      </w:r>
      <w:r w:rsidR="000A668F" w:rsidRPr="00141CC3">
        <w:rPr>
          <w:rFonts w:ascii="Times New Roman" w:hAnsi="Times New Roman" w:cs="Times New Roman"/>
          <w:color w:val="000000"/>
          <w:sz w:val="24"/>
          <w:szCs w:val="24"/>
        </w:rPr>
        <w:t>nem cél sebészi beavatkozások végzése. </w:t>
      </w:r>
    </w:p>
    <w:p w14:paraId="005F55A9" w14:textId="1E741D92" w:rsidR="00A146AA" w:rsidRPr="00141CC3" w:rsidRDefault="00904822" w:rsidP="06EA13A9">
      <w:pPr>
        <w:pStyle w:val="NormlWeb"/>
        <w:spacing w:line="360" w:lineRule="auto"/>
        <w:ind w:firstLine="180"/>
        <w:jc w:val="both"/>
        <w:rPr>
          <w:rFonts w:ascii="Times New Roman" w:hAnsi="Times New Roman" w:cs="Times New Roman"/>
          <w:color w:val="000000"/>
          <w:sz w:val="24"/>
          <w:szCs w:val="24"/>
        </w:rPr>
      </w:pPr>
      <w:r w:rsidRPr="00141CC3">
        <w:rPr>
          <w:rFonts w:ascii="Times New Roman" w:hAnsi="Times New Roman" w:cs="Times New Roman"/>
          <w:color w:val="000000"/>
          <w:sz w:val="24"/>
          <w:szCs w:val="24"/>
        </w:rPr>
        <w:t xml:space="preserve">A GYES </w:t>
      </w:r>
      <w:r w:rsidR="00AE086D" w:rsidRPr="00141CC3">
        <w:rPr>
          <w:rFonts w:ascii="Times New Roman" w:hAnsi="Times New Roman" w:cs="Times New Roman"/>
          <w:color w:val="000000"/>
          <w:sz w:val="24"/>
          <w:szCs w:val="24"/>
        </w:rPr>
        <w:t xml:space="preserve">koncepciója </w:t>
      </w:r>
      <w:r w:rsidRPr="00141CC3">
        <w:rPr>
          <w:rFonts w:ascii="Times New Roman" w:hAnsi="Times New Roman" w:cs="Times New Roman"/>
          <w:color w:val="000000"/>
          <w:sz w:val="24"/>
          <w:szCs w:val="24"/>
        </w:rPr>
        <w:t xml:space="preserve">a NATO </w:t>
      </w:r>
      <w:r w:rsidR="00AE086D" w:rsidRPr="00141CC3">
        <w:rPr>
          <w:rFonts w:ascii="Times New Roman" w:hAnsi="Times New Roman" w:cs="Times New Roman"/>
          <w:color w:val="000000"/>
          <w:sz w:val="24"/>
          <w:szCs w:val="24"/>
        </w:rPr>
        <w:t>standarokkal is összehangolható. A NATO AJP-4.10 Allied Joint Doctrine for Medical Support (Szövetségi közös doktrína az egészségügyi támogatásra)</w:t>
      </w:r>
      <w:r w:rsidR="00A146AA" w:rsidRPr="00141CC3">
        <w:rPr>
          <w:rStyle w:val="Lbjegyzet-hivatkozs"/>
          <w:rFonts w:ascii="Times New Roman" w:hAnsi="Times New Roman" w:cs="Times New Roman"/>
          <w:color w:val="000000"/>
          <w:sz w:val="24"/>
          <w:szCs w:val="24"/>
        </w:rPr>
        <w:footnoteReference w:id="35"/>
      </w:r>
      <w:r w:rsidR="004460F5" w:rsidRPr="00141CC3">
        <w:rPr>
          <w:rFonts w:ascii="Times New Roman" w:hAnsi="Times New Roman" w:cs="Times New Roman"/>
          <w:color w:val="000000"/>
          <w:sz w:val="24"/>
          <w:szCs w:val="24"/>
        </w:rPr>
        <w:t xml:space="preserve"> a következőképpen részletezi az egészségügyi ellátás nyújtására képes katonai egységeket: </w:t>
      </w:r>
    </w:p>
    <w:p w14:paraId="0915E671" w14:textId="2C5434C9" w:rsidR="004F4FD0" w:rsidRPr="00141CC3" w:rsidRDefault="06EA13A9" w:rsidP="06EA13A9">
      <w:pPr>
        <w:pStyle w:val="NormlWeb"/>
        <w:numPr>
          <w:ilvl w:val="0"/>
          <w:numId w:val="18"/>
        </w:numPr>
        <w:spacing w:line="360" w:lineRule="auto"/>
        <w:ind w:left="0" w:firstLine="180"/>
        <w:jc w:val="both"/>
        <w:rPr>
          <w:rFonts w:ascii="Times New Roman" w:hAnsi="Times New Roman" w:cs="Times New Roman"/>
          <w:color w:val="000000"/>
          <w:sz w:val="24"/>
          <w:szCs w:val="24"/>
        </w:rPr>
      </w:pPr>
      <w:r w:rsidRPr="06EA13A9">
        <w:rPr>
          <w:rFonts w:ascii="Times New Roman" w:hAnsi="Times New Roman" w:cs="Times New Roman"/>
          <w:color w:val="000000" w:themeColor="text1"/>
          <w:sz w:val="24"/>
          <w:szCs w:val="24"/>
        </w:rPr>
        <w:t>ROLE1: az elsődleges egészségügyi szakellátás szintje, amely képes a triázs, a sürgősségi ellátás és az alapvető diagnosztikai tevékenységek elvégzésére, minimális fektetőkapacitással és korlátozott egészségügyi készlettel</w:t>
      </w:r>
    </w:p>
    <w:p w14:paraId="1D65C941" w14:textId="5670D8A8" w:rsidR="004F4FD0" w:rsidRPr="00141CC3" w:rsidRDefault="06EA13A9" w:rsidP="06EA13A9">
      <w:pPr>
        <w:pStyle w:val="NormlWeb"/>
        <w:numPr>
          <w:ilvl w:val="0"/>
          <w:numId w:val="18"/>
        </w:numPr>
        <w:spacing w:line="360" w:lineRule="auto"/>
        <w:ind w:left="0" w:firstLine="180"/>
        <w:jc w:val="both"/>
        <w:rPr>
          <w:rFonts w:ascii="Times New Roman" w:hAnsi="Times New Roman" w:cs="Times New Roman"/>
          <w:color w:val="000000"/>
          <w:sz w:val="24"/>
          <w:szCs w:val="24"/>
        </w:rPr>
      </w:pPr>
      <w:r w:rsidRPr="06EA13A9">
        <w:rPr>
          <w:rFonts w:ascii="Times New Roman" w:hAnsi="Times New Roman" w:cs="Times New Roman"/>
          <w:color w:val="000000" w:themeColor="text1"/>
          <w:sz w:val="24"/>
          <w:szCs w:val="24"/>
        </w:rPr>
        <w:t>ROLE2: A ROLE2 egységek az ellátás reszuszcitatív spektrumát folytatva az élet- és végtagmentés, a funkcióvesztés elkerülése, a sérültek stabilizációja érdekében működtetett katonai képességek, a kármentő sebészet, kármentő reszuszcitáció helyszínei. Tovább oszthatók a nagy mozgékonyságú ROLE 2 Forward, a rövidtávú intenzív ellátási képességgel és valamivel kiterjedtebb fektetőkapacitással bíró ROLE 2 Basic és a széleskörű diagnosztikai és egészségügyi logisztikai képességekkel bíró, általában stacioner ROLE 2 Enchanced irányba.</w:t>
      </w:r>
    </w:p>
    <w:p w14:paraId="71FCCDCE" w14:textId="40478524" w:rsidR="00E87231" w:rsidRPr="00141CC3" w:rsidRDefault="06EA13A9" w:rsidP="06EA13A9">
      <w:pPr>
        <w:pStyle w:val="NormlWeb"/>
        <w:numPr>
          <w:ilvl w:val="0"/>
          <w:numId w:val="18"/>
        </w:numPr>
        <w:spacing w:line="360" w:lineRule="auto"/>
        <w:ind w:left="0" w:firstLine="180"/>
        <w:jc w:val="both"/>
        <w:rPr>
          <w:rFonts w:ascii="Times New Roman" w:hAnsi="Times New Roman" w:cs="Times New Roman"/>
          <w:color w:val="000000"/>
          <w:sz w:val="24"/>
          <w:szCs w:val="24"/>
        </w:rPr>
      </w:pPr>
      <w:r w:rsidRPr="06EA13A9">
        <w:rPr>
          <w:rFonts w:ascii="Times New Roman" w:hAnsi="Times New Roman" w:cs="Times New Roman"/>
          <w:color w:val="000000" w:themeColor="text1"/>
          <w:sz w:val="24"/>
          <w:szCs w:val="24"/>
        </w:rPr>
        <w:t>ROLE3: A ROLE3 egységek telepíthető, de telepítést követően legtöbbször állandó helyen működtetett, stacioner egységek, melyek már szélesebb körű egészségügyi szakfeladatok ellátásra képesek, önellátó képességük kiterjedhet oxigénellátás biztosítására és a vérbank működtetésére.</w:t>
      </w:r>
    </w:p>
    <w:p w14:paraId="15A606B1" w14:textId="6A8C9949" w:rsidR="00C31589" w:rsidRPr="00141CC3" w:rsidRDefault="06EA13A9" w:rsidP="06EA13A9">
      <w:pPr>
        <w:pStyle w:val="NormlWeb"/>
        <w:numPr>
          <w:ilvl w:val="0"/>
          <w:numId w:val="18"/>
        </w:numPr>
        <w:spacing w:line="360" w:lineRule="auto"/>
        <w:ind w:left="0" w:firstLine="180"/>
        <w:jc w:val="both"/>
        <w:rPr>
          <w:rFonts w:ascii="Times New Roman" w:hAnsi="Times New Roman" w:cs="Times New Roman"/>
          <w:color w:val="000000"/>
          <w:sz w:val="24"/>
          <w:szCs w:val="24"/>
        </w:rPr>
      </w:pPr>
      <w:r w:rsidRPr="06EA13A9">
        <w:rPr>
          <w:rFonts w:ascii="Times New Roman" w:hAnsi="Times New Roman" w:cs="Times New Roman"/>
          <w:color w:val="000000" w:themeColor="text1"/>
          <w:sz w:val="24"/>
          <w:szCs w:val="24"/>
        </w:rPr>
        <w:t xml:space="preserve">ROLE4: Honi területen működtetett, stacioner, nem telepíthető, az egészségügyi ellátás a rehabilitációig terjedő teljes spektrumát biztosítani hivatott, nemzeti felelősségi körbe tartozó intézmény. </w:t>
      </w:r>
    </w:p>
    <w:p w14:paraId="33511989" w14:textId="77777777" w:rsidR="00972899" w:rsidRPr="00141CC3" w:rsidRDefault="00972899" w:rsidP="06EA13A9">
      <w:pPr>
        <w:pStyle w:val="NormlWeb"/>
        <w:spacing w:line="360" w:lineRule="auto"/>
        <w:ind w:firstLine="180"/>
        <w:jc w:val="both"/>
        <w:rPr>
          <w:rFonts w:ascii="Times New Roman" w:hAnsi="Times New Roman" w:cs="Times New Roman"/>
          <w:color w:val="000000"/>
          <w:sz w:val="24"/>
          <w:szCs w:val="24"/>
        </w:rPr>
      </w:pPr>
    </w:p>
    <w:p w14:paraId="41DE62F1" w14:textId="07BFB9A9" w:rsidR="0051232E" w:rsidRPr="00141CC3" w:rsidRDefault="06EA13A9" w:rsidP="06EA13A9">
      <w:pPr>
        <w:pStyle w:val="NormlWeb"/>
        <w:spacing w:line="360" w:lineRule="auto"/>
        <w:ind w:firstLine="180"/>
        <w:jc w:val="both"/>
        <w:rPr>
          <w:rFonts w:ascii="Times New Roman" w:hAnsi="Times New Roman" w:cs="Times New Roman"/>
          <w:color w:val="000000"/>
          <w:sz w:val="24"/>
          <w:szCs w:val="24"/>
        </w:rPr>
      </w:pPr>
      <w:r w:rsidRPr="06EA13A9">
        <w:rPr>
          <w:rFonts w:ascii="Times New Roman" w:hAnsi="Times New Roman" w:cs="Times New Roman"/>
          <w:color w:val="000000" w:themeColor="text1"/>
          <w:sz w:val="24"/>
          <w:szCs w:val="24"/>
        </w:rPr>
        <w:t xml:space="preserve">A fenti besoroláson túl azonban a doktrína kitér a MERT (Medical Emergency Response Team) intézményére is. A MERT olyan sürgősségi ellátás nyújtására alkalmas, prehospitálisan működtetett képesség, amely önállóan képes működni minden körülmények között, kivéve a direkt harci környezetet. A Gyorsreagálású Egészségügyi Csoport képesség kialakításának tervezésekor a NATO MERT definíciója volt a kiindulási pont. </w:t>
      </w:r>
    </w:p>
    <w:p w14:paraId="3E14DF6B" w14:textId="0A629CC9" w:rsidR="001D605F" w:rsidRPr="00141CC3" w:rsidRDefault="001D605F" w:rsidP="06EA13A9">
      <w:pPr>
        <w:pStyle w:val="NormlWeb"/>
        <w:spacing w:line="360" w:lineRule="auto"/>
        <w:ind w:firstLine="180"/>
        <w:jc w:val="both"/>
        <w:rPr>
          <w:rFonts w:ascii="Times New Roman" w:hAnsi="Times New Roman" w:cs="Times New Roman"/>
          <w:color w:val="000000"/>
          <w:sz w:val="24"/>
          <w:szCs w:val="24"/>
        </w:rPr>
      </w:pPr>
    </w:p>
    <w:p w14:paraId="11D80169" w14:textId="269A690A" w:rsidR="000D659E" w:rsidRPr="003A2DD4" w:rsidRDefault="001D605F" w:rsidP="003A2DD4">
      <w:pPr>
        <w:pStyle w:val="NormlWeb"/>
        <w:spacing w:line="360" w:lineRule="auto"/>
        <w:ind w:firstLine="180"/>
        <w:jc w:val="both"/>
        <w:rPr>
          <w:rFonts w:ascii="Times New Roman" w:hAnsi="Times New Roman" w:cs="Times New Roman"/>
          <w:color w:val="000000"/>
          <w:sz w:val="24"/>
          <w:szCs w:val="24"/>
        </w:rPr>
      </w:pPr>
      <w:r w:rsidRPr="00141CC3">
        <w:rPr>
          <w:rFonts w:ascii="Times New Roman" w:hAnsi="Times New Roman" w:cs="Times New Roman"/>
          <w:color w:val="000000"/>
          <w:sz w:val="24"/>
          <w:szCs w:val="24"/>
        </w:rPr>
        <w:t>A NATP AMedP-1.7 Capability Matrix</w:t>
      </w:r>
      <w:r w:rsidRPr="00141CC3">
        <w:rPr>
          <w:rStyle w:val="Lbjegyzet-hivatkozs"/>
          <w:rFonts w:ascii="Times New Roman" w:hAnsi="Times New Roman" w:cs="Times New Roman"/>
          <w:color w:val="000000"/>
          <w:sz w:val="24"/>
          <w:szCs w:val="24"/>
        </w:rPr>
        <w:footnoteReference w:id="36"/>
      </w:r>
      <w:r w:rsidRPr="00141CC3">
        <w:rPr>
          <w:rFonts w:ascii="Times New Roman" w:hAnsi="Times New Roman" w:cs="Times New Roman"/>
          <w:color w:val="000000"/>
          <w:sz w:val="24"/>
          <w:szCs w:val="24"/>
        </w:rPr>
        <w:t xml:space="preserve"> dokumentum meghatározása szerint a MERT célja, hogy mobil képességként elsősegélyt és gyors sürgősségi szaksegítséget nyújtson a sérültek számára, felkészítve a sérülteket az egészségügyi kiürítésre. A MERT képesség arra szolgál, hogy fejlett szakmai színvonalon sürgősségi ellátást tudjon nyújtani a helyszínen traumás és nem traumás sérülteknek, állapotukat stabilizálja és hozzájáruljon a dedikált egészségügyi ellátóhelyre történő szállításhoz. </w:t>
      </w:r>
      <w:r w:rsidR="06EA13A9" w:rsidRPr="06EA13A9">
        <w:rPr>
          <w:rFonts w:ascii="Times New Roman" w:hAnsi="Times New Roman" w:cs="Times New Roman"/>
        </w:rPr>
        <w:t xml:space="preserve">A Magyar Honvédség Egészségügy Központ Gyorsreagálású Egészségügyi Csoport koncepció a DOTMLPF-I (Doctrine, Organization, Training, Materiel, Leadership, Personnel, Facilities, Interoperability) tervezési keretrendszer szerinti rendezéssel készült, kiegészítve egy előzetes kockázatelemzéssel. Kidolgozása során a 275/2023. sz. MH EK parancs alapján létrejött munkacsoport keretében végrehajtott szakmai egyeztetések eredménye és a parancsnoki útmutatás kerültek érvényesítésre. </w:t>
      </w:r>
    </w:p>
    <w:p w14:paraId="6687CB67" w14:textId="77777777" w:rsidR="00621A90" w:rsidRPr="00141CC3" w:rsidRDefault="00621A90" w:rsidP="06EA13A9">
      <w:pPr>
        <w:pStyle w:val="Listaszerbekezds"/>
        <w:spacing w:after="120" w:line="360" w:lineRule="auto"/>
        <w:ind w:left="0" w:firstLine="180"/>
        <w:jc w:val="both"/>
        <w:textAlignment w:val="baseline"/>
        <w:rPr>
          <w:rFonts w:ascii="Times New Roman" w:hAnsi="Times New Roman" w:cs="Times New Roman"/>
        </w:rPr>
      </w:pPr>
    </w:p>
    <w:p w14:paraId="19C03F51" w14:textId="3720E926" w:rsidR="00972899" w:rsidRPr="00141CC3" w:rsidRDefault="06EA13A9" w:rsidP="06EA13A9">
      <w:pPr>
        <w:pStyle w:val="NormlWeb"/>
        <w:spacing w:line="360" w:lineRule="auto"/>
        <w:ind w:firstLine="180"/>
        <w:jc w:val="both"/>
        <w:rPr>
          <w:rFonts w:ascii="Times New Roman" w:hAnsi="Times New Roman" w:cs="Times New Roman"/>
          <w:b/>
          <w:bCs/>
          <w:color w:val="000000"/>
          <w:sz w:val="24"/>
          <w:szCs w:val="24"/>
        </w:rPr>
      </w:pPr>
      <w:r w:rsidRPr="06EA13A9">
        <w:rPr>
          <w:rFonts w:ascii="Times New Roman" w:hAnsi="Times New Roman" w:cs="Times New Roman"/>
          <w:b/>
          <w:bCs/>
          <w:color w:val="000000" w:themeColor="text1"/>
          <w:sz w:val="24"/>
          <w:szCs w:val="24"/>
        </w:rPr>
        <w:t xml:space="preserve">Doktrína, alaprendeltetés: </w:t>
      </w:r>
    </w:p>
    <w:p w14:paraId="1B4673CD" w14:textId="77777777" w:rsidR="0056718C" w:rsidRPr="00141CC3" w:rsidRDefault="0056718C" w:rsidP="06EA13A9">
      <w:pPr>
        <w:pStyle w:val="NormlWeb"/>
        <w:spacing w:line="360" w:lineRule="auto"/>
        <w:ind w:firstLine="180"/>
        <w:jc w:val="both"/>
        <w:rPr>
          <w:rFonts w:ascii="Times New Roman" w:hAnsi="Times New Roman" w:cs="Times New Roman"/>
          <w:color w:val="000000"/>
          <w:sz w:val="24"/>
          <w:szCs w:val="24"/>
        </w:rPr>
      </w:pPr>
    </w:p>
    <w:p w14:paraId="68764A03" w14:textId="3A66FE50" w:rsidR="0056718C" w:rsidRPr="00141CC3" w:rsidRDefault="06EA13A9" w:rsidP="06EA13A9">
      <w:pPr>
        <w:pStyle w:val="Listaszerbekezds"/>
        <w:spacing w:after="120" w:line="360" w:lineRule="auto"/>
        <w:ind w:left="0" w:firstLine="180"/>
        <w:jc w:val="both"/>
        <w:textAlignment w:val="baseline"/>
        <w:rPr>
          <w:rFonts w:ascii="Times New Roman" w:hAnsi="Times New Roman" w:cs="Times New Roman"/>
        </w:rPr>
      </w:pPr>
      <w:r w:rsidRPr="06EA13A9">
        <w:rPr>
          <w:rFonts w:ascii="Times New Roman" w:hAnsi="Times New Roman" w:cs="Times New Roman"/>
          <w:color w:val="000000" w:themeColor="text1"/>
        </w:rPr>
        <w:t> </w:t>
      </w:r>
      <w:r w:rsidRPr="06EA13A9">
        <w:rPr>
          <w:rFonts w:ascii="Times New Roman" w:hAnsi="Times New Roman" w:cs="Times New Roman"/>
        </w:rPr>
        <w:t xml:space="preserve">A GYECS az tervezés szerint olyan, gyorsan, a riasztásától számított 3 órán belül indulásra kész előre összekészletezett, moduláris, szárazföldi, vagy légi úton szállítható képességet (szakállományt és málházott eszközrendszert) jelent, melynek feladata elsősorban az alkalmazás helyén a katonai egészségügyi ellátórendszer megerősítése, illetve alkalmazástól függően civil környezetben, honi területen későbbi fejlesztés eredményeként külföldön, humanitárius környezetben történő segítségnyújtás, a helyszínen többletfeladatként jelentkező betegek/sérültek ellátása a vonatkozó NATO és civil irányelveknek megfelelően. A képesség fontos jellemzője a modularitás, ezáltal aktivizálása, alkalmazása esetén annak összetétele (pontos személyi állománya, eszközrendszere) a feladat specifikus elvárásaihoz igazítható. </w:t>
      </w:r>
    </w:p>
    <w:p w14:paraId="1D024E2D" w14:textId="05718C0B" w:rsidR="0056718C" w:rsidRPr="00141CC3" w:rsidRDefault="06EA13A9" w:rsidP="06EA13A9">
      <w:pPr>
        <w:pStyle w:val="Listaszerbekezds"/>
        <w:spacing w:after="120" w:line="360" w:lineRule="auto"/>
        <w:ind w:left="0" w:firstLine="180"/>
        <w:jc w:val="both"/>
        <w:textAlignment w:val="baseline"/>
        <w:rPr>
          <w:rFonts w:ascii="Times New Roman" w:hAnsi="Times New Roman" w:cs="Times New Roman"/>
        </w:rPr>
      </w:pPr>
      <w:r w:rsidRPr="06EA13A9">
        <w:rPr>
          <w:rFonts w:ascii="Times New Roman" w:hAnsi="Times New Roman" w:cs="Times New Roman"/>
        </w:rPr>
        <w:t>Cél a gyors telepítés, a helyszíni mobilitás lehetősége, az elsődleges orvosi ellátás biztosítása (járó- és fekvőbetegek részére). Nem feladat magas dependenciájú szakellátás végzése, nem cél sebészi beavatkozások végzése.</w:t>
      </w:r>
      <w:r w:rsidRPr="06EA13A9">
        <w:rPr>
          <w:rFonts w:ascii="Times New Roman" w:hAnsi="Times New Roman" w:cs="Times New Roman"/>
          <w:color w:val="000000" w:themeColor="text1"/>
        </w:rPr>
        <w:t> </w:t>
      </w:r>
    </w:p>
    <w:p w14:paraId="7C7DDC33" w14:textId="41A5814F" w:rsidR="0056718C" w:rsidRPr="00141CC3" w:rsidRDefault="06EA13A9" w:rsidP="06EA13A9">
      <w:pPr>
        <w:pStyle w:val="Listaszerbekezds"/>
        <w:spacing w:after="120" w:line="360" w:lineRule="auto"/>
        <w:ind w:left="0" w:firstLine="180"/>
        <w:jc w:val="both"/>
        <w:textAlignment w:val="baseline"/>
        <w:rPr>
          <w:rFonts w:ascii="Times New Roman" w:hAnsi="Times New Roman" w:cs="Times New Roman"/>
        </w:rPr>
      </w:pPr>
      <w:r w:rsidRPr="06EA13A9">
        <w:rPr>
          <w:rFonts w:ascii="Times New Roman" w:hAnsi="Times New Roman" w:cs="Times New Roman"/>
        </w:rPr>
        <w:t xml:space="preserve">A képesség egy ellátósátorban önálló, első orvosi segély (kezdeti képesség; ambuláns jellegű „ideiglenes” ellátóponton), illetve rohamkocsi szintű (kibővített képesség; saját eszközökkel a sátorban kialakított 2 ellátóponton) szintű egészségügyi segítséget biztosít, emellett képes 6-8 fekvőhelyen alapszintű egészségügyi ellátást biztosítani (fájdalomcsillapítás, folyadékpótlás, </w:t>
      </w:r>
      <w:r w:rsidRPr="06EA13A9">
        <w:rPr>
          <w:rFonts w:ascii="Times New Roman" w:hAnsi="Times New Roman" w:cs="Times New Roman"/>
        </w:rPr>
        <w:lastRenderedPageBreak/>
        <w:t>sebellátás, törésrögzítés). Az alkalmazás helyszínére történő érkezéstől számított 4 órán belül képes a kezdeti képesség, 6 órán belül a kibővített képesség elérésére, valamint tevékenysége befejezését követően indulásra való készenlét elérésére képes 4 órán belül.</w:t>
      </w:r>
    </w:p>
    <w:p w14:paraId="515ABAF4" w14:textId="627B5C42" w:rsidR="0056718C" w:rsidRPr="00141CC3" w:rsidRDefault="06EA13A9" w:rsidP="06EA13A9">
      <w:pPr>
        <w:pStyle w:val="Listaszerbekezds"/>
        <w:spacing w:after="120" w:line="360" w:lineRule="auto"/>
        <w:ind w:left="0" w:firstLine="180"/>
        <w:jc w:val="both"/>
        <w:textAlignment w:val="baseline"/>
        <w:rPr>
          <w:rFonts w:ascii="Times New Roman" w:hAnsi="Times New Roman" w:cs="Times New Roman"/>
        </w:rPr>
      </w:pPr>
      <w:r w:rsidRPr="06EA13A9">
        <w:rPr>
          <w:rFonts w:ascii="Times New Roman" w:hAnsi="Times New Roman" w:cs="Times New Roman"/>
        </w:rPr>
        <w:t>A képesség részeként a helyszíni mobilitást quadok biztosítják: a GYECS-be történő sérült-beszállítás, és szükség esetén a GYES-ből történő kiürítés feladatait végezve</w:t>
      </w:r>
    </w:p>
    <w:p w14:paraId="3B03621B" w14:textId="77777777" w:rsidR="001D605F" w:rsidRPr="00141CC3" w:rsidRDefault="06EA13A9" w:rsidP="06EA13A9">
      <w:pPr>
        <w:pStyle w:val="Listaszerbekezds"/>
        <w:spacing w:after="120" w:line="360" w:lineRule="auto"/>
        <w:ind w:left="0" w:firstLine="180"/>
        <w:jc w:val="both"/>
        <w:textAlignment w:val="baseline"/>
        <w:rPr>
          <w:rFonts w:ascii="Times New Roman" w:hAnsi="Times New Roman" w:cs="Times New Roman"/>
        </w:rPr>
      </w:pPr>
      <w:r w:rsidRPr="06EA13A9">
        <w:rPr>
          <w:rFonts w:ascii="Times New Roman" w:hAnsi="Times New Roman" w:cs="Times New Roman"/>
        </w:rPr>
        <w:t xml:space="preserve">A képesség egy váltással és fogyóanyag-, szakanyag-javadalmazással legfeljebb 3 napon át, váltással és készletutánpótlással 6 napig képes működni. Önálló működését követően elsősorban visszavonása, felszámolása a tervezett lépés.  </w:t>
      </w:r>
    </w:p>
    <w:p w14:paraId="62EA5043" w14:textId="77777777" w:rsidR="001D605F" w:rsidRPr="00141CC3" w:rsidRDefault="001D605F" w:rsidP="06EA13A9">
      <w:pPr>
        <w:pStyle w:val="Listaszerbekezds"/>
        <w:spacing w:after="120" w:line="360" w:lineRule="auto"/>
        <w:ind w:left="0" w:firstLine="180"/>
        <w:jc w:val="both"/>
        <w:textAlignment w:val="baseline"/>
        <w:rPr>
          <w:rFonts w:ascii="Times New Roman" w:hAnsi="Times New Roman" w:cs="Times New Roman"/>
        </w:rPr>
      </w:pPr>
    </w:p>
    <w:p w14:paraId="2684CD97" w14:textId="0BD76FD7" w:rsidR="0056718C" w:rsidRPr="00141CC3" w:rsidRDefault="06EA13A9" w:rsidP="06EA13A9">
      <w:pPr>
        <w:pStyle w:val="Listaszerbekezds"/>
        <w:spacing w:after="120" w:line="360" w:lineRule="auto"/>
        <w:ind w:left="0" w:firstLine="180"/>
        <w:jc w:val="both"/>
        <w:textAlignment w:val="baseline"/>
        <w:rPr>
          <w:rFonts w:ascii="Times New Roman" w:hAnsi="Times New Roman" w:cs="Times New Roman"/>
        </w:rPr>
      </w:pPr>
      <w:r w:rsidRPr="06EA13A9">
        <w:rPr>
          <w:rFonts w:ascii="Times New Roman" w:hAnsi="Times New Roman" w:cs="Times New Roman"/>
        </w:rPr>
        <w:t xml:space="preserve">A Gyorsreagálású Egészségügyi Csoport tehát a NATO MERT képesség mintájára fejlesztett képesség, mellyel az MH EK előre átgondolt céllal, felkészített személyzettel, összekészletezett eszközökkel tud a jövőben gyors, rugalmas, moduláris választ adni a váratlanul bekövetkező egészségügyi incidensekre (lásd Major Incident), mint az a 2023-as év törökországi földrengése és a KFOR magyar kontingenst érintő tömeges ellátási helyzet volt. </w:t>
      </w:r>
    </w:p>
    <w:p w14:paraId="4FCFE24F" w14:textId="77777777" w:rsidR="0056718C" w:rsidRPr="00141CC3" w:rsidRDefault="0056718C" w:rsidP="06EA13A9">
      <w:pPr>
        <w:pStyle w:val="Listaszerbekezds"/>
        <w:spacing w:after="120" w:line="360" w:lineRule="auto"/>
        <w:ind w:left="0" w:firstLine="180"/>
        <w:jc w:val="both"/>
        <w:textAlignment w:val="baseline"/>
        <w:rPr>
          <w:rFonts w:ascii="Times New Roman" w:hAnsi="Times New Roman" w:cs="Times New Roman"/>
        </w:rPr>
      </w:pPr>
    </w:p>
    <w:p w14:paraId="7529E356" w14:textId="28DA8CE8" w:rsidR="0056718C" w:rsidRPr="00141CC3" w:rsidRDefault="06EA13A9" w:rsidP="06EA13A9">
      <w:pPr>
        <w:pStyle w:val="Listaszerbekezds"/>
        <w:spacing w:after="120" w:line="360" w:lineRule="auto"/>
        <w:ind w:left="0" w:firstLine="180"/>
        <w:jc w:val="both"/>
        <w:textAlignment w:val="baseline"/>
        <w:rPr>
          <w:rFonts w:ascii="Times New Roman" w:hAnsi="Times New Roman" w:cs="Times New Roman"/>
          <w:b/>
          <w:bCs/>
        </w:rPr>
      </w:pPr>
      <w:r w:rsidRPr="06EA13A9">
        <w:rPr>
          <w:rFonts w:ascii="Times New Roman" w:hAnsi="Times New Roman" w:cs="Times New Roman"/>
          <w:b/>
          <w:bCs/>
        </w:rPr>
        <w:t>Organization, szervezeti struktúra.</w:t>
      </w:r>
    </w:p>
    <w:p w14:paraId="630356FF" w14:textId="77777777" w:rsidR="0056718C" w:rsidRPr="00141CC3" w:rsidRDefault="0056718C" w:rsidP="06EA13A9">
      <w:pPr>
        <w:pStyle w:val="Listaszerbekezds"/>
        <w:spacing w:after="120" w:line="360" w:lineRule="auto"/>
        <w:ind w:left="0" w:firstLine="180"/>
        <w:jc w:val="both"/>
        <w:textAlignment w:val="baseline"/>
        <w:rPr>
          <w:rFonts w:ascii="Times New Roman" w:hAnsi="Times New Roman" w:cs="Times New Roman"/>
        </w:rPr>
      </w:pPr>
    </w:p>
    <w:p w14:paraId="3D7E3D7A" w14:textId="198430E4" w:rsidR="00450A45" w:rsidRPr="00141CC3" w:rsidRDefault="0056718C" w:rsidP="06EA13A9">
      <w:pPr>
        <w:pStyle w:val="Listaszerbekezds"/>
        <w:keepNext/>
        <w:spacing w:after="120" w:line="360" w:lineRule="auto"/>
        <w:ind w:left="0" w:firstLine="180"/>
        <w:jc w:val="both"/>
        <w:textAlignment w:val="baseline"/>
      </w:pPr>
      <w:r w:rsidRPr="00141CC3">
        <w:rPr>
          <w:rFonts w:ascii="Times New Roman" w:hAnsi="Times New Roman" w:cs="Times New Roman"/>
        </w:rPr>
        <w:t xml:space="preserve">A GYECS </w:t>
      </w:r>
      <w:r w:rsidR="0090260D" w:rsidRPr="00141CC3">
        <w:rPr>
          <w:rFonts w:ascii="Times New Roman" w:hAnsi="Times New Roman" w:cs="Times New Roman"/>
        </w:rPr>
        <w:t xml:space="preserve">tervezett személyzeti </w:t>
      </w:r>
      <w:r w:rsidR="001E2ED5" w:rsidRPr="00141CC3">
        <w:rPr>
          <w:rFonts w:ascii="Times New Roman" w:hAnsi="Times New Roman" w:cs="Times New Roman"/>
        </w:rPr>
        <w:t>struktúrája</w:t>
      </w:r>
      <w:r w:rsidR="00B149C6" w:rsidRPr="00141CC3">
        <w:rPr>
          <w:rFonts w:ascii="Times New Roman" w:hAnsi="Times New Roman" w:cs="Times New Roman"/>
        </w:rPr>
        <w:t xml:space="preserve"> az alaprendeltetés teljesítése céljából nemcsak az egészségügyi személyzetet, de az egészségügyi felderítésre hivatott MEDINT </w:t>
      </w:r>
      <w:r w:rsidR="00846C98" w:rsidRPr="00141CC3">
        <w:rPr>
          <w:rFonts w:ascii="Times New Roman" w:hAnsi="Times New Roman" w:cs="Times New Roman"/>
        </w:rPr>
        <w:t>képességet</w:t>
      </w:r>
      <w:r w:rsidR="00B149C6" w:rsidRPr="00141CC3">
        <w:rPr>
          <w:rFonts w:ascii="Times New Roman" w:hAnsi="Times New Roman" w:cs="Times New Roman"/>
        </w:rPr>
        <w:t xml:space="preserve"> és a logisztikai támogatást, </w:t>
      </w:r>
      <w:r w:rsidR="004E1824" w:rsidRPr="00141CC3">
        <w:rPr>
          <w:rFonts w:ascii="Times New Roman" w:hAnsi="Times New Roman" w:cs="Times New Roman"/>
        </w:rPr>
        <w:t xml:space="preserve">telepítést szolgáló egészségügyi logisztikai szakszemélyzetet is tartalmazza. A GYES jelenleg tervezett személyzeti struktúrája: </w:t>
      </w:r>
      <w:r w:rsidR="00B876B1" w:rsidRPr="00141CC3">
        <w:rPr>
          <w:rFonts w:ascii="Times New Roman" w:hAnsi="Times New Roman" w:cs="Times New Roman"/>
          <w:noProof/>
          <w:lang w:eastAsia="hu-HU"/>
        </w:rPr>
        <w:drawing>
          <wp:inline distT="0" distB="0" distL="0" distR="0" wp14:anchorId="724A7D6B" wp14:editId="39B994AD">
            <wp:extent cx="6156251" cy="2222204"/>
            <wp:effectExtent l="0" t="0" r="16510" b="6985"/>
            <wp:docPr id="14972594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5C52CA45" w14:textId="47EC7965" w:rsidR="004E1824" w:rsidRPr="00756A16" w:rsidRDefault="00450A45" w:rsidP="06EA13A9">
      <w:pPr>
        <w:pStyle w:val="Kpalrs"/>
        <w:spacing w:line="360" w:lineRule="auto"/>
        <w:ind w:firstLine="180"/>
        <w:jc w:val="both"/>
        <w:rPr>
          <w:rFonts w:ascii="Times New Roman" w:hAnsi="Times New Roman" w:cs="Times New Roman"/>
          <w:sz w:val="24"/>
          <w:szCs w:val="24"/>
        </w:rPr>
      </w:pPr>
      <w:r w:rsidRPr="06EA13A9">
        <w:rPr>
          <w:rFonts w:ascii="Times New Roman" w:hAnsi="Times New Roman" w:cs="Times New Roman"/>
          <w:sz w:val="24"/>
          <w:szCs w:val="24"/>
        </w:rPr>
        <w:fldChar w:fldCharType="begin"/>
      </w:r>
      <w:r w:rsidRPr="06EA13A9">
        <w:rPr>
          <w:rFonts w:ascii="Times New Roman" w:hAnsi="Times New Roman" w:cs="Times New Roman"/>
          <w:sz w:val="24"/>
          <w:szCs w:val="24"/>
        </w:rPr>
        <w:instrText xml:space="preserve"> SEQ ábra \* ARABIC </w:instrText>
      </w:r>
      <w:r w:rsidRPr="06EA13A9">
        <w:rPr>
          <w:rFonts w:ascii="Times New Roman" w:hAnsi="Times New Roman" w:cs="Times New Roman"/>
          <w:sz w:val="24"/>
          <w:szCs w:val="24"/>
        </w:rPr>
        <w:fldChar w:fldCharType="separate"/>
      </w:r>
      <w:bookmarkStart w:id="84" w:name="_Toc162444424"/>
      <w:r w:rsidR="007A3420">
        <w:rPr>
          <w:rFonts w:ascii="Times New Roman" w:hAnsi="Times New Roman" w:cs="Times New Roman"/>
          <w:noProof/>
          <w:sz w:val="24"/>
          <w:szCs w:val="24"/>
        </w:rPr>
        <w:t>17</w:t>
      </w:r>
      <w:r w:rsidRPr="06EA13A9">
        <w:rPr>
          <w:rFonts w:ascii="Times New Roman" w:hAnsi="Times New Roman" w:cs="Times New Roman"/>
          <w:sz w:val="24"/>
          <w:szCs w:val="24"/>
        </w:rPr>
        <w:fldChar w:fldCharType="end"/>
      </w:r>
      <w:r w:rsidR="06EA13A9" w:rsidRPr="06EA13A9">
        <w:rPr>
          <w:rFonts w:ascii="Times New Roman" w:hAnsi="Times New Roman" w:cs="Times New Roman"/>
          <w:sz w:val="24"/>
          <w:szCs w:val="24"/>
        </w:rPr>
        <w:t>. ábra A Gyorsreagálású Egészségügyi Csoport szervezeti struktúrája</w:t>
      </w:r>
      <w:bookmarkEnd w:id="84"/>
    </w:p>
    <w:p w14:paraId="5BE7BD72" w14:textId="77777777" w:rsidR="00450A45" w:rsidRPr="00141CC3" w:rsidRDefault="00450A45" w:rsidP="06EA13A9">
      <w:pPr>
        <w:spacing w:line="360" w:lineRule="auto"/>
        <w:ind w:firstLine="180"/>
      </w:pPr>
    </w:p>
    <w:p w14:paraId="1E6D1064" w14:textId="7BA62215" w:rsidR="0056718C" w:rsidRPr="00141CC3" w:rsidRDefault="06EA13A9" w:rsidP="06EA13A9">
      <w:pPr>
        <w:pStyle w:val="Listaszerbekezds"/>
        <w:spacing w:after="120" w:line="360" w:lineRule="auto"/>
        <w:ind w:left="0" w:firstLine="180"/>
        <w:jc w:val="both"/>
        <w:textAlignment w:val="baseline"/>
        <w:rPr>
          <w:rFonts w:ascii="Times New Roman" w:hAnsi="Times New Roman" w:cs="Times New Roman"/>
        </w:rPr>
      </w:pPr>
      <w:r w:rsidRPr="06EA13A9">
        <w:rPr>
          <w:rFonts w:ascii="Times New Roman" w:hAnsi="Times New Roman" w:cs="Times New Roman"/>
        </w:rPr>
        <w:lastRenderedPageBreak/>
        <w:t>A GYECS a tervek szerint részét fogja képezni a Honvédelmi Katasztrófavédelmi Rendszernek HKR), abban önálló képességként jelenik meg, erőforrás szükségletei is ennek megfelelően kerülnek kialakításra (átfedések, műveleti összeférhetetlenség kizárásával).</w:t>
      </w:r>
    </w:p>
    <w:p w14:paraId="1A7ED15B" w14:textId="1A86E7BA" w:rsidR="00924505" w:rsidRDefault="06EA13A9" w:rsidP="003A2DD4">
      <w:pPr>
        <w:pStyle w:val="Listaszerbekezds"/>
        <w:spacing w:after="120" w:line="360" w:lineRule="auto"/>
        <w:ind w:left="0" w:firstLine="180"/>
        <w:jc w:val="both"/>
        <w:textAlignment w:val="baseline"/>
        <w:rPr>
          <w:rFonts w:ascii="Times New Roman" w:hAnsi="Times New Roman" w:cs="Times New Roman"/>
        </w:rPr>
      </w:pPr>
      <w:r w:rsidRPr="06EA13A9">
        <w:rPr>
          <w:rFonts w:ascii="Times New Roman" w:hAnsi="Times New Roman" w:cs="Times New Roman"/>
        </w:rPr>
        <w:t>A GYES közvetlen harcérintkezéssel fenyegető helyzet</w:t>
      </w:r>
      <w:r w:rsidR="003A2DD4">
        <w:rPr>
          <w:rFonts w:ascii="Times New Roman" w:hAnsi="Times New Roman" w:cs="Times New Roman"/>
        </w:rPr>
        <w:t>e</w:t>
      </w:r>
      <w:r w:rsidRPr="06EA13A9">
        <w:rPr>
          <w:rFonts w:ascii="Times New Roman" w:hAnsi="Times New Roman" w:cs="Times New Roman"/>
        </w:rPr>
        <w:t xml:space="preserve">kben nem alkalmazható, önálló force-protection képesség hiányában. A GYES beavatkozás helyszínére történő, földi- vagy légi úton történő szállítására az MH erőinek segítségére szorul. </w:t>
      </w:r>
    </w:p>
    <w:p w14:paraId="6ADC2511" w14:textId="77777777" w:rsidR="003A2DD4" w:rsidRPr="00141CC3" w:rsidRDefault="003A2DD4" w:rsidP="003A2DD4">
      <w:pPr>
        <w:pStyle w:val="Listaszerbekezds"/>
        <w:spacing w:after="120" w:line="360" w:lineRule="auto"/>
        <w:ind w:left="0" w:firstLine="180"/>
        <w:jc w:val="both"/>
        <w:textAlignment w:val="baseline"/>
        <w:rPr>
          <w:rFonts w:ascii="Times New Roman" w:hAnsi="Times New Roman" w:cs="Times New Roman"/>
        </w:rPr>
      </w:pPr>
    </w:p>
    <w:p w14:paraId="6DA21A16" w14:textId="77777777" w:rsidR="0056718C" w:rsidRPr="00141CC3" w:rsidRDefault="06EA13A9" w:rsidP="06EA13A9">
      <w:pPr>
        <w:pStyle w:val="Listaszerbekezds"/>
        <w:spacing w:after="120" w:line="360" w:lineRule="auto"/>
        <w:ind w:left="0" w:firstLine="180"/>
        <w:jc w:val="both"/>
        <w:textAlignment w:val="baseline"/>
        <w:rPr>
          <w:rFonts w:ascii="Times New Roman" w:hAnsi="Times New Roman" w:cs="Times New Roman"/>
          <w:b/>
          <w:bCs/>
        </w:rPr>
      </w:pPr>
      <w:r w:rsidRPr="06EA13A9">
        <w:rPr>
          <w:rFonts w:ascii="Times New Roman" w:hAnsi="Times New Roman" w:cs="Times New Roman"/>
          <w:b/>
          <w:bCs/>
        </w:rPr>
        <w:t>„</w:t>
      </w:r>
      <w:r w:rsidRPr="06EA13A9">
        <w:rPr>
          <w:rFonts w:ascii="Times New Roman" w:hAnsi="Times New Roman" w:cs="Times New Roman"/>
        </w:rPr>
        <w:t>Training</w:t>
      </w:r>
      <w:r w:rsidRPr="06EA13A9">
        <w:rPr>
          <w:rFonts w:ascii="Times New Roman" w:hAnsi="Times New Roman" w:cs="Times New Roman"/>
          <w:b/>
          <w:bCs/>
        </w:rPr>
        <w:t>”:</w:t>
      </w:r>
    </w:p>
    <w:p w14:paraId="7ECFA311" w14:textId="77777777" w:rsidR="0056718C" w:rsidRPr="00141CC3" w:rsidRDefault="0056718C" w:rsidP="06EA13A9">
      <w:pPr>
        <w:pStyle w:val="Listaszerbekezds"/>
        <w:spacing w:after="120" w:line="360" w:lineRule="auto"/>
        <w:ind w:left="0" w:firstLine="180"/>
        <w:jc w:val="both"/>
        <w:textAlignment w:val="baseline"/>
        <w:rPr>
          <w:rFonts w:ascii="Times New Roman" w:hAnsi="Times New Roman" w:cs="Times New Roman"/>
        </w:rPr>
      </w:pPr>
    </w:p>
    <w:p w14:paraId="381AEFA8" w14:textId="715A4AC6" w:rsidR="0056718C" w:rsidRPr="00141CC3" w:rsidRDefault="06EA13A9" w:rsidP="06EA13A9">
      <w:pPr>
        <w:pStyle w:val="Listaszerbekezds"/>
        <w:spacing w:line="360" w:lineRule="auto"/>
        <w:ind w:left="0" w:firstLine="180"/>
        <w:jc w:val="both"/>
        <w:rPr>
          <w:rFonts w:ascii="Times New Roman" w:hAnsi="Times New Roman" w:cs="Times New Roman"/>
        </w:rPr>
      </w:pPr>
      <w:r w:rsidRPr="06EA13A9">
        <w:rPr>
          <w:rFonts w:ascii="Times New Roman" w:hAnsi="Times New Roman" w:cs="Times New Roman"/>
        </w:rPr>
        <w:t xml:space="preserve">A GYECS személyi állományának felkészítésére, kiképzésére vonatkozó elgondolást a következő fejezet tárgyalja részletesen. </w:t>
      </w:r>
    </w:p>
    <w:p w14:paraId="66806C54" w14:textId="77777777" w:rsidR="007F3FE4" w:rsidRPr="00141CC3" w:rsidRDefault="007F3FE4" w:rsidP="06EA13A9">
      <w:pPr>
        <w:pStyle w:val="Listaszerbekezds"/>
        <w:spacing w:line="360" w:lineRule="auto"/>
        <w:ind w:left="0" w:firstLine="180"/>
        <w:jc w:val="both"/>
        <w:rPr>
          <w:rFonts w:ascii="Times New Roman" w:hAnsi="Times New Roman" w:cs="Times New Roman"/>
        </w:rPr>
      </w:pPr>
    </w:p>
    <w:p w14:paraId="7C68E302" w14:textId="77777777" w:rsidR="0056718C" w:rsidRPr="00141CC3" w:rsidRDefault="06EA13A9" w:rsidP="06EA13A9">
      <w:pPr>
        <w:pStyle w:val="Listaszerbekezds"/>
        <w:spacing w:after="120" w:line="360" w:lineRule="auto"/>
        <w:ind w:left="0" w:firstLine="180"/>
        <w:jc w:val="both"/>
        <w:textAlignment w:val="baseline"/>
        <w:rPr>
          <w:rFonts w:ascii="Times New Roman" w:hAnsi="Times New Roman" w:cs="Times New Roman"/>
          <w:b/>
          <w:bCs/>
        </w:rPr>
      </w:pPr>
      <w:r w:rsidRPr="06EA13A9">
        <w:rPr>
          <w:rFonts w:ascii="Times New Roman" w:hAnsi="Times New Roman" w:cs="Times New Roman"/>
          <w:b/>
          <w:bCs/>
        </w:rPr>
        <w:t>„</w:t>
      </w:r>
      <w:r w:rsidRPr="06EA13A9">
        <w:rPr>
          <w:rFonts w:ascii="Times New Roman" w:hAnsi="Times New Roman" w:cs="Times New Roman"/>
        </w:rPr>
        <w:t>Materiel</w:t>
      </w:r>
      <w:r w:rsidRPr="06EA13A9">
        <w:rPr>
          <w:rFonts w:ascii="Times New Roman" w:hAnsi="Times New Roman" w:cs="Times New Roman"/>
          <w:b/>
          <w:bCs/>
        </w:rPr>
        <w:t>”:</w:t>
      </w:r>
    </w:p>
    <w:p w14:paraId="5ED9C1E7" w14:textId="77777777" w:rsidR="0056718C" w:rsidRPr="00141CC3" w:rsidRDefault="0056718C" w:rsidP="06EA13A9">
      <w:pPr>
        <w:pStyle w:val="Listaszerbekezds"/>
        <w:spacing w:after="120" w:line="360" w:lineRule="auto"/>
        <w:ind w:left="0" w:firstLine="180"/>
        <w:jc w:val="both"/>
        <w:textAlignment w:val="baseline"/>
        <w:rPr>
          <w:rFonts w:ascii="Times New Roman" w:hAnsi="Times New Roman" w:cs="Times New Roman"/>
        </w:rPr>
      </w:pPr>
    </w:p>
    <w:p w14:paraId="62F0B69F" w14:textId="3BB58058" w:rsidR="0056718C" w:rsidRPr="00141CC3" w:rsidRDefault="06EA13A9" w:rsidP="06EA13A9">
      <w:pPr>
        <w:pStyle w:val="Listaszerbekezds"/>
        <w:spacing w:line="360" w:lineRule="auto"/>
        <w:ind w:left="0" w:firstLine="180"/>
        <w:jc w:val="both"/>
        <w:rPr>
          <w:rFonts w:ascii="Times New Roman" w:hAnsi="Times New Roman" w:cs="Times New Roman"/>
        </w:rPr>
      </w:pPr>
      <w:r w:rsidRPr="06EA13A9">
        <w:rPr>
          <w:rFonts w:ascii="Times New Roman" w:hAnsi="Times New Roman" w:cs="Times New Roman"/>
        </w:rPr>
        <w:t xml:space="preserve">A GYECS tervezett készletéhez három fémvázas sátor (1 ellátó-sátor egészségügyi fogadóhellyel, 1 lakósátor, 1 raktár sátor), a hozzájuk tartozó hűtő és/vagy fűtő berendezéssel, generátorral, berendezéssel. </w:t>
      </w:r>
    </w:p>
    <w:p w14:paraId="30419090" w14:textId="5A4CDD93" w:rsidR="0056718C" w:rsidRPr="00141CC3" w:rsidRDefault="06EA13A9" w:rsidP="06EA13A9">
      <w:pPr>
        <w:pStyle w:val="Listaszerbekezds"/>
        <w:spacing w:line="360" w:lineRule="auto"/>
        <w:ind w:left="0" w:firstLine="180"/>
        <w:jc w:val="both"/>
        <w:rPr>
          <w:rFonts w:ascii="Times New Roman" w:hAnsi="Times New Roman" w:cs="Times New Roman"/>
        </w:rPr>
      </w:pPr>
      <w:r w:rsidRPr="06EA13A9">
        <w:rPr>
          <w:rFonts w:ascii="Times New Roman" w:hAnsi="Times New Roman" w:cs="Times New Roman"/>
        </w:rPr>
        <w:t>Az elgondolás tartalmazza két, a Magyar Honvédségben már rendszeresített négykerékmeghajtású, NATO hordágy szállítására felkészített quad motor beszerzését, a motorokkal a helyszínem szükséges logisztikai mobilitást biztosítva, részben a sebesültszállítás feladatait végezve. Az egészségügyi eszközök terve az alapszintű egészségügyi ellátás képesség érdekében kerültek meghatározásra.</w:t>
      </w:r>
    </w:p>
    <w:p w14:paraId="5A7A587A" w14:textId="17369B69" w:rsidR="00BF0B9C" w:rsidRPr="00141CC3" w:rsidRDefault="06EA13A9" w:rsidP="06EA13A9">
      <w:pPr>
        <w:pStyle w:val="NormlWeb"/>
        <w:shd w:val="clear" w:color="auto" w:fill="FFFFFF" w:themeFill="background1"/>
        <w:spacing w:line="360" w:lineRule="auto"/>
        <w:ind w:firstLine="180"/>
        <w:rPr>
          <w:rFonts w:ascii="Times New Roman" w:hAnsi="Times New Roman" w:cs="Times New Roman"/>
          <w:color w:val="212121"/>
          <w:sz w:val="24"/>
          <w:szCs w:val="24"/>
        </w:rPr>
      </w:pPr>
      <w:r w:rsidRPr="06EA13A9">
        <w:rPr>
          <w:rFonts w:ascii="Times New Roman" w:hAnsi="Times New Roman" w:cs="Times New Roman"/>
          <w:color w:val="000000" w:themeColor="text1"/>
          <w:sz w:val="24"/>
          <w:szCs w:val="24"/>
        </w:rPr>
        <w:t>A feladat ellátásához szükséges az alábbiak beszerzése. </w:t>
      </w:r>
    </w:p>
    <w:p w14:paraId="22A126E6" w14:textId="768BD6B4" w:rsidR="00BF0B9C" w:rsidRPr="00141CC3" w:rsidRDefault="00BF0B9C" w:rsidP="06EA13A9">
      <w:pPr>
        <w:pStyle w:val="NormlWeb"/>
        <w:shd w:val="clear" w:color="auto" w:fill="FFFFFF" w:themeFill="background1"/>
        <w:spacing w:line="360" w:lineRule="auto"/>
        <w:ind w:firstLine="180"/>
        <w:rPr>
          <w:rFonts w:ascii="Times New Roman" w:hAnsi="Times New Roman" w:cs="Times New Roman"/>
          <w:color w:val="212121"/>
          <w:sz w:val="24"/>
          <w:szCs w:val="24"/>
        </w:rPr>
      </w:pPr>
    </w:p>
    <w:p w14:paraId="1B5E1295" w14:textId="77777777" w:rsidR="00BF0B9C" w:rsidRPr="00141CC3" w:rsidRDefault="06EA13A9" w:rsidP="06EA13A9">
      <w:pPr>
        <w:pStyle w:val="NormlWeb"/>
        <w:shd w:val="clear" w:color="auto" w:fill="FFFFFF" w:themeFill="background1"/>
        <w:spacing w:line="360" w:lineRule="auto"/>
        <w:ind w:firstLine="180"/>
        <w:rPr>
          <w:rFonts w:ascii="Times New Roman" w:hAnsi="Times New Roman" w:cs="Times New Roman"/>
          <w:color w:val="212121"/>
          <w:sz w:val="24"/>
          <w:szCs w:val="24"/>
        </w:rPr>
      </w:pPr>
      <w:r w:rsidRPr="06EA13A9">
        <w:rPr>
          <w:rFonts w:ascii="Times New Roman" w:hAnsi="Times New Roman" w:cs="Times New Roman"/>
          <w:color w:val="000000" w:themeColor="text1"/>
          <w:sz w:val="24"/>
          <w:szCs w:val="24"/>
        </w:rPr>
        <w:t>- Két belső fémvázas sátor, sátoraljzattal, mérete legyen képes 8 fekvőhely befogadására (szállás+ raktársátor: elférjen 8 tábori ágy és a felszerelés, ellátósátor: elférjen 8 hordágy és maradjon kezelőtér).</w:t>
      </w:r>
    </w:p>
    <w:p w14:paraId="02FBAD7B" w14:textId="6C13B307" w:rsidR="00BF0B9C" w:rsidRPr="00141CC3" w:rsidRDefault="06EA13A9" w:rsidP="06EA13A9">
      <w:pPr>
        <w:pStyle w:val="NormlWeb"/>
        <w:shd w:val="clear" w:color="auto" w:fill="FFFFFF" w:themeFill="background1"/>
        <w:spacing w:line="360" w:lineRule="auto"/>
        <w:ind w:firstLine="180"/>
        <w:rPr>
          <w:rFonts w:ascii="Times New Roman" w:hAnsi="Times New Roman" w:cs="Times New Roman"/>
          <w:color w:val="212121"/>
          <w:sz w:val="24"/>
          <w:szCs w:val="24"/>
        </w:rPr>
      </w:pPr>
      <w:r w:rsidRPr="06EA13A9">
        <w:rPr>
          <w:rFonts w:ascii="Times New Roman" w:hAnsi="Times New Roman" w:cs="Times New Roman"/>
          <w:color w:val="000000" w:themeColor="text1"/>
          <w:sz w:val="24"/>
          <w:szCs w:val="24"/>
        </w:rPr>
        <w:t>- 8 darab tábori ágy</w:t>
      </w:r>
      <w:r w:rsidR="003A2DD4">
        <w:rPr>
          <w:rFonts w:ascii="Times New Roman" w:hAnsi="Times New Roman" w:cs="Times New Roman"/>
          <w:color w:val="000000" w:themeColor="text1"/>
          <w:sz w:val="24"/>
          <w:szCs w:val="24"/>
        </w:rPr>
        <w:t xml:space="preserve">, </w:t>
      </w:r>
      <w:r w:rsidR="003A2DD4" w:rsidRPr="06EA13A9">
        <w:rPr>
          <w:rFonts w:ascii="Times New Roman" w:hAnsi="Times New Roman" w:cs="Times New Roman"/>
          <w:color w:val="000000" w:themeColor="text1"/>
          <w:sz w:val="24"/>
          <w:szCs w:val="24"/>
        </w:rPr>
        <w:t>12 darab Talon II hordágy</w:t>
      </w:r>
      <w:r w:rsidRPr="06EA13A9">
        <w:rPr>
          <w:rFonts w:ascii="Times New Roman" w:hAnsi="Times New Roman" w:cs="Times New Roman"/>
          <w:color w:val="000000" w:themeColor="text1"/>
          <w:sz w:val="24"/>
          <w:szCs w:val="24"/>
        </w:rPr>
        <w:t xml:space="preserve"> + fektető anyag </w:t>
      </w:r>
    </w:p>
    <w:p w14:paraId="4FD02DE7" w14:textId="585265AE" w:rsidR="00BF0B9C" w:rsidRPr="00141CC3" w:rsidRDefault="06EA13A9" w:rsidP="003A2DD4">
      <w:pPr>
        <w:pStyle w:val="NormlWeb"/>
        <w:shd w:val="clear" w:color="auto" w:fill="FFFFFF" w:themeFill="background1"/>
        <w:spacing w:line="360" w:lineRule="auto"/>
        <w:ind w:firstLine="180"/>
        <w:rPr>
          <w:rFonts w:ascii="Times New Roman" w:hAnsi="Times New Roman" w:cs="Times New Roman"/>
          <w:color w:val="212121"/>
          <w:sz w:val="24"/>
          <w:szCs w:val="24"/>
        </w:rPr>
      </w:pPr>
      <w:r w:rsidRPr="06EA13A9">
        <w:rPr>
          <w:rFonts w:ascii="Times New Roman" w:hAnsi="Times New Roman" w:cs="Times New Roman"/>
          <w:color w:val="000000" w:themeColor="text1"/>
          <w:sz w:val="24"/>
          <w:szCs w:val="24"/>
        </w:rPr>
        <w:t>- 2 darab fűtőkészülék a sátorokhoz, teljesítményüket a sátorok méretéhez igazítva</w:t>
      </w:r>
    </w:p>
    <w:p w14:paraId="007DCE0E" w14:textId="0BD3A6EB" w:rsidR="00BF0B9C" w:rsidRPr="00141CC3" w:rsidRDefault="06EA13A9" w:rsidP="06EA13A9">
      <w:pPr>
        <w:pStyle w:val="NormlWeb"/>
        <w:shd w:val="clear" w:color="auto" w:fill="FFFFFF" w:themeFill="background1"/>
        <w:spacing w:line="360" w:lineRule="auto"/>
        <w:ind w:firstLine="180"/>
        <w:rPr>
          <w:rFonts w:ascii="Times New Roman" w:hAnsi="Times New Roman" w:cs="Times New Roman"/>
          <w:color w:val="212121"/>
          <w:sz w:val="24"/>
          <w:szCs w:val="24"/>
        </w:rPr>
      </w:pPr>
      <w:r w:rsidRPr="06EA13A9">
        <w:rPr>
          <w:rFonts w:ascii="Times New Roman" w:hAnsi="Times New Roman" w:cs="Times New Roman"/>
          <w:color w:val="000000" w:themeColor="text1"/>
          <w:sz w:val="24"/>
          <w:szCs w:val="24"/>
        </w:rPr>
        <w:t>- 6 darab, az egészségügyi felszerelés tárolására szolgáló műanyag láda</w:t>
      </w:r>
    </w:p>
    <w:p w14:paraId="75569CCA" w14:textId="77777777" w:rsidR="00BF0B9C" w:rsidRPr="00141CC3" w:rsidRDefault="06EA13A9" w:rsidP="06EA13A9">
      <w:pPr>
        <w:pStyle w:val="NormlWeb"/>
        <w:shd w:val="clear" w:color="auto" w:fill="FFFFFF" w:themeFill="background1"/>
        <w:spacing w:line="360" w:lineRule="auto"/>
        <w:ind w:firstLine="180"/>
        <w:rPr>
          <w:rFonts w:ascii="Times New Roman" w:hAnsi="Times New Roman" w:cs="Times New Roman"/>
          <w:color w:val="212121"/>
          <w:sz w:val="24"/>
          <w:szCs w:val="24"/>
        </w:rPr>
      </w:pPr>
      <w:r w:rsidRPr="06EA13A9">
        <w:rPr>
          <w:rFonts w:ascii="Times New Roman" w:hAnsi="Times New Roman" w:cs="Times New Roman"/>
          <w:color w:val="000000" w:themeColor="text1"/>
          <w:sz w:val="24"/>
          <w:szCs w:val="24"/>
        </w:rPr>
        <w:t>- 2 darab kétüléses quad</w:t>
      </w:r>
    </w:p>
    <w:p w14:paraId="16C9E9F2" w14:textId="77777777" w:rsidR="00BF0B9C" w:rsidRPr="00141CC3" w:rsidRDefault="06EA13A9" w:rsidP="06EA13A9">
      <w:pPr>
        <w:pStyle w:val="NormlWeb"/>
        <w:shd w:val="clear" w:color="auto" w:fill="FFFFFF" w:themeFill="background1"/>
        <w:spacing w:line="360" w:lineRule="auto"/>
        <w:ind w:firstLine="180"/>
        <w:rPr>
          <w:rFonts w:ascii="Times New Roman" w:hAnsi="Times New Roman" w:cs="Times New Roman"/>
          <w:color w:val="212121"/>
          <w:sz w:val="24"/>
          <w:szCs w:val="24"/>
        </w:rPr>
      </w:pPr>
      <w:r w:rsidRPr="06EA13A9">
        <w:rPr>
          <w:rFonts w:ascii="Times New Roman" w:hAnsi="Times New Roman" w:cs="Times New Roman"/>
          <w:color w:val="000000" w:themeColor="text1"/>
          <w:sz w:val="24"/>
          <w:szCs w:val="24"/>
        </w:rPr>
        <w:t>- 2 darab quad utánfutó</w:t>
      </w:r>
    </w:p>
    <w:p w14:paraId="5B20B1F8" w14:textId="77777777" w:rsidR="00BF0B9C" w:rsidRPr="00141CC3" w:rsidRDefault="06EA13A9" w:rsidP="06EA13A9">
      <w:pPr>
        <w:pStyle w:val="NormlWeb"/>
        <w:shd w:val="clear" w:color="auto" w:fill="FFFFFF" w:themeFill="background1"/>
        <w:spacing w:line="360" w:lineRule="auto"/>
        <w:ind w:firstLine="180"/>
        <w:rPr>
          <w:rFonts w:ascii="Times New Roman" w:hAnsi="Times New Roman" w:cs="Times New Roman"/>
          <w:color w:val="212121"/>
          <w:sz w:val="24"/>
          <w:szCs w:val="24"/>
        </w:rPr>
      </w:pPr>
      <w:r w:rsidRPr="06EA13A9">
        <w:rPr>
          <w:rFonts w:ascii="Times New Roman" w:hAnsi="Times New Roman" w:cs="Times New Roman"/>
          <w:color w:val="000000" w:themeColor="text1"/>
          <w:sz w:val="24"/>
          <w:szCs w:val="24"/>
        </w:rPr>
        <w:t>- két aggregátor</w:t>
      </w:r>
    </w:p>
    <w:p w14:paraId="105854C2" w14:textId="77777777" w:rsidR="00BF0B9C" w:rsidRPr="00141CC3" w:rsidRDefault="06EA13A9" w:rsidP="06EA13A9">
      <w:pPr>
        <w:pStyle w:val="NormlWeb"/>
        <w:shd w:val="clear" w:color="auto" w:fill="FFFFFF" w:themeFill="background1"/>
        <w:spacing w:line="360" w:lineRule="auto"/>
        <w:ind w:firstLine="180"/>
        <w:rPr>
          <w:rFonts w:ascii="Times New Roman" w:hAnsi="Times New Roman" w:cs="Times New Roman"/>
          <w:color w:val="212121"/>
          <w:sz w:val="24"/>
          <w:szCs w:val="24"/>
        </w:rPr>
      </w:pPr>
      <w:r w:rsidRPr="06EA13A9">
        <w:rPr>
          <w:rFonts w:ascii="Times New Roman" w:hAnsi="Times New Roman" w:cs="Times New Roman"/>
          <w:color w:val="000000" w:themeColor="text1"/>
          <w:sz w:val="24"/>
          <w:szCs w:val="24"/>
        </w:rPr>
        <w:lastRenderedPageBreak/>
        <w:t>- két műholdas telefon</w:t>
      </w:r>
    </w:p>
    <w:p w14:paraId="27B84BE7" w14:textId="77777777" w:rsidR="00BF0B9C" w:rsidRPr="00141CC3" w:rsidRDefault="06EA13A9" w:rsidP="06EA13A9">
      <w:pPr>
        <w:pStyle w:val="NormlWeb"/>
        <w:shd w:val="clear" w:color="auto" w:fill="FFFFFF" w:themeFill="background1"/>
        <w:spacing w:line="360" w:lineRule="auto"/>
        <w:ind w:firstLine="180"/>
        <w:rPr>
          <w:rFonts w:ascii="Times New Roman" w:hAnsi="Times New Roman" w:cs="Times New Roman"/>
          <w:color w:val="212121"/>
          <w:sz w:val="24"/>
          <w:szCs w:val="24"/>
        </w:rPr>
      </w:pPr>
      <w:r w:rsidRPr="06EA13A9">
        <w:rPr>
          <w:rFonts w:ascii="Times New Roman" w:hAnsi="Times New Roman" w:cs="Times New Roman"/>
          <w:color w:val="000000" w:themeColor="text1"/>
          <w:sz w:val="24"/>
          <w:szCs w:val="24"/>
        </w:rPr>
        <w:t>- 8 db kézirádió</w:t>
      </w:r>
    </w:p>
    <w:p w14:paraId="6444A3F3" w14:textId="77777777" w:rsidR="00BF0B9C" w:rsidRPr="00141CC3" w:rsidRDefault="06EA13A9" w:rsidP="06EA13A9">
      <w:pPr>
        <w:pStyle w:val="NormlWeb"/>
        <w:shd w:val="clear" w:color="auto" w:fill="FFFFFF" w:themeFill="background1"/>
        <w:spacing w:line="360" w:lineRule="auto"/>
        <w:ind w:firstLine="180"/>
        <w:rPr>
          <w:rFonts w:ascii="Times New Roman" w:hAnsi="Times New Roman" w:cs="Times New Roman"/>
          <w:color w:val="212121"/>
          <w:sz w:val="24"/>
          <w:szCs w:val="24"/>
        </w:rPr>
      </w:pPr>
      <w:r w:rsidRPr="06EA13A9">
        <w:rPr>
          <w:rFonts w:ascii="Times New Roman" w:hAnsi="Times New Roman" w:cs="Times New Roman"/>
          <w:color w:val="000000" w:themeColor="text1"/>
          <w:sz w:val="24"/>
          <w:szCs w:val="24"/>
        </w:rPr>
        <w:t>- nagy teljesítményű LED lámpák</w:t>
      </w:r>
    </w:p>
    <w:p w14:paraId="3852829C" w14:textId="77777777" w:rsidR="00BF0B9C" w:rsidRPr="00141CC3" w:rsidRDefault="06EA13A9" w:rsidP="06EA13A9">
      <w:pPr>
        <w:pStyle w:val="NormlWeb"/>
        <w:shd w:val="clear" w:color="auto" w:fill="FFFFFF" w:themeFill="background1"/>
        <w:spacing w:line="360" w:lineRule="auto"/>
        <w:ind w:firstLine="180"/>
        <w:rPr>
          <w:rFonts w:ascii="Times New Roman" w:hAnsi="Times New Roman" w:cs="Times New Roman"/>
          <w:color w:val="000000"/>
          <w:sz w:val="24"/>
          <w:szCs w:val="24"/>
        </w:rPr>
      </w:pPr>
      <w:r w:rsidRPr="06EA13A9">
        <w:rPr>
          <w:rFonts w:ascii="Times New Roman" w:hAnsi="Times New Roman" w:cs="Times New Roman"/>
          <w:color w:val="000000" w:themeColor="text1"/>
          <w:sz w:val="24"/>
          <w:szCs w:val="24"/>
        </w:rPr>
        <w:t>- egészségügyi hátizsák 3 orvos-mentőtiszti, 4 ápolói (jelenlegi normák szerint)</w:t>
      </w:r>
    </w:p>
    <w:p w14:paraId="506972A3" w14:textId="77777777" w:rsidR="00BF0B9C" w:rsidRPr="00141CC3" w:rsidRDefault="06EA13A9" w:rsidP="06EA13A9">
      <w:pPr>
        <w:pStyle w:val="NormlWeb"/>
        <w:shd w:val="clear" w:color="auto" w:fill="FFFFFF" w:themeFill="background1"/>
        <w:spacing w:line="360" w:lineRule="auto"/>
        <w:ind w:firstLine="180"/>
        <w:rPr>
          <w:rFonts w:ascii="Times New Roman" w:hAnsi="Times New Roman" w:cs="Times New Roman"/>
          <w:color w:val="000000"/>
          <w:sz w:val="24"/>
          <w:szCs w:val="24"/>
        </w:rPr>
      </w:pPr>
      <w:r w:rsidRPr="06EA13A9">
        <w:rPr>
          <w:rFonts w:ascii="Times New Roman" w:hAnsi="Times New Roman" w:cs="Times New Roman"/>
          <w:color w:val="000000" w:themeColor="text1"/>
          <w:sz w:val="24"/>
          <w:szCs w:val="24"/>
        </w:rPr>
        <w:t>- 4 darab kisméretű betegmonitor (vérnyomás, pulzus, szaturáció, ECG)</w:t>
      </w:r>
    </w:p>
    <w:p w14:paraId="0B826777" w14:textId="77777777" w:rsidR="00BF0B9C" w:rsidRPr="00141CC3" w:rsidRDefault="06EA13A9" w:rsidP="06EA13A9">
      <w:pPr>
        <w:pStyle w:val="NormlWeb"/>
        <w:shd w:val="clear" w:color="auto" w:fill="FFFFFF" w:themeFill="background1"/>
        <w:spacing w:line="360" w:lineRule="auto"/>
        <w:ind w:firstLine="180"/>
        <w:rPr>
          <w:rFonts w:ascii="Times New Roman" w:hAnsi="Times New Roman" w:cs="Times New Roman"/>
          <w:color w:val="212121"/>
          <w:sz w:val="24"/>
          <w:szCs w:val="24"/>
        </w:rPr>
      </w:pPr>
      <w:r w:rsidRPr="06EA13A9">
        <w:rPr>
          <w:rFonts w:ascii="Times New Roman" w:hAnsi="Times New Roman" w:cs="Times New Roman"/>
          <w:color w:val="000000" w:themeColor="text1"/>
          <w:sz w:val="24"/>
          <w:szCs w:val="24"/>
        </w:rPr>
        <w:t>- 1 darab multimodális defibrillátor/monitor</w:t>
      </w:r>
    </w:p>
    <w:p w14:paraId="28781A6D" w14:textId="77777777" w:rsidR="00BF0B9C" w:rsidRPr="00141CC3" w:rsidRDefault="06EA13A9" w:rsidP="06EA13A9">
      <w:pPr>
        <w:pStyle w:val="NormlWeb"/>
        <w:shd w:val="clear" w:color="auto" w:fill="FFFFFF" w:themeFill="background1"/>
        <w:spacing w:line="360" w:lineRule="auto"/>
        <w:ind w:firstLine="180"/>
        <w:rPr>
          <w:rFonts w:ascii="Times New Roman" w:hAnsi="Times New Roman" w:cs="Times New Roman"/>
          <w:color w:val="212121"/>
          <w:sz w:val="24"/>
          <w:szCs w:val="24"/>
        </w:rPr>
      </w:pPr>
      <w:r w:rsidRPr="06EA13A9">
        <w:rPr>
          <w:rFonts w:ascii="Times New Roman" w:hAnsi="Times New Roman" w:cs="Times New Roman"/>
          <w:color w:val="000000" w:themeColor="text1"/>
          <w:sz w:val="24"/>
          <w:szCs w:val="24"/>
        </w:rPr>
        <w:t>- GPS készülék (internetkapcsolat nélkül is működőképes kell, hogy legyen)</w:t>
      </w:r>
    </w:p>
    <w:p w14:paraId="1110765E" w14:textId="2CE1E74E" w:rsidR="00F634AE" w:rsidRDefault="06EA13A9" w:rsidP="06EA13A9">
      <w:pPr>
        <w:pStyle w:val="NormlWeb"/>
        <w:shd w:val="clear" w:color="auto" w:fill="FFFFFF" w:themeFill="background1"/>
        <w:spacing w:line="360" w:lineRule="auto"/>
        <w:ind w:firstLine="180"/>
        <w:rPr>
          <w:rFonts w:ascii="Times New Roman" w:hAnsi="Times New Roman" w:cs="Times New Roman"/>
          <w:color w:val="000000"/>
          <w:sz w:val="24"/>
          <w:szCs w:val="24"/>
        </w:rPr>
      </w:pPr>
      <w:r w:rsidRPr="06EA13A9">
        <w:rPr>
          <w:rFonts w:ascii="Times New Roman" w:hAnsi="Times New Roman" w:cs="Times New Roman"/>
          <w:color w:val="000000" w:themeColor="text1"/>
          <w:sz w:val="24"/>
          <w:szCs w:val="24"/>
        </w:rPr>
        <w:t>- tartós élelmiszer</w:t>
      </w:r>
    </w:p>
    <w:p w14:paraId="2259E79B" w14:textId="77777777" w:rsidR="00756A16" w:rsidRPr="00141CC3" w:rsidRDefault="00756A16" w:rsidP="06EA13A9">
      <w:pPr>
        <w:pStyle w:val="NormlWeb"/>
        <w:shd w:val="clear" w:color="auto" w:fill="FFFFFF" w:themeFill="background1"/>
        <w:spacing w:line="360" w:lineRule="auto"/>
        <w:ind w:firstLine="180"/>
        <w:rPr>
          <w:rFonts w:ascii="Times New Roman" w:hAnsi="Times New Roman" w:cs="Times New Roman"/>
          <w:color w:val="212121"/>
          <w:sz w:val="24"/>
          <w:szCs w:val="24"/>
        </w:rPr>
      </w:pPr>
    </w:p>
    <w:p w14:paraId="1D4CA7EF" w14:textId="1239F64D" w:rsidR="006B5182"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GYECS </w:t>
      </w:r>
      <w:r w:rsidR="001E2ED5" w:rsidRPr="06EA13A9">
        <w:rPr>
          <w:rFonts w:ascii="Times New Roman" w:hAnsi="Times New Roman" w:cs="Times New Roman"/>
        </w:rPr>
        <w:t>infrastruktúrájának</w:t>
      </w:r>
      <w:r w:rsidRPr="06EA13A9">
        <w:rPr>
          <w:rFonts w:ascii="Times New Roman" w:hAnsi="Times New Roman" w:cs="Times New Roman"/>
        </w:rPr>
        <w:t xml:space="preserve"> tervezésekor figyelembe vettük a Magyar Honvédségben a közeljövőben rendszerbe álló Embraer C-390 szállítórepülőgép kapacitását és méreteit. A 26 tonna maximum teherbírással bíró gép, hátsó, lenyitható rámpáján át megközelíthető 18,5 méter hosszú raktérrel bír, így a repülőgép a tervezett felszerelések szállítására alkalmas.  A felszereléseket standard méretű légi szállításra tervezett rakodólapokra rögzítve a könnyen működtetés helyszínére szállítható a GYECS készlete. A GYECS készleten felül a C-390 szállítógépbe intenzív ellátásra alkalmas hordágy és panel, illetve számos hordágy rögzíthető. </w:t>
      </w:r>
    </w:p>
    <w:p w14:paraId="62C1171C" w14:textId="77777777" w:rsidR="00450A45" w:rsidRPr="00141CC3" w:rsidRDefault="006D5080" w:rsidP="06EA13A9">
      <w:pPr>
        <w:keepNext/>
        <w:spacing w:line="360" w:lineRule="auto"/>
        <w:ind w:firstLine="180"/>
        <w:jc w:val="both"/>
      </w:pPr>
      <w:r>
        <w:rPr>
          <w:noProof/>
          <w:lang w:eastAsia="hu-HU"/>
        </w:rPr>
        <w:drawing>
          <wp:inline distT="0" distB="0" distL="0" distR="0" wp14:anchorId="714F0EFE" wp14:editId="6AB5CC8E">
            <wp:extent cx="5582092" cy="3721600"/>
            <wp:effectExtent l="0" t="0" r="0" b="0"/>
            <wp:docPr id="434266610"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pic:nvPicPr>
                  <pic:blipFill>
                    <a:blip r:embed="rId30">
                      <a:extLst>
                        <a:ext uri="{28A0092B-C50C-407E-A947-70E740481C1C}">
                          <a14:useLocalDpi xmlns:a14="http://schemas.microsoft.com/office/drawing/2010/main" val="0"/>
                        </a:ext>
                      </a:extLst>
                    </a:blip>
                    <a:stretch>
                      <a:fillRect/>
                    </a:stretch>
                  </pic:blipFill>
                  <pic:spPr>
                    <a:xfrm>
                      <a:off x="0" y="0"/>
                      <a:ext cx="5582092" cy="3721600"/>
                    </a:xfrm>
                    <a:prstGeom prst="rect">
                      <a:avLst/>
                    </a:prstGeom>
                  </pic:spPr>
                </pic:pic>
              </a:graphicData>
            </a:graphic>
          </wp:inline>
        </w:drawing>
      </w:r>
    </w:p>
    <w:p w14:paraId="24A08117" w14:textId="51FEEF91" w:rsidR="00450A45" w:rsidRPr="00756A16" w:rsidRDefault="00450A45" w:rsidP="06EA13A9">
      <w:pPr>
        <w:pStyle w:val="Kpalrs"/>
        <w:spacing w:line="360" w:lineRule="auto"/>
        <w:ind w:firstLine="180"/>
        <w:jc w:val="both"/>
        <w:rPr>
          <w:rStyle w:val="Hiperhivatkozs"/>
          <w:rFonts w:ascii="Times New Roman" w:hAnsi="Times New Roman" w:cs="Times New Roman"/>
          <w:sz w:val="24"/>
          <w:szCs w:val="24"/>
        </w:rPr>
      </w:pPr>
      <w:r w:rsidRPr="06EA13A9">
        <w:rPr>
          <w:rFonts w:ascii="Times New Roman" w:hAnsi="Times New Roman" w:cs="Times New Roman"/>
          <w:sz w:val="24"/>
          <w:szCs w:val="24"/>
        </w:rPr>
        <w:fldChar w:fldCharType="begin"/>
      </w:r>
      <w:r w:rsidRPr="06EA13A9">
        <w:rPr>
          <w:rFonts w:ascii="Times New Roman" w:hAnsi="Times New Roman" w:cs="Times New Roman"/>
          <w:sz w:val="24"/>
          <w:szCs w:val="24"/>
        </w:rPr>
        <w:instrText xml:space="preserve"> SEQ ábra \* ARABIC </w:instrText>
      </w:r>
      <w:r w:rsidRPr="06EA13A9">
        <w:rPr>
          <w:rFonts w:ascii="Times New Roman" w:hAnsi="Times New Roman" w:cs="Times New Roman"/>
          <w:sz w:val="24"/>
          <w:szCs w:val="24"/>
        </w:rPr>
        <w:fldChar w:fldCharType="separate"/>
      </w:r>
      <w:bookmarkStart w:id="85" w:name="_Toc162444425"/>
      <w:r w:rsidR="007A3420">
        <w:rPr>
          <w:rFonts w:ascii="Times New Roman" w:hAnsi="Times New Roman" w:cs="Times New Roman"/>
          <w:noProof/>
          <w:sz w:val="24"/>
          <w:szCs w:val="24"/>
        </w:rPr>
        <w:t>18</w:t>
      </w:r>
      <w:r w:rsidRPr="06EA13A9">
        <w:rPr>
          <w:rFonts w:ascii="Times New Roman" w:hAnsi="Times New Roman" w:cs="Times New Roman"/>
          <w:sz w:val="24"/>
          <w:szCs w:val="24"/>
        </w:rPr>
        <w:fldChar w:fldCharType="end"/>
      </w:r>
      <w:r w:rsidR="06EA13A9" w:rsidRPr="06EA13A9">
        <w:rPr>
          <w:rFonts w:ascii="Times New Roman" w:hAnsi="Times New Roman" w:cs="Times New Roman"/>
          <w:sz w:val="24"/>
          <w:szCs w:val="24"/>
        </w:rPr>
        <w:t xml:space="preserve">. ábra Az Embraer C-390 szállítógép hordágy konfigurációja </w:t>
      </w:r>
      <w:hyperlink r:id="rId31">
        <w:r w:rsidR="06EA13A9" w:rsidRPr="06EA13A9">
          <w:rPr>
            <w:rStyle w:val="Hiperhivatkozs"/>
            <w:rFonts w:ascii="Times New Roman" w:hAnsi="Times New Roman" w:cs="Times New Roman"/>
            <w:sz w:val="24"/>
            <w:szCs w:val="24"/>
          </w:rPr>
          <w:t>https://honvedelem.hu/hirek/csapatmunka-ket-hajtomure.html</w:t>
        </w:r>
        <w:bookmarkEnd w:id="85"/>
      </w:hyperlink>
    </w:p>
    <w:p w14:paraId="1BB92CD2" w14:textId="756DCF60" w:rsidR="00450A45" w:rsidRPr="00141CC3" w:rsidRDefault="00436C89" w:rsidP="06EA13A9">
      <w:pPr>
        <w:keepNext/>
        <w:spacing w:line="360" w:lineRule="auto"/>
        <w:ind w:firstLine="180"/>
        <w:jc w:val="both"/>
      </w:pPr>
      <w:r w:rsidRPr="00141CC3">
        <w:rPr>
          <w:rFonts w:ascii="Times New Roman" w:hAnsi="Times New Roman" w:cs="Times New Roman"/>
          <w:noProof/>
          <w:lang w:eastAsia="hu-HU"/>
        </w:rPr>
        <w:lastRenderedPageBreak/>
        <w:drawing>
          <wp:inline distT="0" distB="0" distL="0" distR="0" wp14:anchorId="4411D9EF" wp14:editId="19AB4A6F">
            <wp:extent cx="5609894" cy="3253563"/>
            <wp:effectExtent l="0" t="0" r="0" b="4445"/>
            <wp:docPr id="157872955" name="Kép 3" descr="A képen mérnöki tudomány, acél, fedett pályás, épület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72955" name="Kép 3" descr="A képen mérnöki tudomány, acél, fedett pályás, épület látható&#10;&#10;Automatikusan generált leírás"/>
                    <pic:cNvPicPr/>
                  </pic:nvPicPr>
                  <pic:blipFill rotWithShape="1">
                    <a:blip r:embed="rId32">
                      <a:extLst>
                        <a:ext uri="{28A0092B-C50C-407E-A947-70E740481C1C}">
                          <a14:useLocalDpi xmlns:a14="http://schemas.microsoft.com/office/drawing/2010/main" val="0"/>
                        </a:ext>
                      </a:extLst>
                    </a:blip>
                    <a:srcRect b="13010"/>
                    <a:stretch/>
                  </pic:blipFill>
                  <pic:spPr bwMode="auto">
                    <a:xfrm>
                      <a:off x="0" y="0"/>
                      <a:ext cx="5620577" cy="3259759"/>
                    </a:xfrm>
                    <a:prstGeom prst="rect">
                      <a:avLst/>
                    </a:prstGeom>
                    <a:ln>
                      <a:noFill/>
                    </a:ln>
                    <a:extLst>
                      <a:ext uri="{53640926-AAD7-44D8-BBD7-CCE9431645EC}">
                        <a14:shadowObscured xmlns:a14="http://schemas.microsoft.com/office/drawing/2010/main"/>
                      </a:ext>
                    </a:extLst>
                  </pic:spPr>
                </pic:pic>
              </a:graphicData>
            </a:graphic>
          </wp:inline>
        </w:drawing>
      </w:r>
    </w:p>
    <w:p w14:paraId="65BB35BD" w14:textId="3703D6A8" w:rsidR="006B5182" w:rsidRPr="00756A16" w:rsidRDefault="00450A45" w:rsidP="06EA13A9">
      <w:pPr>
        <w:pStyle w:val="Kpalrs"/>
        <w:spacing w:line="360" w:lineRule="auto"/>
        <w:ind w:firstLine="180"/>
        <w:jc w:val="both"/>
        <w:rPr>
          <w:rFonts w:ascii="Times New Roman" w:hAnsi="Times New Roman" w:cs="Times New Roman"/>
          <w:sz w:val="24"/>
          <w:szCs w:val="24"/>
        </w:rPr>
      </w:pPr>
      <w:r w:rsidRPr="06EA13A9">
        <w:rPr>
          <w:rFonts w:ascii="Times New Roman" w:hAnsi="Times New Roman" w:cs="Times New Roman"/>
          <w:sz w:val="24"/>
          <w:szCs w:val="24"/>
        </w:rPr>
        <w:fldChar w:fldCharType="begin"/>
      </w:r>
      <w:r w:rsidRPr="06EA13A9">
        <w:rPr>
          <w:rFonts w:ascii="Times New Roman" w:hAnsi="Times New Roman" w:cs="Times New Roman"/>
          <w:sz w:val="24"/>
          <w:szCs w:val="24"/>
        </w:rPr>
        <w:instrText xml:space="preserve"> SEQ ábra \* ARABIC </w:instrText>
      </w:r>
      <w:r w:rsidRPr="06EA13A9">
        <w:rPr>
          <w:rFonts w:ascii="Times New Roman" w:hAnsi="Times New Roman" w:cs="Times New Roman"/>
          <w:sz w:val="24"/>
          <w:szCs w:val="24"/>
        </w:rPr>
        <w:fldChar w:fldCharType="separate"/>
      </w:r>
      <w:bookmarkStart w:id="86" w:name="_Toc162444426"/>
      <w:r w:rsidR="007A3420">
        <w:rPr>
          <w:rFonts w:ascii="Times New Roman" w:hAnsi="Times New Roman" w:cs="Times New Roman"/>
          <w:noProof/>
          <w:sz w:val="24"/>
          <w:szCs w:val="24"/>
        </w:rPr>
        <w:t>19</w:t>
      </w:r>
      <w:r w:rsidRPr="06EA13A9">
        <w:rPr>
          <w:rFonts w:ascii="Times New Roman" w:hAnsi="Times New Roman" w:cs="Times New Roman"/>
          <w:sz w:val="24"/>
          <w:szCs w:val="24"/>
        </w:rPr>
        <w:fldChar w:fldCharType="end"/>
      </w:r>
      <w:r w:rsidR="06EA13A9" w:rsidRPr="06EA13A9">
        <w:rPr>
          <w:rFonts w:ascii="Times New Roman" w:hAnsi="Times New Roman" w:cs="Times New Roman"/>
          <w:sz w:val="24"/>
          <w:szCs w:val="24"/>
        </w:rPr>
        <w:t>. ábra Az Embraer C-390 szállítógép hátsó, leny</w:t>
      </w:r>
      <w:r w:rsidR="001E2ED5">
        <w:rPr>
          <w:rFonts w:ascii="Times New Roman" w:hAnsi="Times New Roman" w:cs="Times New Roman"/>
          <w:sz w:val="24"/>
          <w:szCs w:val="24"/>
        </w:rPr>
        <w:t>i</w:t>
      </w:r>
      <w:r w:rsidR="06EA13A9" w:rsidRPr="06EA13A9">
        <w:rPr>
          <w:rFonts w:ascii="Times New Roman" w:hAnsi="Times New Roman" w:cs="Times New Roman"/>
          <w:sz w:val="24"/>
          <w:szCs w:val="24"/>
        </w:rPr>
        <w:t>tható rámpája Forrás: https://honvedelem.hu/hirek/csapatmunka-ket-hajtomure.html</w:t>
      </w:r>
      <w:bookmarkEnd w:id="86"/>
    </w:p>
    <w:p w14:paraId="5E53BF0D" w14:textId="77777777" w:rsidR="0056718C" w:rsidRPr="00141CC3" w:rsidRDefault="06EA13A9" w:rsidP="06EA13A9">
      <w:pPr>
        <w:pStyle w:val="Listaszerbekezds"/>
        <w:spacing w:after="120" w:line="360" w:lineRule="auto"/>
        <w:ind w:left="0" w:firstLine="180"/>
        <w:jc w:val="both"/>
        <w:textAlignment w:val="baseline"/>
        <w:rPr>
          <w:rFonts w:ascii="Times New Roman" w:hAnsi="Times New Roman" w:cs="Times New Roman"/>
          <w:b/>
          <w:bCs/>
        </w:rPr>
      </w:pPr>
      <w:r w:rsidRPr="06EA13A9">
        <w:rPr>
          <w:rFonts w:ascii="Times New Roman" w:hAnsi="Times New Roman" w:cs="Times New Roman"/>
          <w:b/>
          <w:bCs/>
        </w:rPr>
        <w:t>„</w:t>
      </w:r>
      <w:r w:rsidRPr="06EA13A9">
        <w:rPr>
          <w:rFonts w:ascii="Times New Roman" w:hAnsi="Times New Roman" w:cs="Times New Roman"/>
        </w:rPr>
        <w:t>Leadership</w:t>
      </w:r>
      <w:r w:rsidRPr="06EA13A9">
        <w:rPr>
          <w:rFonts w:ascii="Times New Roman" w:hAnsi="Times New Roman" w:cs="Times New Roman"/>
          <w:b/>
          <w:bCs/>
        </w:rPr>
        <w:t>”:</w:t>
      </w:r>
    </w:p>
    <w:p w14:paraId="4DD52E4A" w14:textId="77777777" w:rsidR="0056718C" w:rsidRPr="00141CC3" w:rsidRDefault="0056718C" w:rsidP="06EA13A9">
      <w:pPr>
        <w:pStyle w:val="Listaszerbekezds"/>
        <w:spacing w:after="120" w:line="360" w:lineRule="auto"/>
        <w:ind w:left="0" w:firstLine="180"/>
        <w:jc w:val="both"/>
        <w:textAlignment w:val="baseline"/>
        <w:rPr>
          <w:rFonts w:ascii="Times New Roman" w:hAnsi="Times New Roman" w:cs="Times New Roman"/>
          <w:b/>
          <w:bCs/>
        </w:rPr>
      </w:pPr>
    </w:p>
    <w:p w14:paraId="241E55F8" w14:textId="7801623B" w:rsidR="0056718C" w:rsidRPr="00141CC3" w:rsidRDefault="06EA13A9" w:rsidP="06EA13A9">
      <w:pPr>
        <w:pStyle w:val="Listaszerbekezds"/>
        <w:spacing w:line="360" w:lineRule="auto"/>
        <w:ind w:left="0" w:firstLine="180"/>
        <w:jc w:val="both"/>
        <w:rPr>
          <w:rFonts w:ascii="Times New Roman" w:hAnsi="Times New Roman" w:cs="Times New Roman"/>
        </w:rPr>
      </w:pPr>
      <w:r w:rsidRPr="06EA13A9">
        <w:rPr>
          <w:rFonts w:ascii="Times New Roman" w:hAnsi="Times New Roman" w:cs="Times New Roman"/>
        </w:rPr>
        <w:t xml:space="preserve">A GYECS riasztásáról a feladat jellegétől függően a HM/MH vezetése dönt, együttműködve az MH EK parancsnokával, a GYECS riasztási rendjének megfelelően. A képesség készenlét-fenntartás (szervezeti integráció), riasztáshoz kapcsolódó C4I vonatkozású feladatokat az MH EK tervezi és szervezi meg. Katonai környezetben történő alkalmazása esetén a helyi katonai parancsnoki és kommunikációs láncba illeszkedik, hazai környezetben, tömeges egészségügyi helyzetben a Katasztrófavédelemnek alárendelten működik, humanitárius környezetben pedig a helyi kapcsolattartóval együttműködve végzi feladatait. </w:t>
      </w:r>
    </w:p>
    <w:p w14:paraId="3AD4C5FD" w14:textId="77777777" w:rsidR="0056718C" w:rsidRPr="00141CC3" w:rsidRDefault="0056718C" w:rsidP="06EA13A9">
      <w:pPr>
        <w:pStyle w:val="Listaszerbekezds"/>
        <w:spacing w:after="120" w:line="360" w:lineRule="auto"/>
        <w:ind w:left="0" w:firstLine="180"/>
        <w:jc w:val="both"/>
        <w:textAlignment w:val="baseline"/>
        <w:rPr>
          <w:rFonts w:ascii="Times New Roman" w:hAnsi="Times New Roman" w:cs="Times New Roman"/>
        </w:rPr>
      </w:pPr>
    </w:p>
    <w:p w14:paraId="0FBC4BE9" w14:textId="77777777" w:rsidR="0056718C" w:rsidRPr="00141CC3" w:rsidRDefault="06EA13A9" w:rsidP="06EA13A9">
      <w:pPr>
        <w:pStyle w:val="Listaszerbekezds"/>
        <w:spacing w:after="120" w:line="360" w:lineRule="auto"/>
        <w:ind w:left="0" w:firstLine="180"/>
        <w:jc w:val="both"/>
        <w:textAlignment w:val="baseline"/>
        <w:rPr>
          <w:rFonts w:ascii="Times New Roman" w:hAnsi="Times New Roman" w:cs="Times New Roman"/>
          <w:b/>
          <w:bCs/>
        </w:rPr>
      </w:pPr>
      <w:r w:rsidRPr="06EA13A9">
        <w:rPr>
          <w:rFonts w:ascii="Times New Roman" w:hAnsi="Times New Roman" w:cs="Times New Roman"/>
          <w:b/>
          <w:bCs/>
        </w:rPr>
        <w:t>„</w:t>
      </w:r>
      <w:r w:rsidRPr="06EA13A9">
        <w:rPr>
          <w:rFonts w:ascii="Times New Roman" w:hAnsi="Times New Roman" w:cs="Times New Roman"/>
        </w:rPr>
        <w:t>Personnel</w:t>
      </w:r>
      <w:r w:rsidRPr="06EA13A9">
        <w:rPr>
          <w:rFonts w:ascii="Times New Roman" w:hAnsi="Times New Roman" w:cs="Times New Roman"/>
          <w:b/>
          <w:bCs/>
        </w:rPr>
        <w:t>”:</w:t>
      </w:r>
    </w:p>
    <w:p w14:paraId="45B8EAAF" w14:textId="77777777" w:rsidR="0056718C" w:rsidRPr="00141CC3" w:rsidRDefault="0056718C" w:rsidP="06EA13A9">
      <w:pPr>
        <w:pStyle w:val="Listaszerbekezds"/>
        <w:spacing w:after="120" w:line="360" w:lineRule="auto"/>
        <w:ind w:left="0" w:firstLine="180"/>
        <w:jc w:val="both"/>
        <w:textAlignment w:val="baseline"/>
        <w:rPr>
          <w:rFonts w:ascii="Times New Roman" w:hAnsi="Times New Roman" w:cs="Times New Roman"/>
        </w:rPr>
      </w:pPr>
    </w:p>
    <w:p w14:paraId="62100886" w14:textId="15CE3BAA" w:rsidR="0056718C" w:rsidRPr="00141CC3" w:rsidRDefault="06EA13A9" w:rsidP="06EA13A9">
      <w:pPr>
        <w:pStyle w:val="Listaszerbekezds"/>
        <w:spacing w:after="120" w:line="360" w:lineRule="auto"/>
        <w:ind w:left="0" w:firstLine="180"/>
        <w:jc w:val="both"/>
        <w:textAlignment w:val="baseline"/>
        <w:rPr>
          <w:rFonts w:ascii="Times New Roman" w:hAnsi="Times New Roman" w:cs="Times New Roman"/>
        </w:rPr>
      </w:pPr>
      <w:r w:rsidRPr="06EA13A9">
        <w:rPr>
          <w:rFonts w:ascii="Times New Roman" w:hAnsi="Times New Roman" w:cs="Times New Roman"/>
        </w:rPr>
        <w:t xml:space="preserve">A GYECS kezdeti képességét 10 fős személyzet működteti: 6 fő egészségügyi szakember (2 orvos, 1 mentőtiszt, 2-3 fő ápoló, illetve pszichológus), 1 fő MEDINT és 3 fő egészségügyi logisztikus. </w:t>
      </w:r>
    </w:p>
    <w:p w14:paraId="290B79E8" w14:textId="77777777" w:rsidR="0056718C" w:rsidRPr="00141CC3" w:rsidRDefault="0056718C" w:rsidP="06EA13A9">
      <w:pPr>
        <w:pStyle w:val="Listaszerbekezds"/>
        <w:spacing w:after="120" w:line="360" w:lineRule="auto"/>
        <w:ind w:left="0" w:firstLine="180"/>
        <w:jc w:val="both"/>
        <w:textAlignment w:val="baseline"/>
        <w:rPr>
          <w:rFonts w:ascii="Times New Roman" w:hAnsi="Times New Roman" w:cs="Times New Roman"/>
        </w:rPr>
      </w:pPr>
    </w:p>
    <w:p w14:paraId="385093CC" w14:textId="77777777" w:rsidR="0056718C" w:rsidRPr="00141CC3" w:rsidRDefault="06EA13A9" w:rsidP="06EA13A9">
      <w:pPr>
        <w:pStyle w:val="Listaszerbekezds"/>
        <w:spacing w:after="120" w:line="360" w:lineRule="auto"/>
        <w:ind w:left="0" w:firstLine="180"/>
        <w:jc w:val="both"/>
        <w:textAlignment w:val="baseline"/>
        <w:rPr>
          <w:rFonts w:ascii="Times New Roman" w:hAnsi="Times New Roman" w:cs="Times New Roman"/>
          <w:b/>
          <w:bCs/>
        </w:rPr>
      </w:pPr>
      <w:r w:rsidRPr="06EA13A9">
        <w:rPr>
          <w:rFonts w:ascii="Times New Roman" w:hAnsi="Times New Roman" w:cs="Times New Roman"/>
          <w:b/>
          <w:bCs/>
        </w:rPr>
        <w:t>„</w:t>
      </w:r>
      <w:r w:rsidRPr="06EA13A9">
        <w:rPr>
          <w:rFonts w:ascii="Times New Roman" w:hAnsi="Times New Roman" w:cs="Times New Roman"/>
        </w:rPr>
        <w:t>Facilities</w:t>
      </w:r>
      <w:r w:rsidRPr="06EA13A9">
        <w:rPr>
          <w:rFonts w:ascii="Times New Roman" w:hAnsi="Times New Roman" w:cs="Times New Roman"/>
          <w:b/>
          <w:bCs/>
        </w:rPr>
        <w:t>”:</w:t>
      </w:r>
    </w:p>
    <w:p w14:paraId="0642BCC6" w14:textId="77777777" w:rsidR="0056718C" w:rsidRPr="00141CC3" w:rsidRDefault="0056718C" w:rsidP="06EA13A9">
      <w:pPr>
        <w:pStyle w:val="Listaszerbekezds"/>
        <w:spacing w:after="120" w:line="360" w:lineRule="auto"/>
        <w:ind w:left="0" w:firstLine="180"/>
        <w:jc w:val="both"/>
        <w:textAlignment w:val="baseline"/>
        <w:rPr>
          <w:rFonts w:ascii="Times New Roman" w:hAnsi="Times New Roman" w:cs="Times New Roman"/>
        </w:rPr>
      </w:pPr>
    </w:p>
    <w:p w14:paraId="4950AC3B" w14:textId="5F6AF1A9" w:rsidR="0056718C" w:rsidRPr="00141CC3" w:rsidRDefault="06EA13A9" w:rsidP="06EA13A9">
      <w:pPr>
        <w:pStyle w:val="Listaszerbekezds"/>
        <w:spacing w:after="120" w:line="360" w:lineRule="auto"/>
        <w:ind w:left="0" w:firstLine="180"/>
        <w:jc w:val="both"/>
        <w:textAlignment w:val="baseline"/>
        <w:rPr>
          <w:rFonts w:ascii="Times New Roman" w:hAnsi="Times New Roman" w:cs="Times New Roman"/>
        </w:rPr>
      </w:pPr>
      <w:r w:rsidRPr="06EA13A9">
        <w:rPr>
          <w:rFonts w:ascii="Times New Roman" w:hAnsi="Times New Roman" w:cs="Times New Roman"/>
        </w:rPr>
        <w:lastRenderedPageBreak/>
        <w:t xml:space="preserve">A GYECS alkalmazásának időszakárban képes önmaga számára elektromos energia ellátására, lehetőség esetén képes hálózati áram felhasználására is, önálló élelmiszer-, ivóvíz-készlettel rendelkezik, valamint rendelkezik az orvosi ellátáshoz szükséges egészségügyi szakanyagokkal, fogyóanyagokkal. </w:t>
      </w:r>
    </w:p>
    <w:p w14:paraId="36EC2508" w14:textId="45555ADE" w:rsidR="0056718C" w:rsidRPr="00141CC3" w:rsidRDefault="06EA13A9" w:rsidP="06EA13A9">
      <w:pPr>
        <w:pStyle w:val="Listaszerbekezds"/>
        <w:spacing w:after="120" w:line="360" w:lineRule="auto"/>
        <w:ind w:left="0" w:firstLine="180"/>
        <w:jc w:val="both"/>
        <w:textAlignment w:val="baseline"/>
        <w:rPr>
          <w:rFonts w:ascii="Times New Roman" w:hAnsi="Times New Roman" w:cs="Times New Roman"/>
        </w:rPr>
      </w:pPr>
      <w:r w:rsidRPr="06EA13A9">
        <w:rPr>
          <w:rFonts w:ascii="Times New Roman" w:hAnsi="Times New Roman" w:cs="Times New Roman"/>
        </w:rPr>
        <w:t xml:space="preserve">A GYECS nem képes szennyvíz-vízkezelésre, szaniter-ellátásra, vérkészítmények kezelésére, fogyóanyagok hűtéssel történő tárolására, önmaga őrzés-védelmére („Force Protection”), önmaga mozgatására. Rendelkezésre álló eszközeivel nem alkalmas továbbá egy sérült 24 órát napot meghaladó egészségügyi ellátására, sebészi beavatkozások elvégzésre, nagy dependenciájú sérültek hosszas ellátásra. </w:t>
      </w:r>
    </w:p>
    <w:p w14:paraId="1C557654" w14:textId="6A4A0C19" w:rsidR="0056718C" w:rsidRPr="00141CC3" w:rsidRDefault="06EA13A9" w:rsidP="06EA13A9">
      <w:pPr>
        <w:pStyle w:val="Listaszerbekezds"/>
        <w:spacing w:after="120" w:line="360" w:lineRule="auto"/>
        <w:ind w:left="0" w:firstLine="180"/>
        <w:jc w:val="both"/>
        <w:textAlignment w:val="baseline"/>
        <w:rPr>
          <w:rFonts w:ascii="Times New Roman" w:hAnsi="Times New Roman" w:cs="Times New Roman"/>
        </w:rPr>
      </w:pPr>
      <w:r w:rsidRPr="06EA13A9">
        <w:rPr>
          <w:rFonts w:ascii="Times New Roman" w:hAnsi="Times New Roman" w:cs="Times New Roman"/>
        </w:rPr>
        <w:t xml:space="preserve">A GYECS alkalmazási időszakában a működéséhez szükséges utánpótlási, fenntartási feladatokat az MH EK tervezi és szervezi meg, szükség szerint a Befogadó Nemzeti Támogatás elemeivel, vagy a felszámolásban résztvevő más szervezetekkel együttműködve  </w:t>
      </w:r>
    </w:p>
    <w:p w14:paraId="15A946DD" w14:textId="77777777" w:rsidR="0056718C" w:rsidRPr="00141CC3" w:rsidRDefault="0056718C" w:rsidP="06EA13A9">
      <w:pPr>
        <w:pStyle w:val="Listaszerbekezds"/>
        <w:spacing w:after="120" w:line="360" w:lineRule="auto"/>
        <w:ind w:left="0" w:firstLine="180"/>
        <w:jc w:val="both"/>
        <w:textAlignment w:val="baseline"/>
        <w:rPr>
          <w:rFonts w:ascii="Times New Roman" w:hAnsi="Times New Roman" w:cs="Times New Roman"/>
        </w:rPr>
      </w:pPr>
    </w:p>
    <w:p w14:paraId="1A1057AA" w14:textId="77777777" w:rsidR="0056718C" w:rsidRPr="00141CC3" w:rsidRDefault="06EA13A9" w:rsidP="06EA13A9">
      <w:pPr>
        <w:pStyle w:val="Listaszerbekezds"/>
        <w:spacing w:after="120" w:line="360" w:lineRule="auto"/>
        <w:ind w:left="0" w:firstLine="180"/>
        <w:jc w:val="both"/>
        <w:textAlignment w:val="baseline"/>
        <w:rPr>
          <w:rFonts w:ascii="Times New Roman" w:hAnsi="Times New Roman" w:cs="Times New Roman"/>
          <w:b/>
          <w:bCs/>
        </w:rPr>
      </w:pPr>
      <w:r w:rsidRPr="06EA13A9">
        <w:rPr>
          <w:rFonts w:ascii="Times New Roman" w:hAnsi="Times New Roman" w:cs="Times New Roman"/>
          <w:b/>
          <w:bCs/>
        </w:rPr>
        <w:t>„</w:t>
      </w:r>
      <w:r w:rsidRPr="06EA13A9">
        <w:rPr>
          <w:rFonts w:ascii="Times New Roman" w:hAnsi="Times New Roman" w:cs="Times New Roman"/>
        </w:rPr>
        <w:t>Interoperability</w:t>
      </w:r>
      <w:r w:rsidRPr="06EA13A9">
        <w:rPr>
          <w:rFonts w:ascii="Times New Roman" w:hAnsi="Times New Roman" w:cs="Times New Roman"/>
          <w:b/>
          <w:bCs/>
        </w:rPr>
        <w:t>”:</w:t>
      </w:r>
    </w:p>
    <w:p w14:paraId="747A1BEB" w14:textId="77777777" w:rsidR="00BF0B9C" w:rsidRPr="00141CC3" w:rsidRDefault="00BF0B9C" w:rsidP="06EA13A9">
      <w:pPr>
        <w:pStyle w:val="Listaszerbekezds"/>
        <w:spacing w:after="120" w:line="360" w:lineRule="auto"/>
        <w:ind w:left="0" w:firstLine="180"/>
        <w:jc w:val="both"/>
        <w:textAlignment w:val="baseline"/>
        <w:rPr>
          <w:rFonts w:ascii="Times New Roman" w:hAnsi="Times New Roman" w:cs="Times New Roman"/>
          <w:b/>
          <w:bCs/>
        </w:rPr>
      </w:pPr>
    </w:p>
    <w:p w14:paraId="262F32E8" w14:textId="2AA54325" w:rsidR="006D1B0B" w:rsidRPr="00141CC3" w:rsidRDefault="06EA13A9" w:rsidP="06EA13A9">
      <w:pPr>
        <w:pStyle w:val="Listaszerbekezds"/>
        <w:spacing w:after="120" w:line="360" w:lineRule="auto"/>
        <w:ind w:left="0" w:firstLine="180"/>
        <w:jc w:val="both"/>
        <w:textAlignment w:val="baseline"/>
        <w:rPr>
          <w:rFonts w:ascii="Times New Roman" w:hAnsi="Times New Roman" w:cs="Times New Roman"/>
        </w:rPr>
      </w:pPr>
      <w:r w:rsidRPr="06EA13A9">
        <w:rPr>
          <w:rFonts w:ascii="Times New Roman" w:hAnsi="Times New Roman" w:cs="Times New Roman"/>
        </w:rPr>
        <w:t xml:space="preserve">A GYECS alkalmazását elsősorban már meglevő katonaegészségügyi képességek kiegészítésére, illetve nemzeti szintű polgári, katasztrófavédelmi célú feladatokra tervezzük, együttműködve a MH és a polgári katasztrófavédelem képességeivel. </w:t>
      </w:r>
    </w:p>
    <w:p w14:paraId="3C9D704E" w14:textId="5B951BB3" w:rsidR="006D1B0B" w:rsidRPr="00141CC3" w:rsidRDefault="006D1B0B" w:rsidP="06EA13A9">
      <w:pPr>
        <w:pStyle w:val="Listaszerbekezds"/>
        <w:spacing w:after="120" w:line="360" w:lineRule="auto"/>
        <w:ind w:left="0" w:firstLine="180"/>
        <w:jc w:val="both"/>
        <w:textAlignment w:val="baseline"/>
        <w:rPr>
          <w:rFonts w:ascii="Times New Roman" w:hAnsi="Times New Roman" w:cs="Times New Roman"/>
        </w:rPr>
      </w:pPr>
      <w:r w:rsidRPr="00141CC3">
        <w:rPr>
          <w:rFonts w:ascii="Times New Roman" w:hAnsi="Times New Roman" w:cs="Times New Roman"/>
        </w:rPr>
        <w:t xml:space="preserve">A GYES működése a közeljövőben összeköthető </w:t>
      </w:r>
      <w:r w:rsidR="00EF2B49">
        <w:rPr>
          <w:rFonts w:ascii="Times New Roman" w:hAnsi="Times New Roman" w:cs="Times New Roman"/>
        </w:rPr>
        <w:t xml:space="preserve">az MH </w:t>
      </w:r>
      <w:r w:rsidRPr="00141CC3">
        <w:rPr>
          <w:rFonts w:ascii="Times New Roman" w:hAnsi="Times New Roman" w:cs="Times New Roman"/>
        </w:rPr>
        <w:t>új H145M EASA (European Union Aviation Safety Agency) B típusú, nehéz helikopterein alapuló légi kutató-mentő szolgálat</w:t>
      </w:r>
      <w:r w:rsidRPr="00141CC3">
        <w:rPr>
          <w:rStyle w:val="Lbjegyzet-hivatkozs"/>
          <w:rFonts w:ascii="Times New Roman" w:hAnsi="Times New Roman" w:cs="Times New Roman"/>
        </w:rPr>
        <w:footnoteReference w:id="37"/>
      </w:r>
      <w:r w:rsidRPr="00141CC3">
        <w:rPr>
          <w:rFonts w:ascii="Times New Roman" w:hAnsi="Times New Roman" w:cs="Times New Roman"/>
        </w:rPr>
        <w:t xml:space="preserve"> működésével. </w:t>
      </w:r>
    </w:p>
    <w:p w14:paraId="16820F9D" w14:textId="77777777" w:rsidR="00182B7E" w:rsidRPr="00141CC3" w:rsidRDefault="00182B7E" w:rsidP="06EA13A9">
      <w:pPr>
        <w:pStyle w:val="Listaszerbekezds"/>
        <w:spacing w:after="120" w:line="360" w:lineRule="auto"/>
        <w:ind w:left="0" w:firstLine="180"/>
        <w:jc w:val="both"/>
        <w:textAlignment w:val="baseline"/>
        <w:rPr>
          <w:rFonts w:ascii="Times New Roman" w:hAnsi="Times New Roman" w:cs="Times New Roman"/>
        </w:rPr>
      </w:pPr>
    </w:p>
    <w:p w14:paraId="5ADC09DE" w14:textId="3C5C199B" w:rsidR="00182B7E" w:rsidRPr="00141CC3" w:rsidRDefault="06EA13A9" w:rsidP="06EA13A9">
      <w:pPr>
        <w:spacing w:line="360" w:lineRule="auto"/>
        <w:ind w:firstLine="180"/>
        <w:rPr>
          <w:rFonts w:ascii="Times New Roman" w:hAnsi="Times New Roman" w:cs="Times New Roman"/>
        </w:rPr>
      </w:pPr>
      <w:r w:rsidRPr="06EA13A9">
        <w:rPr>
          <w:rFonts w:ascii="Times New Roman" w:hAnsi="Times New Roman" w:cs="Times New Roman"/>
        </w:rPr>
        <w:t xml:space="preserve">A Gyorsreagálású Egészségügyi Csoporthoz hasonló funkciójú MERT képességek (Medical Emergency Response Team) katonai környezetben történő sikeres alkalmazására számos nemzetközi példa áll rendelkezésre. </w:t>
      </w:r>
    </w:p>
    <w:p w14:paraId="4D9A0896" w14:textId="577B9352" w:rsidR="005F595E" w:rsidRPr="00141CC3" w:rsidRDefault="00182B7E" w:rsidP="06EA13A9">
      <w:pPr>
        <w:spacing w:line="360" w:lineRule="auto"/>
        <w:ind w:firstLine="180"/>
        <w:jc w:val="both"/>
        <w:rPr>
          <w:rFonts w:ascii="Times New Roman" w:hAnsi="Times New Roman" w:cs="Times New Roman"/>
        </w:rPr>
      </w:pPr>
      <w:r w:rsidRPr="00141CC3">
        <w:rPr>
          <w:rFonts w:ascii="Times New Roman" w:hAnsi="Times New Roman" w:cs="Times New Roman"/>
        </w:rPr>
        <w:t>Az Egyesült Királyság az iraki, afganisztáni misszióiban működtetett Puma, Merlin vagy Chinook helikopter platformokon MERT teameket. 2006-tól hét éven át Afganisztán Helmand tartományában Camp Bastion bázi</w:t>
      </w:r>
      <w:r w:rsidR="001E2ED5">
        <w:rPr>
          <w:rFonts w:ascii="Times New Roman" w:hAnsi="Times New Roman" w:cs="Times New Roman"/>
        </w:rPr>
        <w:t>s</w:t>
      </w:r>
      <w:r w:rsidRPr="00141CC3">
        <w:rPr>
          <w:rFonts w:ascii="Times New Roman" w:hAnsi="Times New Roman" w:cs="Times New Roman"/>
        </w:rPr>
        <w:t xml:space="preserve">on állomásozó CH47 Chinook helikopterekkel biztosították </w:t>
      </w:r>
      <w:r w:rsidRPr="00141CC3">
        <w:rPr>
          <w:rFonts w:ascii="Times New Roman" w:hAnsi="Times New Roman" w:cs="Times New Roman"/>
        </w:rPr>
        <w:lastRenderedPageBreak/>
        <w:t xml:space="preserve">a képességet, melyek egészségügyi személyzete </w:t>
      </w:r>
      <w:r w:rsidR="009A6E0D" w:rsidRPr="00141CC3">
        <w:rPr>
          <w:rFonts w:ascii="Times New Roman" w:hAnsi="Times New Roman" w:cs="Times New Roman"/>
        </w:rPr>
        <w:t>a sérültek magas szintű</w:t>
      </w:r>
      <w:r w:rsidR="009A6E0D" w:rsidRPr="00141CC3">
        <w:rPr>
          <w:rStyle w:val="Lbjegyzet-hivatkozs"/>
          <w:rFonts w:ascii="Times New Roman" w:hAnsi="Times New Roman" w:cs="Times New Roman"/>
        </w:rPr>
        <w:footnoteReference w:id="38"/>
      </w:r>
      <w:r w:rsidR="009A6E0D" w:rsidRPr="00141CC3">
        <w:rPr>
          <w:rFonts w:ascii="Times New Roman" w:hAnsi="Times New Roman" w:cs="Times New Roman"/>
        </w:rPr>
        <w:t xml:space="preserve"> ellátásának (pl. légútbiztosítás, vérzéscsillapítás, centrális véna kanülálás</w:t>
      </w:r>
      <w:r w:rsidR="009A6E0D" w:rsidRPr="00141CC3">
        <w:rPr>
          <w:rStyle w:val="Lbjegyzet-hivatkozs"/>
          <w:rFonts w:ascii="Times New Roman" w:hAnsi="Times New Roman" w:cs="Times New Roman"/>
        </w:rPr>
        <w:footnoteReference w:id="39"/>
      </w:r>
      <w:r w:rsidR="009A6E0D" w:rsidRPr="00141CC3">
        <w:rPr>
          <w:rFonts w:ascii="Times New Roman" w:hAnsi="Times New Roman" w:cs="Times New Roman"/>
        </w:rPr>
        <w:t xml:space="preserve">) érdekében egy </w:t>
      </w:r>
      <w:r w:rsidRPr="00141CC3">
        <w:rPr>
          <w:rFonts w:ascii="Times New Roman" w:hAnsi="Times New Roman" w:cs="Times New Roman"/>
        </w:rPr>
        <w:t>sürgősségi vagy aneszteziológus képzettségű orvosból, egy sürgősségi nővérből és két mentőtisztből állt. A légijármű személyzete 4 fő volt, rajtuk kívül négy katona végezte a közelbiztosítás feladatait. Az egészségügyi személyzet szakirányú képzésén túl részt vettek a BATLS (Battlefield Advanced Tr</w:t>
      </w:r>
      <w:r w:rsidR="001E2ED5">
        <w:rPr>
          <w:rFonts w:ascii="Times New Roman" w:hAnsi="Times New Roman" w:cs="Times New Roman"/>
        </w:rPr>
        <w:t>a</w:t>
      </w:r>
      <w:r w:rsidRPr="00141CC3">
        <w:rPr>
          <w:rFonts w:ascii="Times New Roman" w:hAnsi="Times New Roman" w:cs="Times New Roman"/>
        </w:rPr>
        <w:t xml:space="preserve">uma Life Support), a MIMMS (Major Incident Medical Management and Support) képzésen, majd egy dedikált MERT képzésen az Egyesült Királyságbeli Brize Norton légibázison. Ez utóbbi </w:t>
      </w:r>
      <w:r w:rsidR="00172A5A" w:rsidRPr="00141CC3">
        <w:rPr>
          <w:rFonts w:ascii="Times New Roman" w:hAnsi="Times New Roman" w:cs="Times New Roman"/>
        </w:rPr>
        <w:t>hét</w:t>
      </w:r>
      <w:r w:rsidRPr="00141CC3">
        <w:rPr>
          <w:rFonts w:ascii="Times New Roman" w:hAnsi="Times New Roman" w:cs="Times New Roman"/>
        </w:rPr>
        <w:t xml:space="preserve"> során egészségügyi kiürítést szimuláltak, </w:t>
      </w:r>
      <w:r w:rsidR="00172A5A" w:rsidRPr="00141CC3">
        <w:rPr>
          <w:rFonts w:ascii="Times New Roman" w:hAnsi="Times New Roman" w:cs="Times New Roman"/>
        </w:rPr>
        <w:t xml:space="preserve">szimulációs képzéseken vettek részt, majd </w:t>
      </w:r>
      <w:r w:rsidR="00886A6B" w:rsidRPr="00141CC3">
        <w:rPr>
          <w:rFonts w:ascii="Times New Roman" w:hAnsi="Times New Roman" w:cs="Times New Roman"/>
        </w:rPr>
        <w:t xml:space="preserve">az ellátóhely méretét, a hang és fényhatásokat, a fizikai megterhelést modellező </w:t>
      </w:r>
      <w:r w:rsidR="00172A5A" w:rsidRPr="00141CC3">
        <w:rPr>
          <w:rFonts w:ascii="Times New Roman" w:hAnsi="Times New Roman" w:cs="Times New Roman"/>
        </w:rPr>
        <w:t>realisztikus környezetben</w:t>
      </w:r>
      <w:r w:rsidR="00886A6B" w:rsidRPr="00141CC3">
        <w:rPr>
          <w:rStyle w:val="Lbjegyzet-hivatkozs"/>
          <w:rFonts w:ascii="Times New Roman" w:hAnsi="Times New Roman" w:cs="Times New Roman"/>
        </w:rPr>
        <w:footnoteReference w:id="40"/>
      </w:r>
      <w:r w:rsidR="00172A5A" w:rsidRPr="00141CC3">
        <w:rPr>
          <w:rFonts w:ascii="Times New Roman" w:hAnsi="Times New Roman" w:cs="Times New Roman"/>
        </w:rPr>
        <w:t xml:space="preserve"> végzett gyakorlaton adtak számot felkészültségükről. Az Afganisztánban 2016 és 2013 között működtetett MERT képesség 6925 sérültkiürítési feladatot végzett el</w:t>
      </w:r>
      <w:r w:rsidR="00172A5A" w:rsidRPr="00141CC3">
        <w:rPr>
          <w:rStyle w:val="Lbjegyzet-hivatkozs"/>
          <w:rFonts w:ascii="Times New Roman" w:hAnsi="Times New Roman" w:cs="Times New Roman"/>
        </w:rPr>
        <w:footnoteReference w:id="41"/>
      </w:r>
      <w:r w:rsidR="00172A5A" w:rsidRPr="00141CC3">
        <w:rPr>
          <w:rFonts w:ascii="Times New Roman" w:hAnsi="Times New Roman" w:cs="Times New Roman"/>
        </w:rPr>
        <w:t xml:space="preserve">. Részben az afganisztáni </w:t>
      </w:r>
      <w:r w:rsidR="00CD2CEA" w:rsidRPr="00141CC3">
        <w:rPr>
          <w:rFonts w:ascii="Times New Roman" w:hAnsi="Times New Roman" w:cs="Times New Roman"/>
        </w:rPr>
        <w:t xml:space="preserve">MERT </w:t>
      </w:r>
      <w:r w:rsidR="00172A5A" w:rsidRPr="00141CC3">
        <w:rPr>
          <w:rFonts w:ascii="Times New Roman" w:hAnsi="Times New Roman" w:cs="Times New Roman"/>
        </w:rPr>
        <w:t>tapasztalatokból eredően módosult a</w:t>
      </w:r>
      <w:r w:rsidR="00CD2CEA" w:rsidRPr="00141CC3">
        <w:rPr>
          <w:rFonts w:ascii="Times New Roman" w:hAnsi="Times New Roman" w:cs="Times New Roman"/>
        </w:rPr>
        <w:t xml:space="preserve"> súlyos</w:t>
      </w:r>
      <w:r w:rsidR="00172A5A" w:rsidRPr="00141CC3">
        <w:rPr>
          <w:rFonts w:ascii="Times New Roman" w:hAnsi="Times New Roman" w:cs="Times New Roman"/>
        </w:rPr>
        <w:t xml:space="preserve"> sérülések szakmai ellátásának sorrendje, felismerve azt, hogy a megelőzhető halálozások legnagyobb része a vérzésből ered, így a vérzéscsillapítást jelölve meg elsődleges prioritásként. </w:t>
      </w:r>
      <w:r w:rsidR="00CD2CEA" w:rsidRPr="00141CC3">
        <w:rPr>
          <w:rFonts w:ascii="Times New Roman" w:hAnsi="Times New Roman" w:cs="Times New Roman"/>
        </w:rPr>
        <w:t xml:space="preserve">A Chinook nagy befogadóképessége és a nagyszámú személyzet lehetővé tette, hogy egy-egy sérült ellátását testtájékokra osztva végezzék, ezáltal gyors szaksegítséget nyújtsanak a sérültnek. A katonai környezetben szerzett tapasztalatok később a civil ellátórendszerbe is beépültek, úgymint a vérzéscsillapítás elsődleges fontosságának felismerése, az érszorítók alkalmazása, a civil mentőhelikoptereken, már </w:t>
      </w:r>
      <w:r w:rsidR="001E2ED5" w:rsidRPr="00141CC3">
        <w:rPr>
          <w:rFonts w:ascii="Times New Roman" w:hAnsi="Times New Roman" w:cs="Times New Roman"/>
        </w:rPr>
        <w:t>prehospitálisan</w:t>
      </w:r>
      <w:r w:rsidR="00CD2CEA" w:rsidRPr="00141CC3">
        <w:rPr>
          <w:rFonts w:ascii="Times New Roman" w:hAnsi="Times New Roman" w:cs="Times New Roman"/>
        </w:rPr>
        <w:t xml:space="preserve"> alkalmazott transzfúzió lehetősége. Az Egyesült Királyság Afganisztánban szerzett MERT tapasztalatai igazolták, hogy az előretolt, gyors szaksegítség nyújtása a súlyosan sérült katonák 90%-nak túléléséhez hozzájárult. Bár a kialakítani tervezett hazai MERT képesség harci tevékenységek közötti alkalmazásra egyelőre nincs tervezve, az előretolt, gyors, mobilis egészségügyi szaksegítség </w:t>
      </w:r>
      <w:r w:rsidR="00EF2B49">
        <w:rPr>
          <w:rFonts w:ascii="Times New Roman" w:hAnsi="Times New Roman" w:cs="Times New Roman"/>
        </w:rPr>
        <w:t xml:space="preserve">az MH </w:t>
      </w:r>
      <w:r w:rsidR="00CD2CEA" w:rsidRPr="00141CC3">
        <w:rPr>
          <w:rFonts w:ascii="Times New Roman" w:hAnsi="Times New Roman" w:cs="Times New Roman"/>
        </w:rPr>
        <w:t>erőinek megőrzését</w:t>
      </w:r>
      <w:r w:rsidR="00B9714E" w:rsidRPr="00141CC3">
        <w:rPr>
          <w:rFonts w:ascii="Times New Roman" w:hAnsi="Times New Roman" w:cs="Times New Roman"/>
        </w:rPr>
        <w:t xml:space="preserve"> </w:t>
      </w:r>
      <w:r w:rsidR="00CD2CEA" w:rsidRPr="00141CC3">
        <w:rPr>
          <w:rFonts w:ascii="Times New Roman" w:hAnsi="Times New Roman" w:cs="Times New Roman"/>
        </w:rPr>
        <w:t xml:space="preserve">szolgálja majd. </w:t>
      </w:r>
    </w:p>
    <w:p w14:paraId="5262F9DB" w14:textId="26B25215" w:rsidR="003D6EC3" w:rsidRPr="00141CC3" w:rsidRDefault="005F595E" w:rsidP="003D6EC3">
      <w:pPr>
        <w:spacing w:line="360" w:lineRule="auto"/>
        <w:ind w:firstLine="180"/>
        <w:jc w:val="both"/>
        <w:rPr>
          <w:rFonts w:ascii="Times New Roman" w:hAnsi="Times New Roman" w:cs="Times New Roman"/>
        </w:rPr>
      </w:pPr>
      <w:r w:rsidRPr="00141CC3">
        <w:rPr>
          <w:rFonts w:ascii="Times New Roman" w:hAnsi="Times New Roman" w:cs="Times New Roman"/>
        </w:rPr>
        <w:lastRenderedPageBreak/>
        <w:t xml:space="preserve">A civil – katonai egészségügyi együttműködésre, a </w:t>
      </w:r>
      <w:r w:rsidR="00837F0D" w:rsidRPr="00141CC3">
        <w:rPr>
          <w:rFonts w:ascii="Times New Roman" w:hAnsi="Times New Roman" w:cs="Times New Roman"/>
        </w:rPr>
        <w:t>katonai környezetben bizonyított MERT képességek egészségügyi válsághelyzetekben, humanitárius környezetben történő alkalmaz</w:t>
      </w:r>
      <w:r w:rsidR="00713CD8" w:rsidRPr="00141CC3">
        <w:rPr>
          <w:rFonts w:ascii="Times New Roman" w:hAnsi="Times New Roman" w:cs="Times New Roman"/>
        </w:rPr>
        <w:t xml:space="preserve">hatóságára </w:t>
      </w:r>
      <w:r w:rsidR="00837F0D" w:rsidRPr="00141CC3">
        <w:rPr>
          <w:rFonts w:ascii="Times New Roman" w:hAnsi="Times New Roman" w:cs="Times New Roman"/>
        </w:rPr>
        <w:t xml:space="preserve">is számos </w:t>
      </w:r>
      <w:r w:rsidR="00713CD8" w:rsidRPr="00141CC3">
        <w:rPr>
          <w:rFonts w:ascii="Times New Roman" w:hAnsi="Times New Roman" w:cs="Times New Roman"/>
        </w:rPr>
        <w:t xml:space="preserve">példa áll rendelkezésre a nemzetközi szakirodalomban. </w:t>
      </w:r>
      <w:r w:rsidR="008C16B6" w:rsidRPr="00141CC3">
        <w:rPr>
          <w:rFonts w:ascii="Times New Roman" w:hAnsi="Times New Roman" w:cs="Times New Roman"/>
        </w:rPr>
        <w:t>A WHO (World Health Organization) az ilyen képességek koordinálására</w:t>
      </w:r>
      <w:r w:rsidR="006016B4" w:rsidRPr="00141CC3">
        <w:rPr>
          <w:rFonts w:ascii="Times New Roman" w:hAnsi="Times New Roman" w:cs="Times New Roman"/>
        </w:rPr>
        <w:t xml:space="preserve">, a természeti katasztrófák, járványok, </w:t>
      </w:r>
      <w:r w:rsidR="00C213FB" w:rsidRPr="00141CC3">
        <w:rPr>
          <w:rFonts w:ascii="Times New Roman" w:hAnsi="Times New Roman" w:cs="Times New Roman"/>
        </w:rPr>
        <w:t xml:space="preserve">polgárháborúk során történő </w:t>
      </w:r>
      <w:r w:rsidR="00DE4334" w:rsidRPr="00141CC3">
        <w:rPr>
          <w:rFonts w:ascii="Times New Roman" w:hAnsi="Times New Roman" w:cs="Times New Roman"/>
        </w:rPr>
        <w:t xml:space="preserve">egészségügyi </w:t>
      </w:r>
      <w:r w:rsidR="00C213FB" w:rsidRPr="00141CC3">
        <w:rPr>
          <w:rFonts w:ascii="Times New Roman" w:hAnsi="Times New Roman" w:cs="Times New Roman"/>
        </w:rPr>
        <w:t>segítségnyújtás menedzselésére</w:t>
      </w:r>
      <w:r w:rsidR="001E3C16" w:rsidRPr="00141CC3">
        <w:rPr>
          <w:rFonts w:ascii="Times New Roman" w:hAnsi="Times New Roman" w:cs="Times New Roman"/>
        </w:rPr>
        <w:t>, elsősorban a 2010-es Haiti földrengés tapasztalatai</w:t>
      </w:r>
      <w:r w:rsidR="009373A8" w:rsidRPr="00141CC3">
        <w:rPr>
          <w:rFonts w:ascii="Times New Roman" w:hAnsi="Times New Roman" w:cs="Times New Roman"/>
        </w:rPr>
        <w:t xml:space="preserve">t követően </w:t>
      </w:r>
      <w:r w:rsidR="001E3C16" w:rsidRPr="00141CC3">
        <w:rPr>
          <w:rFonts w:ascii="Times New Roman" w:hAnsi="Times New Roman" w:cs="Times New Roman"/>
        </w:rPr>
        <w:t>határozta</w:t>
      </w:r>
      <w:r w:rsidR="00E86815" w:rsidRPr="00141CC3">
        <w:rPr>
          <w:rFonts w:ascii="Times New Roman" w:hAnsi="Times New Roman" w:cs="Times New Roman"/>
        </w:rPr>
        <w:t xml:space="preserve"> meg</w:t>
      </w:r>
      <w:r w:rsidR="001E3C16" w:rsidRPr="00141CC3">
        <w:rPr>
          <w:rFonts w:ascii="Times New Roman" w:hAnsi="Times New Roman" w:cs="Times New Roman"/>
        </w:rPr>
        <w:t xml:space="preserve"> a humanit</w:t>
      </w:r>
      <w:r w:rsidR="00E86815" w:rsidRPr="00141CC3">
        <w:rPr>
          <w:rFonts w:ascii="Times New Roman" w:hAnsi="Times New Roman" w:cs="Times New Roman"/>
        </w:rPr>
        <w:t xml:space="preserve">árius környezetben működő nemzetközi MERT egységek képességmátrixát, a velük szemben alkalmazott elvárásokat. </w:t>
      </w:r>
      <w:r w:rsidR="001F56B8" w:rsidRPr="00141CC3">
        <w:rPr>
          <w:rFonts w:ascii="Times New Roman" w:hAnsi="Times New Roman" w:cs="Times New Roman"/>
        </w:rPr>
        <w:t xml:space="preserve">A Haiti földrengésnél ugyanis számtalan, változatos felkészültségű, sokszor egy hátizsákkal érkező önkéntes ellátó és csapat érkezett a helyszínre, melyek sokszor önfenntartásra is alkalmatlanok voltak, emiatt </w:t>
      </w:r>
      <w:r w:rsidR="00F77CAF" w:rsidRPr="00141CC3">
        <w:rPr>
          <w:rFonts w:ascii="Times New Roman" w:hAnsi="Times New Roman" w:cs="Times New Roman"/>
        </w:rPr>
        <w:t>a valós egészségügyi segítség helyett további nehézségeket okoztak a helyszínen</w:t>
      </w:r>
      <w:r w:rsidR="006E2DFA" w:rsidRPr="00141CC3">
        <w:rPr>
          <w:rStyle w:val="Lbjegyzet-hivatkozs"/>
          <w:rFonts w:ascii="Times New Roman" w:hAnsi="Times New Roman" w:cs="Times New Roman"/>
        </w:rPr>
        <w:footnoteReference w:id="42"/>
      </w:r>
      <w:r w:rsidR="005A65C4" w:rsidRPr="00141CC3">
        <w:rPr>
          <w:rFonts w:ascii="Times New Roman" w:hAnsi="Times New Roman" w:cs="Times New Roman"/>
        </w:rPr>
        <w:t xml:space="preserve">. </w:t>
      </w:r>
      <w:r w:rsidR="00863365" w:rsidRPr="00141CC3">
        <w:rPr>
          <w:rFonts w:ascii="Times New Roman" w:hAnsi="Times New Roman" w:cs="Times New Roman"/>
        </w:rPr>
        <w:t xml:space="preserve">A </w:t>
      </w:r>
      <w:r w:rsidR="00C668C8" w:rsidRPr="00141CC3">
        <w:rPr>
          <w:rFonts w:ascii="Times New Roman" w:hAnsi="Times New Roman" w:cs="Times New Roman"/>
        </w:rPr>
        <w:t>fent ismertetett GYE</w:t>
      </w:r>
      <w:r w:rsidR="00C75552" w:rsidRPr="00141CC3">
        <w:rPr>
          <w:rFonts w:ascii="Times New Roman" w:hAnsi="Times New Roman" w:cs="Times New Roman"/>
        </w:rPr>
        <w:t>C</w:t>
      </w:r>
      <w:r w:rsidR="00C668C8" w:rsidRPr="00141CC3">
        <w:rPr>
          <w:rFonts w:ascii="Times New Roman" w:hAnsi="Times New Roman" w:cs="Times New Roman"/>
        </w:rPr>
        <w:t xml:space="preserve">S koncepció egyik fontos eleme </w:t>
      </w:r>
      <w:r w:rsidR="003D6EC3">
        <w:rPr>
          <w:noProof/>
          <w:lang w:eastAsia="hu-HU"/>
        </w:rPr>
        <mc:AlternateContent>
          <mc:Choice Requires="wps">
            <w:drawing>
              <wp:anchor distT="0" distB="0" distL="114300" distR="114300" simplePos="0" relativeHeight="251658261" behindDoc="1" locked="0" layoutInCell="1" allowOverlap="1" wp14:anchorId="1C3DCCD9" wp14:editId="56C989D3">
                <wp:simplePos x="0" y="0"/>
                <wp:positionH relativeFrom="column">
                  <wp:posOffset>224155</wp:posOffset>
                </wp:positionH>
                <wp:positionV relativeFrom="paragraph">
                  <wp:posOffset>6562725</wp:posOffset>
                </wp:positionV>
                <wp:extent cx="5372100" cy="635"/>
                <wp:effectExtent l="0" t="0" r="0" b="0"/>
                <wp:wrapTight wrapText="bothSides">
                  <wp:wrapPolygon edited="0">
                    <wp:start x="0" y="0"/>
                    <wp:lineTo x="0" y="21600"/>
                    <wp:lineTo x="21600" y="21600"/>
                    <wp:lineTo x="21600" y="0"/>
                  </wp:wrapPolygon>
                </wp:wrapTight>
                <wp:docPr id="1708654473" name="Szövegdoboz 1"/>
                <wp:cNvGraphicFramePr/>
                <a:graphic xmlns:a="http://schemas.openxmlformats.org/drawingml/2006/main">
                  <a:graphicData uri="http://schemas.microsoft.com/office/word/2010/wordprocessingShape">
                    <wps:wsp>
                      <wps:cNvSpPr txBox="1"/>
                      <wps:spPr>
                        <a:xfrm>
                          <a:off x="0" y="0"/>
                          <a:ext cx="5372100" cy="635"/>
                        </a:xfrm>
                        <a:prstGeom prst="rect">
                          <a:avLst/>
                        </a:prstGeom>
                        <a:solidFill>
                          <a:prstClr val="white"/>
                        </a:solidFill>
                        <a:ln>
                          <a:noFill/>
                        </a:ln>
                      </wps:spPr>
                      <wps:txbx>
                        <w:txbxContent>
                          <w:p w14:paraId="59D0E706" w14:textId="30C1E36D" w:rsidR="003D6EC3" w:rsidRPr="00FB575E" w:rsidRDefault="003D6EC3" w:rsidP="003D6EC3">
                            <w:pPr>
                              <w:pStyle w:val="Kpalrs"/>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SEQ ábra \* ARABIC </w:instrText>
                            </w:r>
                            <w:r>
                              <w:rPr>
                                <w:rFonts w:ascii="Times New Roman" w:hAnsi="Times New Roman" w:cs="Times New Roman"/>
                              </w:rPr>
                              <w:fldChar w:fldCharType="separate"/>
                            </w:r>
                            <w:bookmarkStart w:id="87" w:name="_Toc162444427"/>
                            <w:r w:rsidR="007A3420">
                              <w:rPr>
                                <w:rFonts w:ascii="Times New Roman" w:hAnsi="Times New Roman" w:cs="Times New Roman"/>
                                <w:noProof/>
                              </w:rPr>
                              <w:t>20</w:t>
                            </w:r>
                            <w:r>
                              <w:rPr>
                                <w:rFonts w:ascii="Times New Roman" w:hAnsi="Times New Roman" w:cs="Times New Roman"/>
                              </w:rPr>
                              <w:fldChar w:fldCharType="end"/>
                            </w:r>
                            <w:r>
                              <w:t>. ábra Sematikus ábra, a GYECS a települését követően</w:t>
                            </w:r>
                            <w:bookmarkEnd w:id="8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C3DCCD9" id="_x0000_t202" coordsize="21600,21600" o:spt="202" path="m,l,21600r21600,l21600,xe">
                <v:stroke joinstyle="miter"/>
                <v:path gradientshapeok="t" o:connecttype="rect"/>
              </v:shapetype>
              <v:shape id="Szövegdoboz 1" o:spid="_x0000_s1026" type="#_x0000_t202" style="position:absolute;left:0;text-align:left;margin-left:17.65pt;margin-top:516.75pt;width:423pt;height:.05pt;z-index:-2516582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" stroked="f">
                <v:textbox style="mso-fit-shape-to-text:t" inset="0,0,0,0">
                  <w:txbxContent>
                    <w:p w14:paraId="59D0E706" w14:textId="30C1E36D" w:rsidR="003D6EC3" w:rsidRPr="00FB575E" w:rsidRDefault="003D6EC3" w:rsidP="003D6EC3">
                      <w:pPr>
                        <w:pStyle w:val="Kpalrs"/>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SEQ ábra \* ARABIC </w:instrText>
                      </w:r>
                      <w:r>
                        <w:rPr>
                          <w:rFonts w:ascii="Times New Roman" w:hAnsi="Times New Roman" w:cs="Times New Roman"/>
                        </w:rPr>
                        <w:fldChar w:fldCharType="separate"/>
                      </w:r>
                      <w:bookmarkStart w:id="88" w:name="_Toc162444427"/>
                      <w:r w:rsidR="007A3420">
                        <w:rPr>
                          <w:rFonts w:ascii="Times New Roman" w:hAnsi="Times New Roman" w:cs="Times New Roman"/>
                          <w:noProof/>
                        </w:rPr>
                        <w:t>20</w:t>
                      </w:r>
                      <w:r>
                        <w:rPr>
                          <w:rFonts w:ascii="Times New Roman" w:hAnsi="Times New Roman" w:cs="Times New Roman"/>
                        </w:rPr>
                        <w:fldChar w:fldCharType="end"/>
                      </w:r>
                      <w:r>
                        <w:t>. ábra Sematikus ábra, a GYECS a települését követően</w:t>
                      </w:r>
                      <w:bookmarkEnd w:id="88"/>
                    </w:p>
                  </w:txbxContent>
                </v:textbox>
                <w10:wrap type="tight"/>
              </v:shape>
            </w:pict>
          </mc:Fallback>
        </mc:AlternateContent>
      </w:r>
      <w:r w:rsidR="003D6EC3">
        <w:rPr>
          <w:rFonts w:ascii="Times New Roman" w:hAnsi="Times New Roman" w:cs="Times New Roman"/>
          <w:noProof/>
          <w:lang w:eastAsia="hu-HU"/>
        </w:rPr>
        <w:drawing>
          <wp:anchor distT="0" distB="0" distL="114300" distR="114300" simplePos="0" relativeHeight="251658260" behindDoc="1" locked="0" layoutInCell="1" allowOverlap="1" wp14:anchorId="40635AD9" wp14:editId="7A3A51F6">
            <wp:simplePos x="0" y="0"/>
            <wp:positionH relativeFrom="column">
              <wp:posOffset>224155</wp:posOffset>
            </wp:positionH>
            <wp:positionV relativeFrom="paragraph">
              <wp:posOffset>2329180</wp:posOffset>
            </wp:positionV>
            <wp:extent cx="5372100" cy="4176655"/>
            <wp:effectExtent l="0" t="0" r="0" b="0"/>
            <wp:wrapTight wrapText="bothSides">
              <wp:wrapPolygon edited="0">
                <wp:start x="0" y="0"/>
                <wp:lineTo x="0" y="21478"/>
                <wp:lineTo x="21523" y="21478"/>
                <wp:lineTo x="21523" y="0"/>
                <wp:lineTo x="0" y="0"/>
              </wp:wrapPolygon>
            </wp:wrapTight>
            <wp:docPr id="1879939336" name="Kép 1" descr="A képen kerék, katonai jármű, jármű, teherautó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939336" name="Kép 1" descr="A képen kerék, katonai jármű, jármű, teherautó látható&#10;&#10;Automatikusan generált leírá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72100" cy="4176655"/>
                    </a:xfrm>
                    <a:prstGeom prst="rect">
                      <a:avLst/>
                    </a:prstGeom>
                  </pic:spPr>
                </pic:pic>
              </a:graphicData>
            </a:graphic>
          </wp:anchor>
        </w:drawing>
      </w:r>
      <w:r w:rsidR="00C668C8" w:rsidRPr="00141CC3">
        <w:rPr>
          <w:rFonts w:ascii="Times New Roman" w:hAnsi="Times New Roman" w:cs="Times New Roman"/>
        </w:rPr>
        <w:t>a független, önálló működés, az önfenntartó képesség</w:t>
      </w:r>
      <w:r w:rsidR="006F4136" w:rsidRPr="00141CC3">
        <w:rPr>
          <w:rFonts w:ascii="Times New Roman" w:hAnsi="Times New Roman" w:cs="Times New Roman"/>
        </w:rPr>
        <w:t xml:space="preserve">. </w:t>
      </w:r>
    </w:p>
    <w:p w14:paraId="4F692633" w14:textId="7E885E7B" w:rsidR="00AF097F" w:rsidRPr="00141CC3" w:rsidRDefault="06EA13A9" w:rsidP="06EA13A9">
      <w:pPr>
        <w:spacing w:line="360" w:lineRule="auto"/>
        <w:ind w:firstLine="180"/>
        <w:jc w:val="both"/>
        <w:rPr>
          <w:rFonts w:ascii="Times New Roman" w:hAnsi="Times New Roman" w:cs="Times New Roman"/>
          <w:b/>
          <w:bCs/>
        </w:rPr>
      </w:pPr>
      <w:r w:rsidRPr="06EA13A9">
        <w:rPr>
          <w:rFonts w:ascii="Times New Roman" w:hAnsi="Times New Roman" w:cs="Times New Roman"/>
          <w:b/>
          <w:bCs/>
        </w:rPr>
        <w:lastRenderedPageBreak/>
        <w:t>Korlátozások</w:t>
      </w:r>
    </w:p>
    <w:p w14:paraId="46887B1D" w14:textId="447DFEA3" w:rsidR="00262A8F" w:rsidRPr="00141CC3" w:rsidRDefault="00FC3C2A" w:rsidP="06EA13A9">
      <w:pPr>
        <w:spacing w:line="360" w:lineRule="auto"/>
        <w:ind w:firstLine="180"/>
        <w:jc w:val="both"/>
        <w:rPr>
          <w:rFonts w:ascii="Times New Roman" w:hAnsi="Times New Roman" w:cs="Times New Roman"/>
        </w:rPr>
      </w:pPr>
      <w:r w:rsidRPr="00141CC3">
        <w:rPr>
          <w:rFonts w:ascii="Times New Roman" w:hAnsi="Times New Roman" w:cs="Times New Roman"/>
        </w:rPr>
        <w:t>A tervezett</w:t>
      </w:r>
      <w:r w:rsidR="007E31FC" w:rsidRPr="00141CC3">
        <w:rPr>
          <w:rFonts w:ascii="Times New Roman" w:hAnsi="Times New Roman" w:cs="Times New Roman"/>
        </w:rPr>
        <w:t xml:space="preserve"> GYECS</w:t>
      </w:r>
      <w:r w:rsidRPr="00141CC3">
        <w:rPr>
          <w:rFonts w:ascii="Times New Roman" w:hAnsi="Times New Roman" w:cs="Times New Roman"/>
        </w:rPr>
        <w:t xml:space="preserve"> képesség korlátait is ismernünk kell. </w:t>
      </w:r>
      <w:r w:rsidR="005D5567" w:rsidRPr="00141CC3">
        <w:rPr>
          <w:rFonts w:ascii="Times New Roman" w:hAnsi="Times New Roman" w:cs="Times New Roman"/>
        </w:rPr>
        <w:t>A törökországi földrengés példája jól mutatta, hogy a helyszíni ellátás során az egészségügyi ellátást jóval meghaladó mértékben van szükség techn</w:t>
      </w:r>
      <w:r w:rsidR="00936D9C" w:rsidRPr="00141CC3">
        <w:rPr>
          <w:rFonts w:ascii="Times New Roman" w:hAnsi="Times New Roman" w:cs="Times New Roman"/>
        </w:rPr>
        <w:t>i</w:t>
      </w:r>
      <w:r w:rsidR="005D5567" w:rsidRPr="00141CC3">
        <w:rPr>
          <w:rFonts w:ascii="Times New Roman" w:hAnsi="Times New Roman" w:cs="Times New Roman"/>
        </w:rPr>
        <w:t xml:space="preserve">kai </w:t>
      </w:r>
      <w:r w:rsidR="00936D9C" w:rsidRPr="00141CC3">
        <w:rPr>
          <w:rFonts w:ascii="Times New Roman" w:hAnsi="Times New Roman" w:cs="Times New Roman"/>
        </w:rPr>
        <w:t xml:space="preserve">jellegű </w:t>
      </w:r>
      <w:r w:rsidR="005D5567" w:rsidRPr="00141CC3">
        <w:rPr>
          <w:rFonts w:ascii="Times New Roman" w:hAnsi="Times New Roman" w:cs="Times New Roman"/>
        </w:rPr>
        <w:t xml:space="preserve">segítségnyújtásra, </w:t>
      </w:r>
      <w:r w:rsidR="00936D9C" w:rsidRPr="00141CC3">
        <w:rPr>
          <w:rFonts w:ascii="Times New Roman" w:hAnsi="Times New Roman" w:cs="Times New Roman"/>
        </w:rPr>
        <w:t>a romok között</w:t>
      </w:r>
      <w:r w:rsidR="000029AC" w:rsidRPr="00141CC3">
        <w:rPr>
          <w:rFonts w:ascii="Times New Roman" w:hAnsi="Times New Roman" w:cs="Times New Roman"/>
        </w:rPr>
        <w:t xml:space="preserve">, túlélők és holttestek után </w:t>
      </w:r>
      <w:r w:rsidR="00936D9C" w:rsidRPr="00141CC3">
        <w:rPr>
          <w:rFonts w:ascii="Times New Roman" w:hAnsi="Times New Roman" w:cs="Times New Roman"/>
        </w:rPr>
        <w:t>történő kutatásra, a romok közül történő kimentésre, kutyás keresőegységekre</w:t>
      </w:r>
      <w:r w:rsidR="000029AC" w:rsidRPr="00141CC3">
        <w:rPr>
          <w:rFonts w:ascii="Times New Roman" w:hAnsi="Times New Roman" w:cs="Times New Roman"/>
        </w:rPr>
        <w:t>. A GYECS koncepciója ilyen képesség felállítását nem tervezi. A magyarországi HUNOR mentő</w:t>
      </w:r>
      <w:r w:rsidR="003B28CF" w:rsidRPr="00141CC3">
        <w:rPr>
          <w:rFonts w:ascii="Times New Roman" w:hAnsi="Times New Roman" w:cs="Times New Roman"/>
        </w:rPr>
        <w:t>szervezet, mely egyébként részt vett a földrengés követkeményeinek felszámolásában</w:t>
      </w:r>
      <w:r w:rsidR="00BA56F3" w:rsidRPr="00141CC3">
        <w:rPr>
          <w:rFonts w:ascii="Times New Roman" w:hAnsi="Times New Roman" w:cs="Times New Roman"/>
        </w:rPr>
        <w:t>,</w:t>
      </w:r>
      <w:r w:rsidR="003B28CF" w:rsidRPr="00141CC3">
        <w:rPr>
          <w:rFonts w:ascii="Times New Roman" w:hAnsi="Times New Roman" w:cs="Times New Roman"/>
        </w:rPr>
        <w:t xml:space="preserve"> van </w:t>
      </w:r>
      <w:r w:rsidR="001F1202" w:rsidRPr="00141CC3">
        <w:rPr>
          <w:rFonts w:ascii="Times New Roman" w:hAnsi="Times New Roman" w:cs="Times New Roman"/>
        </w:rPr>
        <w:t>fel</w:t>
      </w:r>
      <w:r w:rsidR="003B28CF" w:rsidRPr="00141CC3">
        <w:rPr>
          <w:rFonts w:ascii="Times New Roman" w:hAnsi="Times New Roman" w:cs="Times New Roman"/>
        </w:rPr>
        <w:t xml:space="preserve">készítve </w:t>
      </w:r>
      <w:r w:rsidR="001F1202" w:rsidRPr="00141CC3">
        <w:rPr>
          <w:rFonts w:ascii="Times New Roman" w:hAnsi="Times New Roman" w:cs="Times New Roman"/>
        </w:rPr>
        <w:t>a hazai szervezet</w:t>
      </w:r>
      <w:r w:rsidR="00E83E96" w:rsidRPr="00141CC3">
        <w:rPr>
          <w:rFonts w:ascii="Times New Roman" w:hAnsi="Times New Roman" w:cs="Times New Roman"/>
        </w:rPr>
        <w:t>e</w:t>
      </w:r>
      <w:r w:rsidR="001F1202" w:rsidRPr="00141CC3">
        <w:rPr>
          <w:rFonts w:ascii="Times New Roman" w:hAnsi="Times New Roman" w:cs="Times New Roman"/>
        </w:rPr>
        <w:t xml:space="preserve">k közül </w:t>
      </w:r>
      <w:r w:rsidR="003B28CF" w:rsidRPr="00141CC3">
        <w:rPr>
          <w:rFonts w:ascii="Times New Roman" w:hAnsi="Times New Roman" w:cs="Times New Roman"/>
        </w:rPr>
        <w:t>ilyen jellegű</w:t>
      </w:r>
      <w:r w:rsidR="00E83E96" w:rsidRPr="00141CC3">
        <w:rPr>
          <w:rFonts w:ascii="Times New Roman" w:hAnsi="Times New Roman" w:cs="Times New Roman"/>
        </w:rPr>
        <w:t xml:space="preserve">, „nehéz” minősítésű </w:t>
      </w:r>
      <w:r w:rsidR="003B28CF" w:rsidRPr="00141CC3">
        <w:rPr>
          <w:rFonts w:ascii="Times New Roman" w:hAnsi="Times New Roman" w:cs="Times New Roman"/>
        </w:rPr>
        <w:t xml:space="preserve">munkavégzésre. </w:t>
      </w:r>
      <w:r w:rsidR="001F1202" w:rsidRPr="00141CC3">
        <w:rPr>
          <w:rFonts w:ascii="Times New Roman" w:hAnsi="Times New Roman" w:cs="Times New Roman"/>
        </w:rPr>
        <w:t>Beszámolójuk alapján</w:t>
      </w:r>
      <w:r w:rsidR="001F1202" w:rsidRPr="00141CC3">
        <w:rPr>
          <w:rStyle w:val="Lbjegyzet-hivatkozs"/>
          <w:rFonts w:ascii="Times New Roman" w:hAnsi="Times New Roman" w:cs="Times New Roman"/>
        </w:rPr>
        <w:footnoteReference w:id="43"/>
      </w:r>
      <w:r w:rsidR="0002580F" w:rsidRPr="00141CC3">
        <w:rPr>
          <w:rFonts w:ascii="Times New Roman" w:hAnsi="Times New Roman" w:cs="Times New Roman"/>
        </w:rPr>
        <w:t xml:space="preserve"> </w:t>
      </w:r>
      <w:r w:rsidR="00A47AC5" w:rsidRPr="00141CC3">
        <w:rPr>
          <w:rFonts w:ascii="Times New Roman" w:hAnsi="Times New Roman" w:cs="Times New Roman"/>
        </w:rPr>
        <w:t xml:space="preserve">a Hunor </w:t>
      </w:r>
      <w:r w:rsidR="0067120D" w:rsidRPr="00141CC3">
        <w:rPr>
          <w:rFonts w:ascii="Times New Roman" w:hAnsi="Times New Roman" w:cs="Times New Roman"/>
        </w:rPr>
        <w:t xml:space="preserve">nehéz </w:t>
      </w:r>
      <w:r w:rsidR="00B9374E" w:rsidRPr="00141CC3">
        <w:rPr>
          <w:rFonts w:ascii="Times New Roman" w:hAnsi="Times New Roman" w:cs="Times New Roman"/>
        </w:rPr>
        <w:t xml:space="preserve">városi kutató-és </w:t>
      </w:r>
      <w:r w:rsidR="00A47AC5" w:rsidRPr="00141CC3">
        <w:rPr>
          <w:rFonts w:ascii="Times New Roman" w:hAnsi="Times New Roman" w:cs="Times New Roman"/>
        </w:rPr>
        <w:t xml:space="preserve">mentőszervezet </w:t>
      </w:r>
      <w:r w:rsidR="008215CD" w:rsidRPr="00141CC3">
        <w:rPr>
          <w:rFonts w:ascii="Times New Roman" w:hAnsi="Times New Roman" w:cs="Times New Roman"/>
        </w:rPr>
        <w:t>rendszeres kiképzési és vezetői kapcsolatot tart az INSARAG (Internation Search and R</w:t>
      </w:r>
      <w:r w:rsidR="00262A8F" w:rsidRPr="00141CC3">
        <w:rPr>
          <w:rFonts w:ascii="Times New Roman" w:hAnsi="Times New Roman" w:cs="Times New Roman"/>
        </w:rPr>
        <w:t>e</w:t>
      </w:r>
      <w:r w:rsidR="008215CD" w:rsidRPr="00141CC3">
        <w:rPr>
          <w:rFonts w:ascii="Times New Roman" w:hAnsi="Times New Roman" w:cs="Times New Roman"/>
        </w:rPr>
        <w:t>scue Advisory Group) és az E</w:t>
      </w:r>
      <w:r w:rsidR="00C90834">
        <w:rPr>
          <w:rFonts w:ascii="Times New Roman" w:hAnsi="Times New Roman" w:cs="Times New Roman"/>
        </w:rPr>
        <w:t>NSz</w:t>
      </w:r>
      <w:r w:rsidR="008215CD" w:rsidRPr="00141CC3">
        <w:rPr>
          <w:rFonts w:ascii="Times New Roman" w:hAnsi="Times New Roman" w:cs="Times New Roman"/>
        </w:rPr>
        <w:t xml:space="preserve"> Humanitárius ügyek koordinációs hivatala (</w:t>
      </w:r>
      <w:r w:rsidR="00B9374E" w:rsidRPr="00141CC3">
        <w:rPr>
          <w:rFonts w:ascii="Times New Roman" w:hAnsi="Times New Roman" w:cs="Times New Roman"/>
        </w:rPr>
        <w:t>OHCA) genfi központjával, a Hunor mentőszervezet INSARAG kiképzésben és minősítésben esett át.</w:t>
      </w:r>
      <w:r w:rsidR="00E83E96" w:rsidRPr="00141CC3">
        <w:rPr>
          <w:rFonts w:ascii="Times New Roman" w:hAnsi="Times New Roman" w:cs="Times New Roman"/>
        </w:rPr>
        <w:t xml:space="preserve"> A Huszár mentőszervezet </w:t>
      </w:r>
      <w:r w:rsidR="00262A8F" w:rsidRPr="00141CC3">
        <w:rPr>
          <w:rFonts w:ascii="Times New Roman" w:hAnsi="Times New Roman" w:cs="Times New Roman"/>
        </w:rPr>
        <w:t xml:space="preserve">pedig </w:t>
      </w:r>
      <w:r w:rsidR="00E83E96" w:rsidRPr="00141CC3">
        <w:rPr>
          <w:rFonts w:ascii="Times New Roman" w:hAnsi="Times New Roman" w:cs="Times New Roman"/>
        </w:rPr>
        <w:t>közepes mentőszerve</w:t>
      </w:r>
      <w:r w:rsidR="00262A8F" w:rsidRPr="00141CC3">
        <w:rPr>
          <w:rFonts w:ascii="Times New Roman" w:hAnsi="Times New Roman" w:cs="Times New Roman"/>
        </w:rPr>
        <w:t>zetként második újraminősítésére készül 2023.</w:t>
      </w:r>
    </w:p>
    <w:p w14:paraId="37394885" w14:textId="77777777" w:rsidR="00F36A91"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Mivel a GYECS egészségügyi képessége adott esetben a HUNOR egészségügyi képességének kiegészítésére a HUNOR mentőszervezet mellé lehet rendelve, fontos röviden megismernünk a HUNOR képességeit</w:t>
      </w:r>
    </w:p>
    <w:p w14:paraId="5BF4C4AB" w14:textId="187F039F" w:rsidR="00FC3C2A" w:rsidRPr="00141CC3" w:rsidRDefault="00F36A91" w:rsidP="06EA13A9">
      <w:pPr>
        <w:spacing w:line="360" w:lineRule="auto"/>
        <w:ind w:firstLine="180"/>
        <w:jc w:val="both"/>
        <w:rPr>
          <w:rFonts w:ascii="Times New Roman" w:hAnsi="Times New Roman" w:cs="Times New Roman"/>
        </w:rPr>
      </w:pPr>
      <w:r w:rsidRPr="00141CC3">
        <w:rPr>
          <w:rFonts w:ascii="Times New Roman" w:hAnsi="Times New Roman" w:cs="Times New Roman"/>
        </w:rPr>
        <w:t>A HUNOR</w:t>
      </w:r>
      <w:r w:rsidR="00336248" w:rsidRPr="00141CC3">
        <w:rPr>
          <w:rFonts w:ascii="Times New Roman" w:hAnsi="Times New Roman" w:cs="Times New Roman"/>
        </w:rPr>
        <w:t xml:space="preserve"> a Belügyminisztérium </w:t>
      </w:r>
      <w:r w:rsidR="00950014" w:rsidRPr="00141CC3">
        <w:rPr>
          <w:rFonts w:ascii="Times New Roman" w:hAnsi="Times New Roman" w:cs="Times New Roman"/>
        </w:rPr>
        <w:t>alárendeltségében működő hivatásos nehéz kutató-mentő szervezet</w:t>
      </w:r>
      <w:r w:rsidR="009803A1" w:rsidRPr="00141CC3">
        <w:rPr>
          <w:rFonts w:ascii="Times New Roman" w:hAnsi="Times New Roman" w:cs="Times New Roman"/>
        </w:rPr>
        <w:t xml:space="preserve">, mely Budapesten belül 3, vidéken nyolc, külföldön pedig 48 órán belül képes a működését megkezdeni. </w:t>
      </w:r>
      <w:r w:rsidR="008E3F00" w:rsidRPr="00141CC3">
        <w:rPr>
          <w:rFonts w:ascii="Times New Roman" w:hAnsi="Times New Roman" w:cs="Times New Roman"/>
        </w:rPr>
        <w:t>Az INSARAG irányelvek</w:t>
      </w:r>
      <w:r w:rsidR="00FC675D" w:rsidRPr="00141CC3">
        <w:rPr>
          <w:rStyle w:val="Lbjegyzet-hivatkozs"/>
          <w:rFonts w:ascii="Times New Roman" w:hAnsi="Times New Roman" w:cs="Times New Roman"/>
        </w:rPr>
        <w:footnoteReference w:id="44"/>
      </w:r>
      <w:r w:rsidR="008E3F00" w:rsidRPr="00141CC3">
        <w:rPr>
          <w:rFonts w:ascii="Times New Roman" w:hAnsi="Times New Roman" w:cs="Times New Roman"/>
        </w:rPr>
        <w:t xml:space="preserve"> </w:t>
      </w:r>
      <w:r w:rsidR="00FC7C1C" w:rsidRPr="00141CC3">
        <w:rPr>
          <w:rFonts w:ascii="Times New Roman" w:hAnsi="Times New Roman" w:cs="Times New Roman"/>
        </w:rPr>
        <w:t xml:space="preserve">részletesen ismertetik a könnyű, közepes és nehéz kutató-mentő egységektől elvárt képességeket. A HUNOR mentőszervezet „nehéz” besorolásából adódóan </w:t>
      </w:r>
      <w:r w:rsidR="00FC675D" w:rsidRPr="00141CC3">
        <w:rPr>
          <w:rFonts w:ascii="Times New Roman" w:hAnsi="Times New Roman" w:cs="Times New Roman"/>
        </w:rPr>
        <w:t xml:space="preserve">képesnek kell lennie: </w:t>
      </w:r>
    </w:p>
    <w:p w14:paraId="17B0EE11" w14:textId="6BA7CA87" w:rsidR="004B1EA8" w:rsidRPr="00141CC3" w:rsidRDefault="06EA13A9" w:rsidP="06EA13A9">
      <w:pPr>
        <w:pStyle w:val="Listaszerbekezds"/>
        <w:numPr>
          <w:ilvl w:val="0"/>
          <w:numId w:val="19"/>
        </w:numPr>
        <w:spacing w:line="360" w:lineRule="auto"/>
        <w:ind w:left="0" w:firstLine="180"/>
        <w:jc w:val="both"/>
        <w:rPr>
          <w:rFonts w:ascii="Times New Roman" w:hAnsi="Times New Roman" w:cs="Times New Roman"/>
        </w:rPr>
      </w:pPr>
      <w:r w:rsidRPr="06EA13A9">
        <w:rPr>
          <w:rFonts w:ascii="Times New Roman" w:hAnsi="Times New Roman" w:cs="Times New Roman"/>
        </w:rPr>
        <w:t xml:space="preserve">két különböző helyszínen kutató-mentő munkát végezni, ehhez a szükséges eszközöket, személyzetet és logisztikát biztosítva </w:t>
      </w:r>
    </w:p>
    <w:p w14:paraId="00B6CB80" w14:textId="6AFCC3F4" w:rsidR="00CB4049" w:rsidRPr="00141CC3" w:rsidRDefault="06EA13A9" w:rsidP="06EA13A9">
      <w:pPr>
        <w:pStyle w:val="Listaszerbekezds"/>
        <w:numPr>
          <w:ilvl w:val="0"/>
          <w:numId w:val="19"/>
        </w:numPr>
        <w:spacing w:line="360" w:lineRule="auto"/>
        <w:ind w:left="0" w:firstLine="180"/>
        <w:jc w:val="both"/>
        <w:rPr>
          <w:rFonts w:ascii="Times New Roman" w:hAnsi="Times New Roman" w:cs="Times New Roman"/>
        </w:rPr>
      </w:pPr>
      <w:r w:rsidRPr="06EA13A9">
        <w:rPr>
          <w:rFonts w:ascii="Times New Roman" w:hAnsi="Times New Roman" w:cs="Times New Roman"/>
        </w:rPr>
        <w:t>kutyás és technikai keresőegységgel felderítést végezni</w:t>
      </w:r>
    </w:p>
    <w:p w14:paraId="6CC4ABA3" w14:textId="4B339069" w:rsidR="00CB4049" w:rsidRPr="00141CC3" w:rsidRDefault="06EA13A9" w:rsidP="06EA13A9">
      <w:pPr>
        <w:pStyle w:val="Listaszerbekezds"/>
        <w:numPr>
          <w:ilvl w:val="0"/>
          <w:numId w:val="19"/>
        </w:numPr>
        <w:spacing w:line="360" w:lineRule="auto"/>
        <w:ind w:left="0" w:firstLine="180"/>
        <w:jc w:val="both"/>
        <w:rPr>
          <w:rFonts w:ascii="Times New Roman" w:hAnsi="Times New Roman" w:cs="Times New Roman"/>
        </w:rPr>
      </w:pPr>
      <w:r w:rsidRPr="06EA13A9">
        <w:rPr>
          <w:rFonts w:ascii="Times New Roman" w:hAnsi="Times New Roman" w:cs="Times New Roman"/>
        </w:rPr>
        <w:t>strukturális acélgerendák átvágására</w:t>
      </w:r>
    </w:p>
    <w:p w14:paraId="40451D4C" w14:textId="04334468" w:rsidR="008C21F0" w:rsidRPr="00141CC3" w:rsidRDefault="06EA13A9" w:rsidP="06EA13A9">
      <w:pPr>
        <w:pStyle w:val="Listaszerbekezds"/>
        <w:numPr>
          <w:ilvl w:val="0"/>
          <w:numId w:val="19"/>
        </w:numPr>
        <w:spacing w:line="360" w:lineRule="auto"/>
        <w:ind w:left="0" w:firstLine="180"/>
        <w:jc w:val="both"/>
        <w:rPr>
          <w:rFonts w:ascii="Times New Roman" w:hAnsi="Times New Roman" w:cs="Times New Roman"/>
        </w:rPr>
      </w:pPr>
      <w:r w:rsidRPr="06EA13A9">
        <w:rPr>
          <w:rFonts w:ascii="Times New Roman" w:hAnsi="Times New Roman" w:cs="Times New Roman"/>
        </w:rPr>
        <w:t>két különböző helyen 24 órás működésre 10 napon át</w:t>
      </w:r>
    </w:p>
    <w:p w14:paraId="1B21185F" w14:textId="74E6B9F7" w:rsidR="003175E6" w:rsidRPr="00141CC3" w:rsidRDefault="06EA13A9" w:rsidP="06EA13A9">
      <w:pPr>
        <w:pStyle w:val="Listaszerbekezds"/>
        <w:numPr>
          <w:ilvl w:val="0"/>
          <w:numId w:val="19"/>
        </w:numPr>
        <w:spacing w:line="360" w:lineRule="auto"/>
        <w:ind w:left="0" w:firstLine="180"/>
        <w:jc w:val="both"/>
        <w:rPr>
          <w:rFonts w:ascii="Times New Roman" w:hAnsi="Times New Roman" w:cs="Times New Roman"/>
        </w:rPr>
      </w:pPr>
      <w:r w:rsidRPr="06EA13A9">
        <w:rPr>
          <w:rFonts w:ascii="Times New Roman" w:hAnsi="Times New Roman" w:cs="Times New Roman"/>
        </w:rPr>
        <w:t>saját személyzetének egészségügyi ellátásáról gondoskodnia</w:t>
      </w:r>
    </w:p>
    <w:p w14:paraId="258CFF55" w14:textId="6E2D1349" w:rsidR="003E72B4"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lastRenderedPageBreak/>
        <w:t xml:space="preserve">Az INSARAG képességfejlesztési ajánlása a kötelező érvényű meghatározások, képességek egészségügyi oldalának teljesítéséhez 2 fő orvos és 4 fő mentőtiszt/ápoló biztosítását javasolja. </w:t>
      </w:r>
    </w:p>
    <w:p w14:paraId="0C3720DB" w14:textId="10815FA6" w:rsidR="003175E6"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könnyű besorolású városi kutató-mentő egységeknek az INSARAG irányelvek alapján az alábbi képességekkel kell bírniuk: </w:t>
      </w:r>
    </w:p>
    <w:p w14:paraId="6517AB4D" w14:textId="265767D1" w:rsidR="00D237E7" w:rsidRPr="00141CC3" w:rsidRDefault="06EA13A9" w:rsidP="06EA13A9">
      <w:pPr>
        <w:pStyle w:val="Listaszerbekezds"/>
        <w:numPr>
          <w:ilvl w:val="0"/>
          <w:numId w:val="20"/>
        </w:numPr>
        <w:spacing w:line="360" w:lineRule="auto"/>
        <w:ind w:left="0" w:firstLine="180"/>
        <w:jc w:val="both"/>
        <w:rPr>
          <w:rFonts w:ascii="Times New Roman" w:hAnsi="Times New Roman" w:cs="Times New Roman"/>
        </w:rPr>
      </w:pPr>
      <w:r w:rsidRPr="06EA13A9">
        <w:rPr>
          <w:rFonts w:ascii="Times New Roman" w:hAnsi="Times New Roman" w:cs="Times New Roman"/>
        </w:rPr>
        <w:t>egy munkaterületen önálló kutató-mentő munka végzése</w:t>
      </w:r>
    </w:p>
    <w:p w14:paraId="01B320DB" w14:textId="606F5674" w:rsidR="00771BF8" w:rsidRPr="00141CC3" w:rsidRDefault="06EA13A9" w:rsidP="06EA13A9">
      <w:pPr>
        <w:pStyle w:val="Listaszerbekezds"/>
        <w:numPr>
          <w:ilvl w:val="0"/>
          <w:numId w:val="20"/>
        </w:numPr>
        <w:spacing w:line="360" w:lineRule="auto"/>
        <w:ind w:left="0" w:firstLine="180"/>
        <w:jc w:val="both"/>
        <w:rPr>
          <w:rFonts w:ascii="Times New Roman" w:hAnsi="Times New Roman" w:cs="Times New Roman"/>
        </w:rPr>
      </w:pPr>
      <w:r w:rsidRPr="06EA13A9">
        <w:rPr>
          <w:rFonts w:ascii="Times New Roman" w:hAnsi="Times New Roman" w:cs="Times New Roman"/>
        </w:rPr>
        <w:t xml:space="preserve">kutyával </w:t>
      </w:r>
      <w:r w:rsidR="00846C98" w:rsidRPr="06EA13A9">
        <w:rPr>
          <w:rFonts w:ascii="Times New Roman" w:hAnsi="Times New Roman" w:cs="Times New Roman"/>
        </w:rPr>
        <w:t>és /</w:t>
      </w:r>
      <w:r w:rsidRPr="06EA13A9">
        <w:rPr>
          <w:rFonts w:ascii="Times New Roman" w:hAnsi="Times New Roman" w:cs="Times New Roman"/>
        </w:rPr>
        <w:t xml:space="preserve"> vagy technikai eszközzel történő felderítés</w:t>
      </w:r>
    </w:p>
    <w:p w14:paraId="435FAB9F" w14:textId="27DB5D41" w:rsidR="004630BB" w:rsidRPr="00141CC3" w:rsidRDefault="06EA13A9" w:rsidP="06EA13A9">
      <w:pPr>
        <w:pStyle w:val="Listaszerbekezds"/>
        <w:numPr>
          <w:ilvl w:val="0"/>
          <w:numId w:val="20"/>
        </w:numPr>
        <w:spacing w:line="360" w:lineRule="auto"/>
        <w:ind w:left="0" w:firstLine="180"/>
        <w:jc w:val="both"/>
        <w:rPr>
          <w:rFonts w:ascii="Times New Roman" w:hAnsi="Times New Roman" w:cs="Times New Roman"/>
        </w:rPr>
      </w:pPr>
      <w:r w:rsidRPr="06EA13A9">
        <w:rPr>
          <w:rFonts w:ascii="Times New Roman" w:hAnsi="Times New Roman" w:cs="Times New Roman"/>
        </w:rPr>
        <w:t>12 órás munkavégzés a munkaterületen</w:t>
      </w:r>
    </w:p>
    <w:p w14:paraId="6DF59B92" w14:textId="53038AB4" w:rsidR="004630BB" w:rsidRPr="00141CC3" w:rsidRDefault="06EA13A9" w:rsidP="06EA13A9">
      <w:pPr>
        <w:pStyle w:val="Listaszerbekezds"/>
        <w:numPr>
          <w:ilvl w:val="0"/>
          <w:numId w:val="20"/>
        </w:numPr>
        <w:spacing w:line="360" w:lineRule="auto"/>
        <w:ind w:left="0" w:firstLine="180"/>
        <w:jc w:val="both"/>
        <w:rPr>
          <w:rFonts w:ascii="Times New Roman" w:hAnsi="Times New Roman" w:cs="Times New Roman"/>
        </w:rPr>
      </w:pPr>
      <w:r w:rsidRPr="06EA13A9">
        <w:rPr>
          <w:rFonts w:ascii="Times New Roman" w:hAnsi="Times New Roman" w:cs="Times New Roman"/>
        </w:rPr>
        <w:t>a saját állomány egészségügyi biztosítása és a kimentett sérültek egészségügyi ellátása</w:t>
      </w:r>
    </w:p>
    <w:p w14:paraId="54D37868" w14:textId="6C808A96" w:rsidR="001530C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Az MH EK GYECS koncepciója tehát messze nem INSARAG irányelvek alapján végzett városi kutató-mentő szolgálat felállítását célozza, az ilyen jellegű munkavégzéshez szükséges képességekkel nem fog rendelkezni, azt </w:t>
      </w:r>
      <w:r w:rsidR="00846C98" w:rsidRPr="06EA13A9">
        <w:rPr>
          <w:rFonts w:ascii="Times New Roman" w:hAnsi="Times New Roman" w:cs="Times New Roman"/>
        </w:rPr>
        <w:t>Magyarországon,</w:t>
      </w:r>
      <w:r w:rsidRPr="06EA13A9">
        <w:rPr>
          <w:rFonts w:ascii="Times New Roman" w:hAnsi="Times New Roman" w:cs="Times New Roman"/>
        </w:rPr>
        <w:t xml:space="preserve"> illetve humanitárius segítségnyújtás esetén továbbra is a HUNOR és a HUSZÁR mentőszervezet végzi. GYES alaprendeltetése a katonai környezetben történő egészségügyi segítségnyújtás. Amennyiben alaprendeltetését kibővítve, nemzetközi humanitárius egészségügyi segítségnyújtásra, önálló működéssel is alkalmazni terveznénk, ahhoz a vonatkozó WHO nemzetközi minősítési eljárásokon kellene átesnie.  </w:t>
      </w:r>
    </w:p>
    <w:p w14:paraId="453BA973" w14:textId="77777777" w:rsidR="002E7880" w:rsidRPr="00141CC3" w:rsidRDefault="00D37B22" w:rsidP="06EA13A9">
      <w:pPr>
        <w:spacing w:line="360" w:lineRule="auto"/>
        <w:ind w:firstLine="180"/>
        <w:jc w:val="both"/>
        <w:rPr>
          <w:rFonts w:ascii="Times New Roman" w:hAnsi="Times New Roman" w:cs="Times New Roman"/>
        </w:rPr>
      </w:pPr>
      <w:r w:rsidRPr="00141CC3">
        <w:rPr>
          <w:rFonts w:ascii="Times New Roman" w:hAnsi="Times New Roman" w:cs="Times New Roman"/>
        </w:rPr>
        <w:t xml:space="preserve">A WHO ugyanis a </w:t>
      </w:r>
      <w:r w:rsidR="007C6A51" w:rsidRPr="00141CC3">
        <w:rPr>
          <w:rFonts w:ascii="Times New Roman" w:hAnsi="Times New Roman" w:cs="Times New Roman"/>
        </w:rPr>
        <w:t>legutóbb 2021-ben kiadott Classification and Minimum Standards for Emergency Medical Teams</w:t>
      </w:r>
      <w:r w:rsidR="00F86279" w:rsidRPr="00141CC3">
        <w:rPr>
          <w:rFonts w:ascii="Times New Roman" w:hAnsi="Times New Roman" w:cs="Times New Roman"/>
        </w:rPr>
        <w:t xml:space="preserve"> dokumentumában</w:t>
      </w:r>
      <w:r w:rsidR="0010754E" w:rsidRPr="00141CC3">
        <w:rPr>
          <w:rStyle w:val="Lbjegyzet-hivatkozs"/>
          <w:rFonts w:ascii="Times New Roman" w:hAnsi="Times New Roman" w:cs="Times New Roman"/>
        </w:rPr>
        <w:footnoteReference w:id="45"/>
      </w:r>
      <w:r w:rsidR="00F86279" w:rsidRPr="00141CC3">
        <w:rPr>
          <w:rFonts w:ascii="Times New Roman" w:hAnsi="Times New Roman" w:cs="Times New Roman"/>
        </w:rPr>
        <w:t xml:space="preserve"> fogalmaz meg elvárásokat és ajánlásokat a nemzetközi környezetben működtetett </w:t>
      </w:r>
      <w:r w:rsidR="0010754E" w:rsidRPr="00141CC3">
        <w:rPr>
          <w:rFonts w:ascii="Times New Roman" w:hAnsi="Times New Roman" w:cs="Times New Roman"/>
        </w:rPr>
        <w:t>egészségügyi csoportok számára</w:t>
      </w:r>
      <w:r w:rsidR="00092598" w:rsidRPr="00141CC3">
        <w:rPr>
          <w:rFonts w:ascii="Times New Roman" w:hAnsi="Times New Roman" w:cs="Times New Roman"/>
        </w:rPr>
        <w:t>. Az átfogó dokumentumban a</w:t>
      </w:r>
      <w:r w:rsidR="007A72D0" w:rsidRPr="00141CC3">
        <w:rPr>
          <w:rFonts w:ascii="Times New Roman" w:hAnsi="Times New Roman" w:cs="Times New Roman"/>
        </w:rPr>
        <w:t xml:space="preserve">z ilyen egészségügyi csoportok céljával, rendeltetésével, beosztásával foglalkozik, érintve a koordináció </w:t>
      </w:r>
      <w:r w:rsidR="00C34965" w:rsidRPr="00141CC3">
        <w:rPr>
          <w:rFonts w:ascii="Times New Roman" w:hAnsi="Times New Roman" w:cs="Times New Roman"/>
        </w:rPr>
        <w:t xml:space="preserve">témáját, és megszabva az egészségügyi szakmai tevékenységgel szemben támasztott elvárásokat és az önfenntartásra vonatkozó </w:t>
      </w:r>
      <w:r w:rsidR="00BF07F4" w:rsidRPr="00141CC3">
        <w:rPr>
          <w:rFonts w:ascii="Times New Roman" w:hAnsi="Times New Roman" w:cs="Times New Roman"/>
        </w:rPr>
        <w:t xml:space="preserve">követelményeket. </w:t>
      </w:r>
    </w:p>
    <w:p w14:paraId="45B7B942" w14:textId="717D527A" w:rsidR="00756684"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WHO beosztása az egészségügyi csapatokat négy csoportba osztja: </w:t>
      </w:r>
    </w:p>
    <w:p w14:paraId="06B17079" w14:textId="11812D01" w:rsidR="00CA61BA" w:rsidRPr="00756A16" w:rsidRDefault="00CA61BA" w:rsidP="06EA13A9">
      <w:pPr>
        <w:pStyle w:val="Kpalrs"/>
        <w:keepNext/>
        <w:spacing w:line="360" w:lineRule="auto"/>
        <w:ind w:firstLine="180"/>
        <w:rPr>
          <w:rFonts w:ascii="Times New Roman" w:hAnsi="Times New Roman" w:cs="Times New Roman"/>
          <w:sz w:val="24"/>
          <w:szCs w:val="24"/>
        </w:rPr>
      </w:pPr>
      <w:r w:rsidRPr="06EA13A9">
        <w:rPr>
          <w:rFonts w:ascii="Times New Roman" w:hAnsi="Times New Roman" w:cs="Times New Roman"/>
          <w:sz w:val="24"/>
          <w:szCs w:val="24"/>
        </w:rPr>
        <w:fldChar w:fldCharType="begin"/>
      </w:r>
      <w:r w:rsidRPr="06EA13A9">
        <w:rPr>
          <w:rFonts w:ascii="Times New Roman" w:hAnsi="Times New Roman" w:cs="Times New Roman"/>
          <w:sz w:val="24"/>
          <w:szCs w:val="24"/>
        </w:rPr>
        <w:instrText xml:space="preserve"> SEQ táblázat \* ARABIC </w:instrText>
      </w:r>
      <w:r w:rsidRPr="06EA13A9">
        <w:rPr>
          <w:rFonts w:ascii="Times New Roman" w:hAnsi="Times New Roman" w:cs="Times New Roman"/>
          <w:sz w:val="24"/>
          <w:szCs w:val="24"/>
        </w:rPr>
        <w:fldChar w:fldCharType="separate"/>
      </w:r>
      <w:bookmarkStart w:id="88" w:name="_Toc161142476"/>
      <w:r w:rsidR="007A3420">
        <w:rPr>
          <w:rFonts w:ascii="Times New Roman" w:hAnsi="Times New Roman" w:cs="Times New Roman"/>
          <w:noProof/>
          <w:sz w:val="24"/>
          <w:szCs w:val="24"/>
        </w:rPr>
        <w:t>4</w:t>
      </w:r>
      <w:r w:rsidRPr="06EA13A9">
        <w:rPr>
          <w:rFonts w:ascii="Times New Roman" w:hAnsi="Times New Roman" w:cs="Times New Roman"/>
          <w:sz w:val="24"/>
          <w:szCs w:val="24"/>
        </w:rPr>
        <w:fldChar w:fldCharType="end"/>
      </w:r>
      <w:r w:rsidR="06EA13A9" w:rsidRPr="06EA13A9">
        <w:rPr>
          <w:rFonts w:ascii="Times New Roman" w:hAnsi="Times New Roman" w:cs="Times New Roman"/>
          <w:sz w:val="24"/>
          <w:szCs w:val="24"/>
        </w:rPr>
        <w:t>. táblázat A humanitárius egészségügyi ellátócsoportok WHO beosztása</w:t>
      </w:r>
      <w:bookmarkEnd w:id="88"/>
    </w:p>
    <w:tbl>
      <w:tblPr>
        <w:tblStyle w:val="Rcsostblzat"/>
        <w:tblW w:w="0" w:type="auto"/>
        <w:jc w:val="center"/>
        <w:tblLook w:val="04A0" w:firstRow="1" w:lastRow="0" w:firstColumn="1" w:lastColumn="0" w:noHBand="0" w:noVBand="1"/>
      </w:tblPr>
      <w:tblGrid>
        <w:gridCol w:w="960"/>
        <w:gridCol w:w="1380"/>
        <w:gridCol w:w="1995"/>
        <w:gridCol w:w="2097"/>
        <w:gridCol w:w="1477"/>
        <w:gridCol w:w="1154"/>
      </w:tblGrid>
      <w:tr w:rsidR="00762D38" w:rsidRPr="008B256B" w14:paraId="7CC327C2" w14:textId="77777777" w:rsidTr="06EA13A9">
        <w:trPr>
          <w:jc w:val="center"/>
        </w:trPr>
        <w:tc>
          <w:tcPr>
            <w:tcW w:w="780" w:type="dxa"/>
            <w:shd w:val="clear" w:color="auto" w:fill="A5C9EB" w:themeFill="text2" w:themeFillTint="40"/>
          </w:tcPr>
          <w:p w14:paraId="303B572F" w14:textId="664226C6" w:rsidR="00141E23" w:rsidRPr="008B256B" w:rsidRDefault="06EA13A9" w:rsidP="06EA13A9">
            <w:pPr>
              <w:spacing w:line="360" w:lineRule="auto"/>
              <w:ind w:firstLine="180"/>
              <w:jc w:val="both"/>
              <w:rPr>
                <w:rFonts w:ascii="Times New Roman" w:hAnsi="Times New Roman" w:cs="Times New Roman"/>
                <w:b/>
                <w:bCs/>
                <w:sz w:val="22"/>
                <w:szCs w:val="22"/>
              </w:rPr>
            </w:pPr>
            <w:r w:rsidRPr="06EA13A9">
              <w:rPr>
                <w:rFonts w:ascii="Times New Roman" w:hAnsi="Times New Roman" w:cs="Times New Roman"/>
                <w:b/>
                <w:bCs/>
                <w:sz w:val="22"/>
                <w:szCs w:val="22"/>
              </w:rPr>
              <w:t>Típus</w:t>
            </w:r>
          </w:p>
        </w:tc>
        <w:tc>
          <w:tcPr>
            <w:tcW w:w="1460" w:type="dxa"/>
            <w:shd w:val="clear" w:color="auto" w:fill="A5C9EB" w:themeFill="text2" w:themeFillTint="40"/>
          </w:tcPr>
          <w:p w14:paraId="6F8C695B" w14:textId="5A803177" w:rsidR="00141E23" w:rsidRPr="008B256B" w:rsidRDefault="06EA13A9" w:rsidP="06EA13A9">
            <w:pPr>
              <w:spacing w:line="360" w:lineRule="auto"/>
              <w:ind w:firstLine="180"/>
              <w:jc w:val="both"/>
              <w:rPr>
                <w:rFonts w:ascii="Times New Roman" w:hAnsi="Times New Roman" w:cs="Times New Roman"/>
                <w:b/>
                <w:bCs/>
                <w:sz w:val="22"/>
                <w:szCs w:val="22"/>
              </w:rPr>
            </w:pPr>
            <w:r w:rsidRPr="06EA13A9">
              <w:rPr>
                <w:rFonts w:ascii="Times New Roman" w:hAnsi="Times New Roman" w:cs="Times New Roman"/>
                <w:b/>
                <w:bCs/>
                <w:sz w:val="22"/>
                <w:szCs w:val="22"/>
              </w:rPr>
              <w:t>Leírás</w:t>
            </w:r>
          </w:p>
        </w:tc>
        <w:tc>
          <w:tcPr>
            <w:tcW w:w="1790" w:type="dxa"/>
            <w:shd w:val="clear" w:color="auto" w:fill="A5C9EB" w:themeFill="text2" w:themeFillTint="40"/>
          </w:tcPr>
          <w:p w14:paraId="78B2CC9B" w14:textId="723FE9EA" w:rsidR="00141E23" w:rsidRPr="008B256B" w:rsidRDefault="06EA13A9" w:rsidP="06EA13A9">
            <w:pPr>
              <w:spacing w:line="360" w:lineRule="auto"/>
              <w:ind w:firstLine="180"/>
              <w:jc w:val="both"/>
              <w:rPr>
                <w:rFonts w:ascii="Times New Roman" w:hAnsi="Times New Roman" w:cs="Times New Roman"/>
                <w:b/>
                <w:bCs/>
                <w:sz w:val="22"/>
                <w:szCs w:val="22"/>
              </w:rPr>
            </w:pPr>
            <w:r w:rsidRPr="06EA13A9">
              <w:rPr>
                <w:rFonts w:ascii="Times New Roman" w:hAnsi="Times New Roman" w:cs="Times New Roman"/>
                <w:b/>
                <w:bCs/>
                <w:sz w:val="22"/>
                <w:szCs w:val="22"/>
              </w:rPr>
              <w:t>Képességek</w:t>
            </w:r>
          </w:p>
        </w:tc>
        <w:tc>
          <w:tcPr>
            <w:tcW w:w="1963" w:type="dxa"/>
            <w:shd w:val="clear" w:color="auto" w:fill="A5C9EB" w:themeFill="text2" w:themeFillTint="40"/>
          </w:tcPr>
          <w:p w14:paraId="7E603C95" w14:textId="52F23D02" w:rsidR="00141E23" w:rsidRPr="008B256B" w:rsidRDefault="06EA13A9" w:rsidP="06EA13A9">
            <w:pPr>
              <w:spacing w:line="360" w:lineRule="auto"/>
              <w:ind w:firstLine="180"/>
              <w:jc w:val="both"/>
              <w:rPr>
                <w:rFonts w:ascii="Times New Roman" w:hAnsi="Times New Roman" w:cs="Times New Roman"/>
                <w:b/>
                <w:bCs/>
                <w:sz w:val="22"/>
                <w:szCs w:val="22"/>
              </w:rPr>
            </w:pPr>
            <w:r w:rsidRPr="06EA13A9">
              <w:rPr>
                <w:rFonts w:ascii="Times New Roman" w:hAnsi="Times New Roman" w:cs="Times New Roman"/>
                <w:b/>
                <w:bCs/>
                <w:sz w:val="22"/>
                <w:szCs w:val="22"/>
              </w:rPr>
              <w:t>Kulcsjellemzők</w:t>
            </w:r>
          </w:p>
        </w:tc>
        <w:tc>
          <w:tcPr>
            <w:tcW w:w="1887" w:type="dxa"/>
            <w:shd w:val="clear" w:color="auto" w:fill="A5C9EB" w:themeFill="text2" w:themeFillTint="40"/>
          </w:tcPr>
          <w:p w14:paraId="4D011E15" w14:textId="7AB29FF3" w:rsidR="00141E23" w:rsidRPr="008B256B" w:rsidRDefault="06EA13A9" w:rsidP="06EA13A9">
            <w:pPr>
              <w:spacing w:line="360" w:lineRule="auto"/>
              <w:ind w:firstLine="180"/>
              <w:jc w:val="both"/>
              <w:rPr>
                <w:rFonts w:ascii="Times New Roman" w:hAnsi="Times New Roman" w:cs="Times New Roman"/>
                <w:b/>
                <w:bCs/>
                <w:sz w:val="22"/>
                <w:szCs w:val="22"/>
              </w:rPr>
            </w:pPr>
            <w:r w:rsidRPr="06EA13A9">
              <w:rPr>
                <w:rFonts w:ascii="Times New Roman" w:hAnsi="Times New Roman" w:cs="Times New Roman"/>
                <w:b/>
                <w:bCs/>
                <w:sz w:val="22"/>
                <w:szCs w:val="22"/>
              </w:rPr>
              <w:t>Minimum elvárások</w:t>
            </w:r>
          </w:p>
        </w:tc>
        <w:tc>
          <w:tcPr>
            <w:tcW w:w="1183" w:type="dxa"/>
            <w:shd w:val="clear" w:color="auto" w:fill="A5C9EB" w:themeFill="text2" w:themeFillTint="40"/>
          </w:tcPr>
          <w:p w14:paraId="3EEBF281" w14:textId="111F7D90" w:rsidR="00141E23" w:rsidRPr="008B256B" w:rsidRDefault="06EA13A9" w:rsidP="06EA13A9">
            <w:pPr>
              <w:spacing w:line="360" w:lineRule="auto"/>
              <w:ind w:firstLine="180"/>
              <w:jc w:val="both"/>
              <w:rPr>
                <w:rFonts w:ascii="Times New Roman" w:hAnsi="Times New Roman" w:cs="Times New Roman"/>
                <w:b/>
                <w:bCs/>
                <w:sz w:val="22"/>
                <w:szCs w:val="22"/>
              </w:rPr>
            </w:pPr>
            <w:r w:rsidRPr="06EA13A9">
              <w:rPr>
                <w:rFonts w:ascii="Times New Roman" w:hAnsi="Times New Roman" w:cs="Times New Roman"/>
                <w:b/>
                <w:bCs/>
                <w:sz w:val="22"/>
                <w:szCs w:val="22"/>
              </w:rPr>
              <w:t>Működési idő</w:t>
            </w:r>
          </w:p>
        </w:tc>
      </w:tr>
      <w:tr w:rsidR="00762D38" w:rsidRPr="008B256B" w14:paraId="3045C8B3" w14:textId="77777777" w:rsidTr="06EA13A9">
        <w:trPr>
          <w:jc w:val="center"/>
        </w:trPr>
        <w:tc>
          <w:tcPr>
            <w:tcW w:w="780" w:type="dxa"/>
            <w:shd w:val="clear" w:color="auto" w:fill="A5C9EB" w:themeFill="text2" w:themeFillTint="40"/>
          </w:tcPr>
          <w:p w14:paraId="65D94911" w14:textId="16FC1060" w:rsidR="00141E23" w:rsidRPr="008B256B" w:rsidRDefault="06EA13A9" w:rsidP="06EA13A9">
            <w:pPr>
              <w:spacing w:line="360" w:lineRule="auto"/>
              <w:ind w:firstLine="180"/>
              <w:jc w:val="both"/>
              <w:rPr>
                <w:rFonts w:ascii="Times New Roman" w:hAnsi="Times New Roman" w:cs="Times New Roman"/>
                <w:b/>
                <w:bCs/>
                <w:sz w:val="22"/>
                <w:szCs w:val="22"/>
              </w:rPr>
            </w:pPr>
            <w:r w:rsidRPr="06EA13A9">
              <w:rPr>
                <w:rFonts w:ascii="Times New Roman" w:hAnsi="Times New Roman" w:cs="Times New Roman"/>
                <w:b/>
                <w:bCs/>
                <w:sz w:val="22"/>
                <w:szCs w:val="22"/>
              </w:rPr>
              <w:lastRenderedPageBreak/>
              <w:t>Egyes típus, mobil</w:t>
            </w:r>
          </w:p>
        </w:tc>
        <w:tc>
          <w:tcPr>
            <w:tcW w:w="1460" w:type="dxa"/>
          </w:tcPr>
          <w:p w14:paraId="5BD4FA4C" w14:textId="4B7B40D1" w:rsidR="00141E23" w:rsidRPr="008B256B" w:rsidRDefault="06EA13A9" w:rsidP="06EA13A9">
            <w:pPr>
              <w:spacing w:line="360" w:lineRule="auto"/>
              <w:ind w:firstLine="180"/>
              <w:jc w:val="both"/>
              <w:rPr>
                <w:rFonts w:ascii="Times New Roman" w:hAnsi="Times New Roman" w:cs="Times New Roman"/>
                <w:sz w:val="22"/>
                <w:szCs w:val="22"/>
              </w:rPr>
            </w:pPr>
            <w:r w:rsidRPr="06EA13A9">
              <w:rPr>
                <w:rFonts w:ascii="Times New Roman" w:hAnsi="Times New Roman" w:cs="Times New Roman"/>
                <w:sz w:val="22"/>
                <w:szCs w:val="22"/>
              </w:rPr>
              <w:t>Elsődleges járóbeteg ellátás, mobilis egészségügyi csapatok ré</w:t>
            </w:r>
            <w:r w:rsidR="001E2ED5">
              <w:rPr>
                <w:rFonts w:ascii="Times New Roman" w:hAnsi="Times New Roman" w:cs="Times New Roman"/>
                <w:sz w:val="22"/>
                <w:szCs w:val="22"/>
              </w:rPr>
              <w:t>v</w:t>
            </w:r>
            <w:r w:rsidRPr="06EA13A9">
              <w:rPr>
                <w:rFonts w:ascii="Times New Roman" w:hAnsi="Times New Roman" w:cs="Times New Roman"/>
                <w:sz w:val="22"/>
                <w:szCs w:val="22"/>
              </w:rPr>
              <w:t>én, akik nehezen elérhető lokalizációkban biztosítják a populáció sürgősségi ellátását</w:t>
            </w:r>
          </w:p>
        </w:tc>
        <w:tc>
          <w:tcPr>
            <w:tcW w:w="1790" w:type="dxa"/>
          </w:tcPr>
          <w:p w14:paraId="76457B85" w14:textId="77777777" w:rsidR="00141E23" w:rsidRPr="008B256B" w:rsidRDefault="06EA13A9" w:rsidP="06EA13A9">
            <w:pPr>
              <w:pStyle w:val="Listaszerbekezds"/>
              <w:numPr>
                <w:ilvl w:val="0"/>
                <w:numId w:val="23"/>
              </w:numPr>
              <w:spacing w:line="360" w:lineRule="auto"/>
              <w:ind w:left="0" w:firstLine="180"/>
              <w:jc w:val="both"/>
              <w:rPr>
                <w:rFonts w:ascii="Times New Roman" w:hAnsi="Times New Roman" w:cs="Times New Roman"/>
                <w:sz w:val="22"/>
                <w:szCs w:val="22"/>
              </w:rPr>
            </w:pPr>
            <w:r w:rsidRPr="06EA13A9">
              <w:rPr>
                <w:rFonts w:ascii="Times New Roman" w:hAnsi="Times New Roman" w:cs="Times New Roman"/>
                <w:sz w:val="22"/>
                <w:szCs w:val="22"/>
              </w:rPr>
              <w:t>triázs, állapotfelmérés, elsősegély</w:t>
            </w:r>
          </w:p>
          <w:p w14:paraId="4B623EB6" w14:textId="77777777" w:rsidR="00F870E3" w:rsidRPr="008B256B" w:rsidRDefault="06EA13A9" w:rsidP="06EA13A9">
            <w:pPr>
              <w:pStyle w:val="Listaszerbekezds"/>
              <w:numPr>
                <w:ilvl w:val="0"/>
                <w:numId w:val="23"/>
              </w:numPr>
              <w:spacing w:line="360" w:lineRule="auto"/>
              <w:ind w:left="0" w:firstLine="180"/>
              <w:jc w:val="both"/>
              <w:rPr>
                <w:rFonts w:ascii="Times New Roman" w:hAnsi="Times New Roman" w:cs="Times New Roman"/>
                <w:sz w:val="22"/>
                <w:szCs w:val="22"/>
              </w:rPr>
            </w:pPr>
            <w:r w:rsidRPr="06EA13A9">
              <w:rPr>
                <w:rFonts w:ascii="Times New Roman" w:hAnsi="Times New Roman" w:cs="Times New Roman"/>
                <w:sz w:val="22"/>
                <w:szCs w:val="22"/>
              </w:rPr>
              <w:t>Traumatológiai és nem traumatológiai jellegű sürgősségi ellátás</w:t>
            </w:r>
          </w:p>
          <w:p w14:paraId="778DA0CD" w14:textId="60A8ABFE" w:rsidR="00F870E3" w:rsidRPr="008B256B" w:rsidRDefault="06EA13A9" w:rsidP="06EA13A9">
            <w:pPr>
              <w:pStyle w:val="Listaszerbekezds"/>
              <w:numPr>
                <w:ilvl w:val="0"/>
                <w:numId w:val="23"/>
              </w:numPr>
              <w:spacing w:line="360" w:lineRule="auto"/>
              <w:ind w:left="0" w:firstLine="180"/>
              <w:jc w:val="both"/>
              <w:rPr>
                <w:rFonts w:ascii="Times New Roman" w:hAnsi="Times New Roman" w:cs="Times New Roman"/>
                <w:sz w:val="22"/>
                <w:szCs w:val="22"/>
              </w:rPr>
            </w:pPr>
            <w:r w:rsidRPr="06EA13A9">
              <w:rPr>
                <w:rFonts w:ascii="Times New Roman" w:hAnsi="Times New Roman" w:cs="Times New Roman"/>
                <w:sz w:val="22"/>
                <w:szCs w:val="22"/>
              </w:rPr>
              <w:t>képes a további, magasabb szintű ellátást igénylő betegek továbbszállításig történ</w:t>
            </w:r>
            <w:r w:rsidR="00E13D26">
              <w:rPr>
                <w:rFonts w:ascii="Times New Roman" w:hAnsi="Times New Roman" w:cs="Times New Roman"/>
                <w:sz w:val="22"/>
                <w:szCs w:val="22"/>
              </w:rPr>
              <w:t>ő</w:t>
            </w:r>
            <w:r w:rsidRPr="06EA13A9">
              <w:rPr>
                <w:rFonts w:ascii="Times New Roman" w:hAnsi="Times New Roman" w:cs="Times New Roman"/>
                <w:sz w:val="22"/>
                <w:szCs w:val="22"/>
              </w:rPr>
              <w:t xml:space="preserve"> sta</w:t>
            </w:r>
            <w:r w:rsidR="00E13D26">
              <w:rPr>
                <w:rFonts w:ascii="Times New Roman" w:hAnsi="Times New Roman" w:cs="Times New Roman"/>
                <w:sz w:val="22"/>
                <w:szCs w:val="22"/>
              </w:rPr>
              <w:t>b</w:t>
            </w:r>
            <w:r w:rsidRPr="06EA13A9">
              <w:rPr>
                <w:rFonts w:ascii="Times New Roman" w:hAnsi="Times New Roman" w:cs="Times New Roman"/>
                <w:sz w:val="22"/>
                <w:szCs w:val="22"/>
              </w:rPr>
              <w:t>ilizálására</w:t>
            </w:r>
          </w:p>
          <w:p w14:paraId="14932FBF" w14:textId="7B0276C2" w:rsidR="00215B04" w:rsidRPr="008B256B" w:rsidRDefault="06EA13A9" w:rsidP="06EA13A9">
            <w:pPr>
              <w:pStyle w:val="Listaszerbekezds"/>
              <w:numPr>
                <w:ilvl w:val="0"/>
                <w:numId w:val="23"/>
              </w:numPr>
              <w:spacing w:line="360" w:lineRule="auto"/>
              <w:ind w:left="0" w:firstLine="180"/>
              <w:jc w:val="both"/>
              <w:rPr>
                <w:rFonts w:ascii="Times New Roman" w:hAnsi="Times New Roman" w:cs="Times New Roman"/>
                <w:sz w:val="22"/>
                <w:szCs w:val="22"/>
              </w:rPr>
            </w:pPr>
            <w:r w:rsidRPr="06EA13A9">
              <w:rPr>
                <w:rFonts w:ascii="Times New Roman" w:hAnsi="Times New Roman" w:cs="Times New Roman"/>
                <w:sz w:val="22"/>
                <w:szCs w:val="22"/>
              </w:rPr>
              <w:t>képes fertőző és nem fertőző belgyógyászati jellegű, nőgyógyászati jellegű problémák ellátására és újszülött ellátásra</w:t>
            </w:r>
          </w:p>
        </w:tc>
        <w:tc>
          <w:tcPr>
            <w:tcW w:w="1963" w:type="dxa"/>
          </w:tcPr>
          <w:p w14:paraId="484B65EB" w14:textId="77777777" w:rsidR="00141E23" w:rsidRPr="008B256B" w:rsidRDefault="06EA13A9" w:rsidP="06EA13A9">
            <w:pPr>
              <w:pStyle w:val="Listaszerbekezds"/>
              <w:numPr>
                <w:ilvl w:val="0"/>
                <w:numId w:val="22"/>
              </w:numPr>
              <w:spacing w:line="360" w:lineRule="auto"/>
              <w:ind w:left="0" w:firstLine="180"/>
              <w:jc w:val="both"/>
              <w:rPr>
                <w:rFonts w:ascii="Times New Roman" w:hAnsi="Times New Roman" w:cs="Times New Roman"/>
                <w:sz w:val="22"/>
                <w:szCs w:val="22"/>
              </w:rPr>
            </w:pPr>
            <w:r w:rsidRPr="06EA13A9">
              <w:rPr>
                <w:rFonts w:ascii="Times New Roman" w:hAnsi="Times New Roman" w:cs="Times New Roman"/>
                <w:sz w:val="22"/>
                <w:szCs w:val="22"/>
              </w:rPr>
              <w:t>könnyű, mobilis, adaptálható képesség</w:t>
            </w:r>
          </w:p>
          <w:p w14:paraId="6844682E" w14:textId="77777777" w:rsidR="004A0D2E" w:rsidRPr="008B256B" w:rsidRDefault="06EA13A9" w:rsidP="06EA13A9">
            <w:pPr>
              <w:pStyle w:val="Listaszerbekezds"/>
              <w:numPr>
                <w:ilvl w:val="0"/>
                <w:numId w:val="22"/>
              </w:numPr>
              <w:spacing w:line="360" w:lineRule="auto"/>
              <w:ind w:left="0" w:firstLine="180"/>
              <w:jc w:val="both"/>
              <w:rPr>
                <w:rFonts w:ascii="Times New Roman" w:hAnsi="Times New Roman" w:cs="Times New Roman"/>
                <w:sz w:val="22"/>
                <w:szCs w:val="22"/>
              </w:rPr>
            </w:pPr>
            <w:r w:rsidRPr="06EA13A9">
              <w:rPr>
                <w:rFonts w:ascii="Times New Roman" w:hAnsi="Times New Roman" w:cs="Times New Roman"/>
                <w:sz w:val="22"/>
                <w:szCs w:val="22"/>
              </w:rPr>
              <w:t>Képes távoli területek történő működésre a helyi kis közösségek ellátására</w:t>
            </w:r>
          </w:p>
          <w:p w14:paraId="16C948F8" w14:textId="1023B3B8" w:rsidR="00DB08A0" w:rsidRPr="008B256B" w:rsidRDefault="06EA13A9" w:rsidP="06EA13A9">
            <w:pPr>
              <w:pStyle w:val="Listaszerbekezds"/>
              <w:numPr>
                <w:ilvl w:val="0"/>
                <w:numId w:val="22"/>
              </w:numPr>
              <w:spacing w:line="360" w:lineRule="auto"/>
              <w:ind w:left="0" w:firstLine="180"/>
              <w:jc w:val="both"/>
              <w:rPr>
                <w:rFonts w:ascii="Times New Roman" w:hAnsi="Times New Roman" w:cs="Times New Roman"/>
                <w:sz w:val="22"/>
                <w:szCs w:val="22"/>
              </w:rPr>
            </w:pPr>
            <w:r w:rsidRPr="06EA13A9">
              <w:rPr>
                <w:rFonts w:ascii="Times New Roman" w:hAnsi="Times New Roman" w:cs="Times New Roman"/>
                <w:sz w:val="22"/>
                <w:szCs w:val="22"/>
              </w:rPr>
              <w:t xml:space="preserve">Működéséhez vagy a helyi meglévő </w:t>
            </w:r>
            <w:r w:rsidR="00E13D26" w:rsidRPr="06EA13A9">
              <w:rPr>
                <w:rFonts w:ascii="Times New Roman" w:hAnsi="Times New Roman" w:cs="Times New Roman"/>
                <w:sz w:val="22"/>
                <w:szCs w:val="22"/>
              </w:rPr>
              <w:t>struktúrákat</w:t>
            </w:r>
            <w:r w:rsidRPr="06EA13A9">
              <w:rPr>
                <w:rFonts w:ascii="Times New Roman" w:hAnsi="Times New Roman" w:cs="Times New Roman"/>
                <w:sz w:val="22"/>
                <w:szCs w:val="22"/>
              </w:rPr>
              <w:t xml:space="preserve"> használja, vagy képes a saját működését sátrakkal, illetve speciálisan felszerelt járművekkel biztosítani</w:t>
            </w:r>
          </w:p>
          <w:p w14:paraId="6D9B68B5" w14:textId="4A40AB62" w:rsidR="0092258E" w:rsidRPr="008B256B" w:rsidRDefault="06EA13A9" w:rsidP="06EA13A9">
            <w:pPr>
              <w:pStyle w:val="Listaszerbekezds"/>
              <w:numPr>
                <w:ilvl w:val="0"/>
                <w:numId w:val="22"/>
              </w:numPr>
              <w:spacing w:line="360" w:lineRule="auto"/>
              <w:ind w:left="0" w:firstLine="180"/>
              <w:jc w:val="both"/>
              <w:rPr>
                <w:rFonts w:ascii="Times New Roman" w:hAnsi="Times New Roman" w:cs="Times New Roman"/>
                <w:sz w:val="22"/>
                <w:szCs w:val="22"/>
              </w:rPr>
            </w:pPr>
            <w:r w:rsidRPr="06EA13A9">
              <w:rPr>
                <w:rFonts w:ascii="Times New Roman" w:hAnsi="Times New Roman" w:cs="Times New Roman"/>
                <w:sz w:val="22"/>
                <w:szCs w:val="22"/>
              </w:rPr>
              <w:t>rendelkezik egy műveleti bázissal, ami az önfenntartás és az utánpótlás készleteit biztosítja</w:t>
            </w:r>
          </w:p>
        </w:tc>
        <w:tc>
          <w:tcPr>
            <w:tcW w:w="1887" w:type="dxa"/>
          </w:tcPr>
          <w:p w14:paraId="7E0CDC0A" w14:textId="793ED0E9" w:rsidR="00141E23" w:rsidRPr="008B256B" w:rsidRDefault="06EA13A9" w:rsidP="06EA13A9">
            <w:pPr>
              <w:spacing w:line="360" w:lineRule="auto"/>
              <w:ind w:firstLine="180"/>
              <w:jc w:val="both"/>
              <w:rPr>
                <w:rFonts w:ascii="Times New Roman" w:hAnsi="Times New Roman" w:cs="Times New Roman"/>
                <w:sz w:val="22"/>
                <w:szCs w:val="22"/>
              </w:rPr>
            </w:pPr>
            <w:r w:rsidRPr="06EA13A9">
              <w:rPr>
                <w:rFonts w:ascii="Times New Roman" w:hAnsi="Times New Roman" w:cs="Times New Roman"/>
                <w:sz w:val="22"/>
                <w:szCs w:val="22"/>
              </w:rPr>
              <w:t>Képes ellátni napi 50 járóbeteget</w:t>
            </w:r>
          </w:p>
        </w:tc>
        <w:tc>
          <w:tcPr>
            <w:tcW w:w="1183" w:type="dxa"/>
          </w:tcPr>
          <w:p w14:paraId="4E62683D" w14:textId="2EAB5B6E" w:rsidR="00141E23" w:rsidRPr="008B256B" w:rsidRDefault="06EA13A9" w:rsidP="06EA13A9">
            <w:pPr>
              <w:spacing w:line="360" w:lineRule="auto"/>
              <w:ind w:firstLine="180"/>
              <w:jc w:val="both"/>
              <w:rPr>
                <w:rFonts w:ascii="Times New Roman" w:hAnsi="Times New Roman" w:cs="Times New Roman"/>
                <w:sz w:val="22"/>
                <w:szCs w:val="22"/>
              </w:rPr>
            </w:pPr>
            <w:r w:rsidRPr="06EA13A9">
              <w:rPr>
                <w:rFonts w:ascii="Times New Roman" w:hAnsi="Times New Roman" w:cs="Times New Roman"/>
                <w:sz w:val="22"/>
                <w:szCs w:val="22"/>
              </w:rPr>
              <w:t>Napközben történő ellátás (az idő rövidíthető a transzport idejére)</w:t>
            </w:r>
          </w:p>
        </w:tc>
      </w:tr>
      <w:tr w:rsidR="00762D38" w:rsidRPr="008B256B" w14:paraId="4D7A4D75" w14:textId="77777777" w:rsidTr="06EA13A9">
        <w:trPr>
          <w:jc w:val="center"/>
        </w:trPr>
        <w:tc>
          <w:tcPr>
            <w:tcW w:w="780" w:type="dxa"/>
            <w:shd w:val="clear" w:color="auto" w:fill="A5C9EB" w:themeFill="text2" w:themeFillTint="40"/>
          </w:tcPr>
          <w:p w14:paraId="00313B05" w14:textId="5F0CE633" w:rsidR="00141E23" w:rsidRPr="008B256B" w:rsidRDefault="06EA13A9" w:rsidP="06EA13A9">
            <w:pPr>
              <w:spacing w:line="360" w:lineRule="auto"/>
              <w:ind w:firstLine="180"/>
              <w:jc w:val="both"/>
              <w:rPr>
                <w:rFonts w:ascii="Times New Roman" w:hAnsi="Times New Roman" w:cs="Times New Roman"/>
                <w:b/>
                <w:bCs/>
                <w:sz w:val="22"/>
                <w:szCs w:val="22"/>
              </w:rPr>
            </w:pPr>
            <w:r w:rsidRPr="06EA13A9">
              <w:rPr>
                <w:rFonts w:ascii="Times New Roman" w:hAnsi="Times New Roman" w:cs="Times New Roman"/>
                <w:b/>
                <w:bCs/>
                <w:sz w:val="22"/>
                <w:szCs w:val="22"/>
              </w:rPr>
              <w:t>Egyes típus, fixen települ</w:t>
            </w:r>
          </w:p>
        </w:tc>
        <w:tc>
          <w:tcPr>
            <w:tcW w:w="1460" w:type="dxa"/>
          </w:tcPr>
          <w:p w14:paraId="7BB1E6EF" w14:textId="58951088" w:rsidR="00141E23" w:rsidRPr="008B256B" w:rsidRDefault="06EA13A9" w:rsidP="06EA13A9">
            <w:pPr>
              <w:spacing w:line="360" w:lineRule="auto"/>
              <w:ind w:firstLine="180"/>
              <w:jc w:val="both"/>
              <w:rPr>
                <w:rFonts w:ascii="Times New Roman" w:hAnsi="Times New Roman" w:cs="Times New Roman"/>
                <w:sz w:val="22"/>
                <w:szCs w:val="22"/>
              </w:rPr>
            </w:pPr>
            <w:r w:rsidRPr="06EA13A9">
              <w:rPr>
                <w:rFonts w:ascii="Times New Roman" w:hAnsi="Times New Roman" w:cs="Times New Roman"/>
                <w:sz w:val="22"/>
                <w:szCs w:val="22"/>
              </w:rPr>
              <w:t xml:space="preserve">Sérülések és egyéb egészségügyi szükségletek elsődleges, kórházon kívüli ellátása, a további specifikus ellátást </w:t>
            </w:r>
            <w:r w:rsidRPr="06EA13A9">
              <w:rPr>
                <w:rFonts w:ascii="Times New Roman" w:hAnsi="Times New Roman" w:cs="Times New Roman"/>
                <w:sz w:val="22"/>
                <w:szCs w:val="22"/>
              </w:rPr>
              <w:lastRenderedPageBreak/>
              <w:t xml:space="preserve">igénylő betegek </w:t>
            </w:r>
            <w:r w:rsidR="005402A7" w:rsidRPr="06EA13A9">
              <w:rPr>
                <w:rFonts w:ascii="Times New Roman" w:hAnsi="Times New Roman" w:cs="Times New Roman"/>
                <w:sz w:val="22"/>
                <w:szCs w:val="22"/>
              </w:rPr>
              <w:t>tovább irányítása</w:t>
            </w:r>
            <w:r w:rsidRPr="06EA13A9">
              <w:rPr>
                <w:rFonts w:ascii="Times New Roman" w:hAnsi="Times New Roman" w:cs="Times New Roman"/>
                <w:sz w:val="22"/>
                <w:szCs w:val="22"/>
              </w:rPr>
              <w:t xml:space="preserve">. Fix bázison működik. </w:t>
            </w:r>
          </w:p>
        </w:tc>
        <w:tc>
          <w:tcPr>
            <w:tcW w:w="1790" w:type="dxa"/>
          </w:tcPr>
          <w:p w14:paraId="1A476CEE" w14:textId="77777777" w:rsidR="00141E23" w:rsidRPr="008B256B" w:rsidRDefault="06EA13A9" w:rsidP="06EA13A9">
            <w:pPr>
              <w:pStyle w:val="Listaszerbekezds"/>
              <w:numPr>
                <w:ilvl w:val="0"/>
                <w:numId w:val="25"/>
              </w:numPr>
              <w:spacing w:line="360" w:lineRule="auto"/>
              <w:ind w:left="0" w:firstLine="180"/>
              <w:jc w:val="both"/>
              <w:rPr>
                <w:rFonts w:ascii="Times New Roman" w:hAnsi="Times New Roman" w:cs="Times New Roman"/>
                <w:sz w:val="22"/>
                <w:szCs w:val="22"/>
              </w:rPr>
            </w:pPr>
            <w:r w:rsidRPr="06EA13A9">
              <w:rPr>
                <w:rFonts w:ascii="Times New Roman" w:hAnsi="Times New Roman" w:cs="Times New Roman"/>
                <w:sz w:val="22"/>
                <w:szCs w:val="22"/>
              </w:rPr>
              <w:lastRenderedPageBreak/>
              <w:t>Triázs, állapotfelmérés, elsősegély</w:t>
            </w:r>
          </w:p>
          <w:p w14:paraId="46EFB086" w14:textId="77777777" w:rsidR="00C323E3" w:rsidRPr="008B256B" w:rsidRDefault="06EA13A9" w:rsidP="06EA13A9">
            <w:pPr>
              <w:pStyle w:val="Listaszerbekezds"/>
              <w:numPr>
                <w:ilvl w:val="0"/>
                <w:numId w:val="25"/>
              </w:numPr>
              <w:spacing w:line="360" w:lineRule="auto"/>
              <w:ind w:left="0" w:firstLine="180"/>
              <w:jc w:val="both"/>
              <w:rPr>
                <w:rFonts w:ascii="Times New Roman" w:hAnsi="Times New Roman" w:cs="Times New Roman"/>
                <w:sz w:val="22"/>
                <w:szCs w:val="22"/>
              </w:rPr>
            </w:pPr>
            <w:r w:rsidRPr="06EA13A9">
              <w:rPr>
                <w:rFonts w:ascii="Times New Roman" w:hAnsi="Times New Roman" w:cs="Times New Roman"/>
                <w:sz w:val="22"/>
                <w:szCs w:val="22"/>
              </w:rPr>
              <w:t>Traumatológiai és nem traumatológiai jellegű sürgősségi ellátás</w:t>
            </w:r>
          </w:p>
          <w:p w14:paraId="7453E39C" w14:textId="0CA1500F" w:rsidR="00C323E3" w:rsidRPr="008B256B" w:rsidRDefault="06EA13A9" w:rsidP="06EA13A9">
            <w:pPr>
              <w:pStyle w:val="Listaszerbekezds"/>
              <w:numPr>
                <w:ilvl w:val="0"/>
                <w:numId w:val="25"/>
              </w:numPr>
              <w:spacing w:line="360" w:lineRule="auto"/>
              <w:ind w:left="0" w:firstLine="180"/>
              <w:jc w:val="both"/>
              <w:rPr>
                <w:rFonts w:ascii="Times New Roman" w:hAnsi="Times New Roman" w:cs="Times New Roman"/>
                <w:sz w:val="22"/>
                <w:szCs w:val="22"/>
              </w:rPr>
            </w:pPr>
            <w:r w:rsidRPr="06EA13A9">
              <w:rPr>
                <w:rFonts w:ascii="Times New Roman" w:hAnsi="Times New Roman" w:cs="Times New Roman"/>
                <w:sz w:val="22"/>
                <w:szCs w:val="22"/>
              </w:rPr>
              <w:t xml:space="preserve">képes a további, magasabb szintű ellátást igénylő betegek </w:t>
            </w:r>
            <w:r w:rsidR="005402A7" w:rsidRPr="06EA13A9">
              <w:rPr>
                <w:rFonts w:ascii="Times New Roman" w:hAnsi="Times New Roman" w:cs="Times New Roman"/>
                <w:sz w:val="22"/>
                <w:szCs w:val="22"/>
              </w:rPr>
              <w:lastRenderedPageBreak/>
              <w:t>tovább szállításig</w:t>
            </w:r>
            <w:r w:rsidRPr="06EA13A9">
              <w:rPr>
                <w:rFonts w:ascii="Times New Roman" w:hAnsi="Times New Roman" w:cs="Times New Roman"/>
                <w:sz w:val="22"/>
                <w:szCs w:val="22"/>
              </w:rPr>
              <w:t xml:space="preserve"> történ</w:t>
            </w:r>
            <w:r w:rsidR="005402A7">
              <w:rPr>
                <w:rFonts w:ascii="Times New Roman" w:hAnsi="Times New Roman" w:cs="Times New Roman"/>
                <w:sz w:val="22"/>
                <w:szCs w:val="22"/>
              </w:rPr>
              <w:t>ő</w:t>
            </w:r>
            <w:r w:rsidRPr="06EA13A9">
              <w:rPr>
                <w:rFonts w:ascii="Times New Roman" w:hAnsi="Times New Roman" w:cs="Times New Roman"/>
                <w:sz w:val="22"/>
                <w:szCs w:val="22"/>
              </w:rPr>
              <w:t xml:space="preserve"> sta</w:t>
            </w:r>
            <w:r w:rsidR="005402A7">
              <w:rPr>
                <w:rFonts w:ascii="Times New Roman" w:hAnsi="Times New Roman" w:cs="Times New Roman"/>
                <w:sz w:val="22"/>
                <w:szCs w:val="22"/>
              </w:rPr>
              <w:t>b</w:t>
            </w:r>
            <w:r w:rsidRPr="06EA13A9">
              <w:rPr>
                <w:rFonts w:ascii="Times New Roman" w:hAnsi="Times New Roman" w:cs="Times New Roman"/>
                <w:sz w:val="22"/>
                <w:szCs w:val="22"/>
              </w:rPr>
              <w:t>ilizálására</w:t>
            </w:r>
          </w:p>
          <w:p w14:paraId="72F560E6" w14:textId="514FDD32" w:rsidR="00C323E3" w:rsidRPr="008B256B" w:rsidRDefault="06EA13A9" w:rsidP="06EA13A9">
            <w:pPr>
              <w:pStyle w:val="Listaszerbekezds"/>
              <w:numPr>
                <w:ilvl w:val="0"/>
                <w:numId w:val="25"/>
              </w:numPr>
              <w:spacing w:line="360" w:lineRule="auto"/>
              <w:ind w:left="0" w:firstLine="180"/>
              <w:jc w:val="both"/>
              <w:rPr>
                <w:rFonts w:ascii="Times New Roman" w:hAnsi="Times New Roman" w:cs="Times New Roman"/>
                <w:sz w:val="22"/>
                <w:szCs w:val="22"/>
              </w:rPr>
            </w:pPr>
            <w:r w:rsidRPr="06EA13A9">
              <w:rPr>
                <w:rFonts w:ascii="Times New Roman" w:hAnsi="Times New Roman" w:cs="Times New Roman"/>
                <w:sz w:val="22"/>
                <w:szCs w:val="22"/>
              </w:rPr>
              <w:t>képes fertőző és nem fertőző belgyógyászati jellegű, nőgyógyászati jellegű problémák ellátására</w:t>
            </w:r>
          </w:p>
        </w:tc>
        <w:tc>
          <w:tcPr>
            <w:tcW w:w="1963" w:type="dxa"/>
          </w:tcPr>
          <w:p w14:paraId="14EBCFBD" w14:textId="2FDAFBD9" w:rsidR="00141E23" w:rsidRPr="008B256B" w:rsidRDefault="06EA13A9" w:rsidP="06EA13A9">
            <w:pPr>
              <w:pStyle w:val="Listaszerbekezds"/>
              <w:numPr>
                <w:ilvl w:val="0"/>
                <w:numId w:val="24"/>
              </w:numPr>
              <w:spacing w:line="360" w:lineRule="auto"/>
              <w:ind w:left="0" w:firstLine="180"/>
              <w:jc w:val="both"/>
              <w:rPr>
                <w:rFonts w:ascii="Times New Roman" w:hAnsi="Times New Roman" w:cs="Times New Roman"/>
                <w:sz w:val="22"/>
                <w:szCs w:val="22"/>
              </w:rPr>
            </w:pPr>
            <w:r w:rsidRPr="06EA13A9">
              <w:rPr>
                <w:rFonts w:ascii="Times New Roman" w:hAnsi="Times New Roman" w:cs="Times New Roman"/>
                <w:sz w:val="22"/>
                <w:szCs w:val="22"/>
              </w:rPr>
              <w:lastRenderedPageBreak/>
              <w:t xml:space="preserve">könnyen telepíthető, </w:t>
            </w:r>
            <w:r w:rsidR="005402A7" w:rsidRPr="06EA13A9">
              <w:rPr>
                <w:rFonts w:ascii="Times New Roman" w:hAnsi="Times New Roman" w:cs="Times New Roman"/>
                <w:sz w:val="22"/>
                <w:szCs w:val="22"/>
              </w:rPr>
              <w:t>moduláris</w:t>
            </w:r>
            <w:r w:rsidRPr="06EA13A9">
              <w:rPr>
                <w:rFonts w:ascii="Times New Roman" w:hAnsi="Times New Roman" w:cs="Times New Roman"/>
                <w:sz w:val="22"/>
                <w:szCs w:val="22"/>
              </w:rPr>
              <w:t xml:space="preserve"> </w:t>
            </w:r>
            <w:r w:rsidR="00D04EA1" w:rsidRPr="06EA13A9">
              <w:rPr>
                <w:rFonts w:ascii="Times New Roman" w:hAnsi="Times New Roman" w:cs="Times New Roman"/>
                <w:sz w:val="22"/>
                <w:szCs w:val="22"/>
              </w:rPr>
              <w:t>struktúra</w:t>
            </w:r>
          </w:p>
          <w:p w14:paraId="4A934C5E" w14:textId="20406509" w:rsidR="00255557" w:rsidRPr="008B256B" w:rsidRDefault="06EA13A9" w:rsidP="06EA13A9">
            <w:pPr>
              <w:pStyle w:val="Listaszerbekezds"/>
              <w:numPr>
                <w:ilvl w:val="0"/>
                <w:numId w:val="24"/>
              </w:numPr>
              <w:spacing w:line="360" w:lineRule="auto"/>
              <w:ind w:left="0" w:firstLine="180"/>
              <w:jc w:val="both"/>
              <w:rPr>
                <w:rFonts w:ascii="Times New Roman" w:hAnsi="Times New Roman" w:cs="Times New Roman"/>
                <w:sz w:val="22"/>
                <w:szCs w:val="22"/>
              </w:rPr>
            </w:pPr>
            <w:r w:rsidRPr="06EA13A9">
              <w:rPr>
                <w:rFonts w:ascii="Times New Roman" w:hAnsi="Times New Roman" w:cs="Times New Roman"/>
                <w:sz w:val="22"/>
                <w:szCs w:val="22"/>
              </w:rPr>
              <w:t xml:space="preserve">Képesnek kell lenni saját </w:t>
            </w:r>
            <w:r w:rsidR="005402A7" w:rsidRPr="06EA13A9">
              <w:rPr>
                <w:rFonts w:ascii="Times New Roman" w:hAnsi="Times New Roman" w:cs="Times New Roman"/>
                <w:sz w:val="22"/>
                <w:szCs w:val="22"/>
              </w:rPr>
              <w:t>infrastruktúrára</w:t>
            </w:r>
            <w:r w:rsidRPr="06EA13A9">
              <w:rPr>
                <w:rFonts w:ascii="Times New Roman" w:hAnsi="Times New Roman" w:cs="Times New Roman"/>
                <w:sz w:val="22"/>
                <w:szCs w:val="22"/>
              </w:rPr>
              <w:t xml:space="preserve"> alapozva működni, de szükség szerint támaszkodhat a meglevő </w:t>
            </w:r>
            <w:r w:rsidR="005402A7" w:rsidRPr="06EA13A9">
              <w:rPr>
                <w:rFonts w:ascii="Times New Roman" w:hAnsi="Times New Roman" w:cs="Times New Roman"/>
                <w:sz w:val="22"/>
                <w:szCs w:val="22"/>
              </w:rPr>
              <w:t>infrastruktúrákra</w:t>
            </w:r>
            <w:r w:rsidRPr="06EA13A9">
              <w:rPr>
                <w:rFonts w:ascii="Times New Roman" w:hAnsi="Times New Roman" w:cs="Times New Roman"/>
                <w:sz w:val="22"/>
                <w:szCs w:val="22"/>
              </w:rPr>
              <w:t xml:space="preserve"> </w:t>
            </w:r>
          </w:p>
        </w:tc>
        <w:tc>
          <w:tcPr>
            <w:tcW w:w="1887" w:type="dxa"/>
          </w:tcPr>
          <w:p w14:paraId="0FE592E2" w14:textId="50E66CF1" w:rsidR="00141E23" w:rsidRPr="008B256B" w:rsidRDefault="06EA13A9" w:rsidP="06EA13A9">
            <w:pPr>
              <w:spacing w:line="360" w:lineRule="auto"/>
              <w:ind w:firstLine="180"/>
              <w:jc w:val="both"/>
              <w:rPr>
                <w:rFonts w:ascii="Times New Roman" w:hAnsi="Times New Roman" w:cs="Times New Roman"/>
                <w:sz w:val="22"/>
                <w:szCs w:val="22"/>
              </w:rPr>
            </w:pPr>
            <w:r w:rsidRPr="06EA13A9">
              <w:rPr>
                <w:rFonts w:ascii="Times New Roman" w:hAnsi="Times New Roman" w:cs="Times New Roman"/>
                <w:sz w:val="22"/>
                <w:szCs w:val="22"/>
              </w:rPr>
              <w:t>Minimum 100 járóbeteg / nap</w:t>
            </w:r>
          </w:p>
        </w:tc>
        <w:tc>
          <w:tcPr>
            <w:tcW w:w="1183" w:type="dxa"/>
          </w:tcPr>
          <w:p w14:paraId="7540AEAE" w14:textId="0CA61D17" w:rsidR="00141E23" w:rsidRPr="008B256B" w:rsidRDefault="06EA13A9" w:rsidP="06EA13A9">
            <w:pPr>
              <w:spacing w:line="360" w:lineRule="auto"/>
              <w:ind w:firstLine="180"/>
              <w:jc w:val="both"/>
              <w:rPr>
                <w:rFonts w:ascii="Times New Roman" w:hAnsi="Times New Roman" w:cs="Times New Roman"/>
                <w:sz w:val="22"/>
                <w:szCs w:val="22"/>
              </w:rPr>
            </w:pPr>
            <w:r w:rsidRPr="06EA13A9">
              <w:rPr>
                <w:rFonts w:ascii="Times New Roman" w:hAnsi="Times New Roman" w:cs="Times New Roman"/>
                <w:sz w:val="22"/>
                <w:szCs w:val="22"/>
              </w:rPr>
              <w:t xml:space="preserve">Napközben történő működés, de éjszakai is elérhető egészségügyi személyzet </w:t>
            </w:r>
            <w:r w:rsidRPr="06EA13A9">
              <w:rPr>
                <w:rFonts w:ascii="Times New Roman" w:hAnsi="Times New Roman" w:cs="Times New Roman"/>
                <w:sz w:val="22"/>
                <w:szCs w:val="22"/>
              </w:rPr>
              <w:lastRenderedPageBreak/>
              <w:t>életm</w:t>
            </w:r>
            <w:r w:rsidR="005402A7">
              <w:rPr>
                <w:rFonts w:ascii="Times New Roman" w:hAnsi="Times New Roman" w:cs="Times New Roman"/>
                <w:sz w:val="22"/>
                <w:szCs w:val="22"/>
              </w:rPr>
              <w:t>en</w:t>
            </w:r>
            <w:r w:rsidRPr="06EA13A9">
              <w:rPr>
                <w:rFonts w:ascii="Times New Roman" w:hAnsi="Times New Roman" w:cs="Times New Roman"/>
                <w:sz w:val="22"/>
                <w:szCs w:val="22"/>
              </w:rPr>
              <w:t xml:space="preserve">tés céljából. </w:t>
            </w:r>
          </w:p>
        </w:tc>
      </w:tr>
      <w:tr w:rsidR="00762D38" w:rsidRPr="008B256B" w14:paraId="4D8FF6E3" w14:textId="77777777" w:rsidTr="06EA13A9">
        <w:trPr>
          <w:jc w:val="center"/>
        </w:trPr>
        <w:tc>
          <w:tcPr>
            <w:tcW w:w="780" w:type="dxa"/>
            <w:shd w:val="clear" w:color="auto" w:fill="A5C9EB" w:themeFill="text2" w:themeFillTint="40"/>
          </w:tcPr>
          <w:p w14:paraId="67FA7245" w14:textId="411F03E4" w:rsidR="00141E23" w:rsidRPr="008B256B" w:rsidRDefault="06EA13A9" w:rsidP="06EA13A9">
            <w:pPr>
              <w:spacing w:line="360" w:lineRule="auto"/>
              <w:ind w:firstLine="180"/>
              <w:jc w:val="both"/>
              <w:rPr>
                <w:rFonts w:ascii="Times New Roman" w:hAnsi="Times New Roman" w:cs="Times New Roman"/>
                <w:b/>
                <w:bCs/>
                <w:sz w:val="22"/>
                <w:szCs w:val="22"/>
              </w:rPr>
            </w:pPr>
            <w:r w:rsidRPr="06EA13A9">
              <w:rPr>
                <w:rFonts w:ascii="Times New Roman" w:hAnsi="Times New Roman" w:cs="Times New Roman"/>
                <w:b/>
                <w:bCs/>
                <w:sz w:val="22"/>
                <w:szCs w:val="22"/>
              </w:rPr>
              <w:lastRenderedPageBreak/>
              <w:t>Kettes típus</w:t>
            </w:r>
          </w:p>
        </w:tc>
        <w:tc>
          <w:tcPr>
            <w:tcW w:w="1460" w:type="dxa"/>
          </w:tcPr>
          <w:p w14:paraId="0DFEA912" w14:textId="4D61A884" w:rsidR="00141E23" w:rsidRPr="008B256B" w:rsidRDefault="06EA13A9" w:rsidP="06EA13A9">
            <w:pPr>
              <w:spacing w:line="360" w:lineRule="auto"/>
              <w:ind w:firstLine="180"/>
              <w:jc w:val="both"/>
              <w:rPr>
                <w:rFonts w:ascii="Times New Roman" w:hAnsi="Times New Roman" w:cs="Times New Roman"/>
                <w:sz w:val="22"/>
                <w:szCs w:val="22"/>
              </w:rPr>
            </w:pPr>
            <w:r w:rsidRPr="06EA13A9">
              <w:rPr>
                <w:rFonts w:ascii="Times New Roman" w:hAnsi="Times New Roman" w:cs="Times New Roman"/>
                <w:sz w:val="22"/>
                <w:szCs w:val="22"/>
              </w:rPr>
              <w:t>Fekvőbeteg ellátás fertőző és nem fertőző betegek számára, hasi és nőgyógyászati sebészeti ellátás, baleseti sebészeti ellátás, a beérkező járóbetegek és más intézményekből érkező betegek triázsolása, sürgősségi osztály jellegű fogadása</w:t>
            </w:r>
          </w:p>
        </w:tc>
        <w:tc>
          <w:tcPr>
            <w:tcW w:w="1790" w:type="dxa"/>
          </w:tcPr>
          <w:p w14:paraId="77F5C9D6" w14:textId="77777777" w:rsidR="00141E23" w:rsidRPr="008B256B" w:rsidRDefault="06EA13A9" w:rsidP="06EA13A9">
            <w:pPr>
              <w:spacing w:line="360" w:lineRule="auto"/>
              <w:ind w:firstLine="180"/>
              <w:jc w:val="both"/>
              <w:rPr>
                <w:rFonts w:ascii="Times New Roman" w:hAnsi="Times New Roman" w:cs="Times New Roman"/>
                <w:sz w:val="22"/>
                <w:szCs w:val="22"/>
              </w:rPr>
            </w:pPr>
            <w:r w:rsidRPr="06EA13A9">
              <w:rPr>
                <w:rFonts w:ascii="Times New Roman" w:hAnsi="Times New Roman" w:cs="Times New Roman"/>
                <w:sz w:val="22"/>
                <w:szCs w:val="22"/>
              </w:rPr>
              <w:t>Az egyes típussal szemben támasztott elvárásokon felül:</w:t>
            </w:r>
          </w:p>
          <w:p w14:paraId="0548EE8D" w14:textId="77777777" w:rsidR="006F35E4" w:rsidRPr="008B256B" w:rsidRDefault="06EA13A9" w:rsidP="06EA13A9">
            <w:pPr>
              <w:pStyle w:val="Listaszerbekezds"/>
              <w:numPr>
                <w:ilvl w:val="0"/>
                <w:numId w:val="26"/>
              </w:numPr>
              <w:spacing w:line="360" w:lineRule="auto"/>
              <w:ind w:left="0" w:firstLine="180"/>
              <w:jc w:val="both"/>
              <w:rPr>
                <w:rFonts w:ascii="Times New Roman" w:hAnsi="Times New Roman" w:cs="Times New Roman"/>
                <w:sz w:val="22"/>
                <w:szCs w:val="22"/>
              </w:rPr>
            </w:pPr>
            <w:r w:rsidRPr="06EA13A9">
              <w:rPr>
                <w:rFonts w:ascii="Times New Roman" w:hAnsi="Times New Roman" w:cs="Times New Roman"/>
                <w:sz w:val="22"/>
                <w:szCs w:val="22"/>
              </w:rPr>
              <w:t>Képes felvenni az ide irányított betegeket, sérülteket</w:t>
            </w:r>
          </w:p>
          <w:p w14:paraId="25F5B2F3" w14:textId="77777777" w:rsidR="000236F7" w:rsidRPr="008B256B" w:rsidRDefault="06EA13A9" w:rsidP="06EA13A9">
            <w:pPr>
              <w:pStyle w:val="Listaszerbekezds"/>
              <w:numPr>
                <w:ilvl w:val="0"/>
                <w:numId w:val="26"/>
              </w:numPr>
              <w:spacing w:line="360" w:lineRule="auto"/>
              <w:ind w:left="0" w:firstLine="180"/>
              <w:jc w:val="both"/>
              <w:rPr>
                <w:rFonts w:ascii="Times New Roman" w:hAnsi="Times New Roman" w:cs="Times New Roman"/>
                <w:sz w:val="22"/>
                <w:szCs w:val="22"/>
              </w:rPr>
            </w:pPr>
            <w:r w:rsidRPr="06EA13A9">
              <w:rPr>
                <w:rFonts w:ascii="Times New Roman" w:hAnsi="Times New Roman" w:cs="Times New Roman"/>
                <w:sz w:val="22"/>
                <w:szCs w:val="22"/>
              </w:rPr>
              <w:t>Emelt szintű sürgősségi ellátás és állapotstabilizáció</w:t>
            </w:r>
          </w:p>
          <w:p w14:paraId="53C2654A" w14:textId="77777777" w:rsidR="000236F7" w:rsidRPr="008B256B" w:rsidRDefault="06EA13A9" w:rsidP="06EA13A9">
            <w:pPr>
              <w:pStyle w:val="Listaszerbekezds"/>
              <w:numPr>
                <w:ilvl w:val="0"/>
                <w:numId w:val="26"/>
              </w:numPr>
              <w:spacing w:line="360" w:lineRule="auto"/>
              <w:ind w:left="0" w:firstLine="180"/>
              <w:jc w:val="both"/>
              <w:rPr>
                <w:rFonts w:ascii="Times New Roman" w:hAnsi="Times New Roman" w:cs="Times New Roman"/>
                <w:sz w:val="22"/>
                <w:szCs w:val="22"/>
              </w:rPr>
            </w:pPr>
            <w:r w:rsidRPr="06EA13A9">
              <w:rPr>
                <w:rFonts w:ascii="Times New Roman" w:hAnsi="Times New Roman" w:cs="Times New Roman"/>
                <w:sz w:val="22"/>
                <w:szCs w:val="22"/>
              </w:rPr>
              <w:t>Legalább egy műtőasztal</w:t>
            </w:r>
          </w:p>
          <w:p w14:paraId="4298578F" w14:textId="77777777" w:rsidR="000236F7" w:rsidRPr="008B256B" w:rsidRDefault="06EA13A9" w:rsidP="06EA13A9">
            <w:pPr>
              <w:pStyle w:val="Listaszerbekezds"/>
              <w:numPr>
                <w:ilvl w:val="0"/>
                <w:numId w:val="26"/>
              </w:numPr>
              <w:spacing w:line="360" w:lineRule="auto"/>
              <w:ind w:left="0" w:firstLine="180"/>
              <w:jc w:val="both"/>
              <w:rPr>
                <w:rFonts w:ascii="Times New Roman" w:hAnsi="Times New Roman" w:cs="Times New Roman"/>
                <w:sz w:val="22"/>
                <w:szCs w:val="22"/>
              </w:rPr>
            </w:pPr>
            <w:r w:rsidRPr="06EA13A9">
              <w:rPr>
                <w:rFonts w:ascii="Times New Roman" w:hAnsi="Times New Roman" w:cs="Times New Roman"/>
                <w:sz w:val="22"/>
                <w:szCs w:val="22"/>
              </w:rPr>
              <w:t>Legalább 7 összetett vagy 15 egyszerűbb műtét elvégzése</w:t>
            </w:r>
          </w:p>
          <w:p w14:paraId="5AF843CB" w14:textId="77777777" w:rsidR="00FB2CEF" w:rsidRPr="008B256B" w:rsidRDefault="06EA13A9" w:rsidP="06EA13A9">
            <w:pPr>
              <w:pStyle w:val="Listaszerbekezds"/>
              <w:numPr>
                <w:ilvl w:val="0"/>
                <w:numId w:val="26"/>
              </w:numPr>
              <w:spacing w:line="360" w:lineRule="auto"/>
              <w:ind w:left="0" w:firstLine="180"/>
              <w:jc w:val="both"/>
              <w:rPr>
                <w:rFonts w:ascii="Times New Roman" w:hAnsi="Times New Roman" w:cs="Times New Roman"/>
                <w:sz w:val="22"/>
                <w:szCs w:val="22"/>
              </w:rPr>
            </w:pPr>
            <w:r w:rsidRPr="06EA13A9">
              <w:rPr>
                <w:rFonts w:ascii="Times New Roman" w:hAnsi="Times New Roman" w:cs="Times New Roman"/>
                <w:sz w:val="22"/>
                <w:szCs w:val="22"/>
              </w:rPr>
              <w:t>Végleges sebellátás, alapszintű törésrögzítés</w:t>
            </w:r>
          </w:p>
          <w:p w14:paraId="2264B35F" w14:textId="77777777" w:rsidR="00FB2CEF" w:rsidRPr="008B256B" w:rsidRDefault="06EA13A9" w:rsidP="06EA13A9">
            <w:pPr>
              <w:pStyle w:val="Listaszerbekezds"/>
              <w:numPr>
                <w:ilvl w:val="0"/>
                <w:numId w:val="26"/>
              </w:numPr>
              <w:spacing w:line="360" w:lineRule="auto"/>
              <w:ind w:left="0" w:firstLine="180"/>
              <w:jc w:val="both"/>
              <w:rPr>
                <w:rFonts w:ascii="Times New Roman" w:hAnsi="Times New Roman" w:cs="Times New Roman"/>
                <w:sz w:val="22"/>
                <w:szCs w:val="22"/>
              </w:rPr>
            </w:pPr>
            <w:r w:rsidRPr="06EA13A9">
              <w:rPr>
                <w:rFonts w:ascii="Times New Roman" w:hAnsi="Times New Roman" w:cs="Times New Roman"/>
                <w:sz w:val="22"/>
                <w:szCs w:val="22"/>
              </w:rPr>
              <w:t>Kármentő sebészet</w:t>
            </w:r>
          </w:p>
          <w:p w14:paraId="78FB5C33" w14:textId="77777777" w:rsidR="00FB2CEF" w:rsidRPr="008B256B" w:rsidRDefault="06EA13A9" w:rsidP="06EA13A9">
            <w:pPr>
              <w:pStyle w:val="Listaszerbekezds"/>
              <w:numPr>
                <w:ilvl w:val="0"/>
                <w:numId w:val="26"/>
              </w:numPr>
              <w:spacing w:line="360" w:lineRule="auto"/>
              <w:ind w:left="0" w:firstLine="180"/>
              <w:jc w:val="both"/>
              <w:rPr>
                <w:rFonts w:ascii="Times New Roman" w:hAnsi="Times New Roman" w:cs="Times New Roman"/>
                <w:sz w:val="22"/>
                <w:szCs w:val="22"/>
              </w:rPr>
            </w:pPr>
            <w:r w:rsidRPr="06EA13A9">
              <w:rPr>
                <w:rFonts w:ascii="Times New Roman" w:hAnsi="Times New Roman" w:cs="Times New Roman"/>
                <w:sz w:val="22"/>
                <w:szCs w:val="22"/>
              </w:rPr>
              <w:t xml:space="preserve">Sürgős hasi sebészeti és </w:t>
            </w:r>
            <w:r w:rsidRPr="06EA13A9">
              <w:rPr>
                <w:rFonts w:ascii="Times New Roman" w:hAnsi="Times New Roman" w:cs="Times New Roman"/>
                <w:sz w:val="22"/>
                <w:szCs w:val="22"/>
              </w:rPr>
              <w:lastRenderedPageBreak/>
              <w:t>traumatológai ellátás</w:t>
            </w:r>
          </w:p>
          <w:p w14:paraId="1B947E88" w14:textId="77777777" w:rsidR="00FB2CEF" w:rsidRPr="008B256B" w:rsidRDefault="06EA13A9" w:rsidP="06EA13A9">
            <w:pPr>
              <w:pStyle w:val="Listaszerbekezds"/>
              <w:numPr>
                <w:ilvl w:val="0"/>
                <w:numId w:val="26"/>
              </w:numPr>
              <w:spacing w:line="360" w:lineRule="auto"/>
              <w:ind w:left="0" w:firstLine="180"/>
              <w:jc w:val="both"/>
              <w:rPr>
                <w:rFonts w:ascii="Times New Roman" w:hAnsi="Times New Roman" w:cs="Times New Roman"/>
                <w:sz w:val="22"/>
                <w:szCs w:val="22"/>
              </w:rPr>
            </w:pPr>
            <w:r w:rsidRPr="06EA13A9">
              <w:rPr>
                <w:rFonts w:ascii="Times New Roman" w:hAnsi="Times New Roman" w:cs="Times New Roman"/>
                <w:sz w:val="22"/>
                <w:szCs w:val="22"/>
              </w:rPr>
              <w:t>Aneszteziológiai, radiológiai, sterilizációs, laboratóriumi és transzfúziológiai képesség</w:t>
            </w:r>
          </w:p>
          <w:p w14:paraId="7DA8CF82" w14:textId="403E4EE9" w:rsidR="00D74619" w:rsidRPr="008B256B" w:rsidRDefault="06EA13A9" w:rsidP="06EA13A9">
            <w:pPr>
              <w:pStyle w:val="Listaszerbekezds"/>
              <w:numPr>
                <w:ilvl w:val="0"/>
                <w:numId w:val="26"/>
              </w:numPr>
              <w:spacing w:line="360" w:lineRule="auto"/>
              <w:ind w:left="0" w:firstLine="180"/>
              <w:jc w:val="both"/>
              <w:rPr>
                <w:rFonts w:ascii="Times New Roman" w:hAnsi="Times New Roman" w:cs="Times New Roman"/>
                <w:sz w:val="22"/>
                <w:szCs w:val="22"/>
              </w:rPr>
            </w:pPr>
            <w:r w:rsidRPr="06EA13A9">
              <w:rPr>
                <w:rFonts w:ascii="Times New Roman" w:hAnsi="Times New Roman" w:cs="Times New Roman"/>
                <w:sz w:val="22"/>
                <w:szCs w:val="22"/>
              </w:rPr>
              <w:t>Rehabilitációs képesség és utánkövetés</w:t>
            </w:r>
          </w:p>
        </w:tc>
        <w:tc>
          <w:tcPr>
            <w:tcW w:w="1963" w:type="dxa"/>
          </w:tcPr>
          <w:p w14:paraId="37DA402F" w14:textId="77777777" w:rsidR="00141E23" w:rsidRPr="008B256B" w:rsidRDefault="06EA13A9" w:rsidP="06EA13A9">
            <w:pPr>
              <w:pStyle w:val="Listaszerbekezds"/>
              <w:numPr>
                <w:ilvl w:val="0"/>
                <w:numId w:val="26"/>
              </w:numPr>
              <w:spacing w:line="360" w:lineRule="auto"/>
              <w:ind w:left="0" w:firstLine="180"/>
              <w:jc w:val="both"/>
              <w:rPr>
                <w:rFonts w:ascii="Times New Roman" w:hAnsi="Times New Roman" w:cs="Times New Roman"/>
                <w:sz w:val="22"/>
                <w:szCs w:val="22"/>
              </w:rPr>
            </w:pPr>
            <w:r w:rsidRPr="06EA13A9">
              <w:rPr>
                <w:rFonts w:ascii="Times New Roman" w:hAnsi="Times New Roman" w:cs="Times New Roman"/>
                <w:sz w:val="22"/>
                <w:szCs w:val="22"/>
              </w:rPr>
              <w:lastRenderedPageBreak/>
              <w:t>Átmeneti, telepíthető, adaptálható infrastruktúra</w:t>
            </w:r>
          </w:p>
          <w:p w14:paraId="78A92450" w14:textId="42387FD2" w:rsidR="002401C2" w:rsidRPr="008B256B" w:rsidRDefault="06EA13A9" w:rsidP="06EA13A9">
            <w:pPr>
              <w:pStyle w:val="Listaszerbekezds"/>
              <w:numPr>
                <w:ilvl w:val="0"/>
                <w:numId w:val="26"/>
              </w:numPr>
              <w:spacing w:line="360" w:lineRule="auto"/>
              <w:ind w:left="0" w:firstLine="180"/>
              <w:jc w:val="both"/>
              <w:rPr>
                <w:rFonts w:ascii="Times New Roman" w:hAnsi="Times New Roman" w:cs="Times New Roman"/>
                <w:sz w:val="22"/>
                <w:szCs w:val="22"/>
              </w:rPr>
            </w:pPr>
            <w:r w:rsidRPr="06EA13A9">
              <w:rPr>
                <w:rFonts w:ascii="Times New Roman" w:hAnsi="Times New Roman" w:cs="Times New Roman"/>
                <w:sz w:val="22"/>
                <w:szCs w:val="22"/>
              </w:rPr>
              <w:t>Minimum 20, de inkább ennél több ágyas fektető kapacitás</w:t>
            </w:r>
          </w:p>
          <w:p w14:paraId="324B2619" w14:textId="65356244" w:rsidR="003F6DFB" w:rsidRPr="008B256B" w:rsidRDefault="06EA13A9" w:rsidP="06EA13A9">
            <w:pPr>
              <w:pStyle w:val="Listaszerbekezds"/>
              <w:numPr>
                <w:ilvl w:val="0"/>
                <w:numId w:val="26"/>
              </w:numPr>
              <w:spacing w:line="360" w:lineRule="auto"/>
              <w:ind w:left="0" w:firstLine="180"/>
              <w:jc w:val="both"/>
              <w:rPr>
                <w:rFonts w:ascii="Times New Roman" w:hAnsi="Times New Roman" w:cs="Times New Roman"/>
                <w:sz w:val="22"/>
                <w:szCs w:val="22"/>
              </w:rPr>
            </w:pPr>
            <w:r w:rsidRPr="06EA13A9">
              <w:rPr>
                <w:rFonts w:ascii="Times New Roman" w:hAnsi="Times New Roman" w:cs="Times New Roman"/>
                <w:sz w:val="22"/>
                <w:szCs w:val="22"/>
              </w:rPr>
              <w:t xml:space="preserve">A műtőnek a nemzetközi </w:t>
            </w:r>
            <w:r w:rsidR="006A4915" w:rsidRPr="06EA13A9">
              <w:rPr>
                <w:rFonts w:ascii="Times New Roman" w:hAnsi="Times New Roman" w:cs="Times New Roman"/>
                <w:sz w:val="22"/>
                <w:szCs w:val="22"/>
              </w:rPr>
              <w:t>higiénés</w:t>
            </w:r>
            <w:r w:rsidRPr="06EA13A9">
              <w:rPr>
                <w:rFonts w:ascii="Times New Roman" w:hAnsi="Times New Roman" w:cs="Times New Roman"/>
                <w:sz w:val="22"/>
                <w:szCs w:val="22"/>
              </w:rPr>
              <w:t xml:space="preserve"> standardoknak meg kell felelnie</w:t>
            </w:r>
          </w:p>
          <w:p w14:paraId="041C1F0A" w14:textId="71ED3EDC" w:rsidR="003F6DFB" w:rsidRPr="008B256B" w:rsidRDefault="06EA13A9" w:rsidP="06EA13A9">
            <w:pPr>
              <w:pStyle w:val="Listaszerbekezds"/>
              <w:numPr>
                <w:ilvl w:val="0"/>
                <w:numId w:val="26"/>
              </w:numPr>
              <w:spacing w:line="360" w:lineRule="auto"/>
              <w:ind w:left="0" w:firstLine="180"/>
              <w:jc w:val="both"/>
              <w:rPr>
                <w:rFonts w:ascii="Times New Roman" w:hAnsi="Times New Roman" w:cs="Times New Roman"/>
                <w:sz w:val="22"/>
                <w:szCs w:val="22"/>
              </w:rPr>
            </w:pPr>
            <w:r w:rsidRPr="06EA13A9">
              <w:rPr>
                <w:rFonts w:ascii="Times New Roman" w:hAnsi="Times New Roman" w:cs="Times New Roman"/>
                <w:sz w:val="22"/>
                <w:szCs w:val="22"/>
              </w:rPr>
              <w:t xml:space="preserve">Multidiszciplináris ellátók, akik járatosak a szűkös erőforrások mellett történő munkavégzésben </w:t>
            </w:r>
          </w:p>
          <w:p w14:paraId="502DA25D" w14:textId="3CBCDC05" w:rsidR="002401C2" w:rsidRPr="008B256B" w:rsidRDefault="002401C2" w:rsidP="06EA13A9">
            <w:pPr>
              <w:spacing w:line="360" w:lineRule="auto"/>
              <w:ind w:firstLine="180"/>
              <w:jc w:val="both"/>
              <w:rPr>
                <w:rFonts w:ascii="Times New Roman" w:hAnsi="Times New Roman" w:cs="Times New Roman"/>
                <w:sz w:val="22"/>
                <w:szCs w:val="22"/>
              </w:rPr>
            </w:pPr>
          </w:p>
        </w:tc>
        <w:tc>
          <w:tcPr>
            <w:tcW w:w="1887" w:type="dxa"/>
          </w:tcPr>
          <w:p w14:paraId="6AA42B02" w14:textId="77777777" w:rsidR="00141E23" w:rsidRPr="008B256B" w:rsidRDefault="06EA13A9" w:rsidP="06EA13A9">
            <w:pPr>
              <w:pStyle w:val="Listaszerbekezds"/>
              <w:numPr>
                <w:ilvl w:val="0"/>
                <w:numId w:val="26"/>
              </w:numPr>
              <w:spacing w:line="360" w:lineRule="auto"/>
              <w:ind w:left="0" w:firstLine="180"/>
              <w:jc w:val="both"/>
              <w:rPr>
                <w:rFonts w:ascii="Times New Roman" w:hAnsi="Times New Roman" w:cs="Times New Roman"/>
                <w:sz w:val="22"/>
                <w:szCs w:val="22"/>
              </w:rPr>
            </w:pPr>
            <w:r w:rsidRPr="06EA13A9">
              <w:rPr>
                <w:rFonts w:ascii="Times New Roman" w:hAnsi="Times New Roman" w:cs="Times New Roman"/>
                <w:sz w:val="22"/>
                <w:szCs w:val="22"/>
              </w:rPr>
              <w:t>Több, mint 100 járóbeteg/ nap</w:t>
            </w:r>
          </w:p>
          <w:p w14:paraId="411C7113" w14:textId="77777777" w:rsidR="006B3F19" w:rsidRPr="008B256B" w:rsidRDefault="06EA13A9" w:rsidP="06EA13A9">
            <w:pPr>
              <w:pStyle w:val="Listaszerbekezds"/>
              <w:numPr>
                <w:ilvl w:val="0"/>
                <w:numId w:val="27"/>
              </w:numPr>
              <w:spacing w:line="360" w:lineRule="auto"/>
              <w:ind w:left="0" w:firstLine="180"/>
              <w:jc w:val="both"/>
              <w:rPr>
                <w:rFonts w:ascii="Times New Roman" w:hAnsi="Times New Roman" w:cs="Times New Roman"/>
                <w:sz w:val="22"/>
                <w:szCs w:val="22"/>
              </w:rPr>
            </w:pPr>
            <w:r w:rsidRPr="06EA13A9">
              <w:rPr>
                <w:rFonts w:ascii="Times New Roman" w:hAnsi="Times New Roman" w:cs="Times New Roman"/>
                <w:sz w:val="22"/>
                <w:szCs w:val="22"/>
              </w:rPr>
              <w:t xml:space="preserve">Minimum egy műtőasztal és legalább 20 ágyas fekvőkapacitás műtőasztalonként </w:t>
            </w:r>
          </w:p>
          <w:p w14:paraId="01BAB89C" w14:textId="352808A5" w:rsidR="006B3F19" w:rsidRPr="008B256B" w:rsidRDefault="06EA13A9" w:rsidP="06EA13A9">
            <w:pPr>
              <w:pStyle w:val="Listaszerbekezds"/>
              <w:numPr>
                <w:ilvl w:val="0"/>
                <w:numId w:val="27"/>
              </w:numPr>
              <w:spacing w:line="360" w:lineRule="auto"/>
              <w:ind w:left="0" w:firstLine="180"/>
              <w:jc w:val="both"/>
              <w:rPr>
                <w:rFonts w:ascii="Times New Roman" w:hAnsi="Times New Roman" w:cs="Times New Roman"/>
                <w:sz w:val="22"/>
                <w:szCs w:val="22"/>
              </w:rPr>
            </w:pPr>
            <w:r w:rsidRPr="06EA13A9">
              <w:rPr>
                <w:rFonts w:ascii="Times New Roman" w:hAnsi="Times New Roman" w:cs="Times New Roman"/>
                <w:sz w:val="22"/>
                <w:szCs w:val="22"/>
              </w:rPr>
              <w:t>7 összetett vagy 15 egyszerű műtét elvégzése naponta</w:t>
            </w:r>
          </w:p>
        </w:tc>
        <w:tc>
          <w:tcPr>
            <w:tcW w:w="1183" w:type="dxa"/>
          </w:tcPr>
          <w:p w14:paraId="7348DE95" w14:textId="77777777" w:rsidR="00141E23" w:rsidRPr="008B256B" w:rsidRDefault="00141E23" w:rsidP="06EA13A9">
            <w:pPr>
              <w:spacing w:line="360" w:lineRule="auto"/>
              <w:ind w:firstLine="180"/>
              <w:jc w:val="both"/>
              <w:rPr>
                <w:rFonts w:ascii="Times New Roman" w:hAnsi="Times New Roman" w:cs="Times New Roman"/>
                <w:sz w:val="22"/>
                <w:szCs w:val="22"/>
              </w:rPr>
            </w:pPr>
          </w:p>
        </w:tc>
      </w:tr>
      <w:tr w:rsidR="00762D38" w:rsidRPr="008B256B" w14:paraId="09914E56" w14:textId="77777777" w:rsidTr="06EA13A9">
        <w:trPr>
          <w:jc w:val="center"/>
        </w:trPr>
        <w:tc>
          <w:tcPr>
            <w:tcW w:w="780" w:type="dxa"/>
            <w:shd w:val="clear" w:color="auto" w:fill="A5C9EB" w:themeFill="text2" w:themeFillTint="40"/>
          </w:tcPr>
          <w:p w14:paraId="26FF3D81" w14:textId="730871E0" w:rsidR="00141E23" w:rsidRPr="008B256B" w:rsidRDefault="06EA13A9" w:rsidP="06EA13A9">
            <w:pPr>
              <w:spacing w:line="360" w:lineRule="auto"/>
              <w:ind w:firstLine="180"/>
              <w:jc w:val="both"/>
              <w:rPr>
                <w:rFonts w:ascii="Times New Roman" w:hAnsi="Times New Roman" w:cs="Times New Roman"/>
                <w:b/>
                <w:bCs/>
                <w:sz w:val="22"/>
                <w:szCs w:val="22"/>
              </w:rPr>
            </w:pPr>
            <w:r w:rsidRPr="06EA13A9">
              <w:rPr>
                <w:rFonts w:ascii="Times New Roman" w:hAnsi="Times New Roman" w:cs="Times New Roman"/>
                <w:b/>
                <w:bCs/>
                <w:sz w:val="22"/>
                <w:szCs w:val="22"/>
              </w:rPr>
              <w:t>Hármas típus</w:t>
            </w:r>
          </w:p>
        </w:tc>
        <w:tc>
          <w:tcPr>
            <w:tcW w:w="1460" w:type="dxa"/>
          </w:tcPr>
          <w:p w14:paraId="28E74BF1" w14:textId="0A8D4CB3" w:rsidR="00141E23" w:rsidRPr="008B256B" w:rsidRDefault="06EA13A9" w:rsidP="06EA13A9">
            <w:pPr>
              <w:spacing w:line="360" w:lineRule="auto"/>
              <w:ind w:firstLine="180"/>
              <w:jc w:val="both"/>
              <w:rPr>
                <w:rFonts w:ascii="Times New Roman" w:hAnsi="Times New Roman" w:cs="Times New Roman"/>
                <w:sz w:val="22"/>
                <w:szCs w:val="22"/>
              </w:rPr>
            </w:pPr>
            <w:r w:rsidRPr="06EA13A9">
              <w:rPr>
                <w:rFonts w:ascii="Times New Roman" w:hAnsi="Times New Roman" w:cs="Times New Roman"/>
                <w:sz w:val="22"/>
                <w:szCs w:val="22"/>
              </w:rPr>
              <w:t xml:space="preserve">Magas szintű, összetett egészségügyi kapacitás, képes belgyógyászati és sebészeti </w:t>
            </w:r>
            <w:r w:rsidR="00846C98" w:rsidRPr="06EA13A9">
              <w:rPr>
                <w:rFonts w:ascii="Times New Roman" w:hAnsi="Times New Roman" w:cs="Times New Roman"/>
                <w:sz w:val="22"/>
                <w:szCs w:val="22"/>
              </w:rPr>
              <w:t>jellegű,</w:t>
            </w:r>
            <w:r w:rsidRPr="06EA13A9">
              <w:rPr>
                <w:rFonts w:ascii="Times New Roman" w:hAnsi="Times New Roman" w:cs="Times New Roman"/>
                <w:sz w:val="22"/>
                <w:szCs w:val="22"/>
              </w:rPr>
              <w:t xml:space="preserve"> illetve intenzív osztályos ellátásra sátrakban, speciális gépjárművekben vagy építményekben</w:t>
            </w:r>
          </w:p>
        </w:tc>
        <w:tc>
          <w:tcPr>
            <w:tcW w:w="1790" w:type="dxa"/>
          </w:tcPr>
          <w:p w14:paraId="5B5889A6" w14:textId="77777777" w:rsidR="00141E23" w:rsidRPr="008B256B" w:rsidRDefault="06EA13A9" w:rsidP="06EA13A9">
            <w:pPr>
              <w:spacing w:line="360" w:lineRule="auto"/>
              <w:ind w:firstLine="180"/>
              <w:jc w:val="both"/>
              <w:rPr>
                <w:rFonts w:ascii="Times New Roman" w:hAnsi="Times New Roman" w:cs="Times New Roman"/>
                <w:sz w:val="22"/>
                <w:szCs w:val="22"/>
              </w:rPr>
            </w:pPr>
            <w:r w:rsidRPr="06EA13A9">
              <w:rPr>
                <w:rFonts w:ascii="Times New Roman" w:hAnsi="Times New Roman" w:cs="Times New Roman"/>
                <w:sz w:val="22"/>
                <w:szCs w:val="22"/>
              </w:rPr>
              <w:t xml:space="preserve">A kettes típussal szemben támasztott követelményeken felül: </w:t>
            </w:r>
          </w:p>
          <w:p w14:paraId="16752DFA" w14:textId="77777777" w:rsidR="00FF0374" w:rsidRPr="008B256B" w:rsidRDefault="06EA13A9" w:rsidP="06EA13A9">
            <w:pPr>
              <w:pStyle w:val="Listaszerbekezds"/>
              <w:numPr>
                <w:ilvl w:val="0"/>
                <w:numId w:val="28"/>
              </w:numPr>
              <w:spacing w:line="360" w:lineRule="auto"/>
              <w:ind w:left="0" w:firstLine="180"/>
              <w:jc w:val="both"/>
              <w:rPr>
                <w:rFonts w:ascii="Times New Roman" w:hAnsi="Times New Roman" w:cs="Times New Roman"/>
                <w:sz w:val="22"/>
                <w:szCs w:val="22"/>
              </w:rPr>
            </w:pPr>
            <w:r w:rsidRPr="06EA13A9">
              <w:rPr>
                <w:rFonts w:ascii="Times New Roman" w:hAnsi="Times New Roman" w:cs="Times New Roman"/>
                <w:sz w:val="22"/>
                <w:szCs w:val="22"/>
              </w:rPr>
              <w:t>Elsődleges ellátás és stabilizáció</w:t>
            </w:r>
          </w:p>
          <w:p w14:paraId="4A107548" w14:textId="77777777" w:rsidR="00FF0374" w:rsidRPr="008B256B" w:rsidRDefault="06EA13A9" w:rsidP="06EA13A9">
            <w:pPr>
              <w:pStyle w:val="Listaszerbekezds"/>
              <w:numPr>
                <w:ilvl w:val="0"/>
                <w:numId w:val="28"/>
              </w:numPr>
              <w:spacing w:line="360" w:lineRule="auto"/>
              <w:ind w:left="0" w:firstLine="180"/>
              <w:jc w:val="both"/>
              <w:rPr>
                <w:rFonts w:ascii="Times New Roman" w:hAnsi="Times New Roman" w:cs="Times New Roman"/>
                <w:sz w:val="22"/>
                <w:szCs w:val="22"/>
              </w:rPr>
            </w:pPr>
            <w:r w:rsidRPr="06EA13A9">
              <w:rPr>
                <w:rFonts w:ascii="Times New Roman" w:hAnsi="Times New Roman" w:cs="Times New Roman"/>
                <w:sz w:val="22"/>
                <w:szCs w:val="22"/>
              </w:rPr>
              <w:t>Teljes spektrumú rekonstruktív sebészet</w:t>
            </w:r>
          </w:p>
          <w:p w14:paraId="303830DA" w14:textId="77777777" w:rsidR="00B33941" w:rsidRPr="008B256B" w:rsidRDefault="06EA13A9" w:rsidP="06EA13A9">
            <w:pPr>
              <w:pStyle w:val="Listaszerbekezds"/>
              <w:numPr>
                <w:ilvl w:val="0"/>
                <w:numId w:val="28"/>
              </w:numPr>
              <w:spacing w:line="360" w:lineRule="auto"/>
              <w:ind w:left="0" w:firstLine="180"/>
              <w:jc w:val="both"/>
              <w:rPr>
                <w:rFonts w:ascii="Times New Roman" w:hAnsi="Times New Roman" w:cs="Times New Roman"/>
                <w:sz w:val="22"/>
                <w:szCs w:val="22"/>
              </w:rPr>
            </w:pPr>
            <w:r w:rsidRPr="06EA13A9">
              <w:rPr>
                <w:rFonts w:ascii="Times New Roman" w:hAnsi="Times New Roman" w:cs="Times New Roman"/>
                <w:sz w:val="22"/>
                <w:szCs w:val="22"/>
              </w:rPr>
              <w:t>Gyermek és felnőtt anesztézia</w:t>
            </w:r>
          </w:p>
          <w:p w14:paraId="4C591A5E" w14:textId="2AB80E2D" w:rsidR="00B33941" w:rsidRPr="008B256B" w:rsidRDefault="06EA13A9" w:rsidP="06EA13A9">
            <w:pPr>
              <w:pStyle w:val="Listaszerbekezds"/>
              <w:numPr>
                <w:ilvl w:val="0"/>
                <w:numId w:val="28"/>
              </w:numPr>
              <w:spacing w:line="360" w:lineRule="auto"/>
              <w:ind w:left="0" w:firstLine="180"/>
              <w:jc w:val="both"/>
              <w:rPr>
                <w:rFonts w:ascii="Times New Roman" w:hAnsi="Times New Roman" w:cs="Times New Roman"/>
                <w:sz w:val="22"/>
                <w:szCs w:val="22"/>
              </w:rPr>
            </w:pPr>
            <w:r w:rsidRPr="06EA13A9">
              <w:rPr>
                <w:rFonts w:ascii="Times New Roman" w:hAnsi="Times New Roman" w:cs="Times New Roman"/>
                <w:sz w:val="22"/>
                <w:szCs w:val="22"/>
              </w:rPr>
              <w:t xml:space="preserve">Intenzív ellátóhely, állandó megfigyeléssel és lélegeztetési kapacitással </w:t>
            </w:r>
          </w:p>
        </w:tc>
        <w:tc>
          <w:tcPr>
            <w:tcW w:w="1963" w:type="dxa"/>
          </w:tcPr>
          <w:p w14:paraId="3C392BC6" w14:textId="77777777" w:rsidR="00141E23" w:rsidRPr="008B256B" w:rsidRDefault="06EA13A9" w:rsidP="06EA13A9">
            <w:pPr>
              <w:pStyle w:val="Listaszerbekezds"/>
              <w:numPr>
                <w:ilvl w:val="0"/>
                <w:numId w:val="28"/>
              </w:numPr>
              <w:spacing w:line="360" w:lineRule="auto"/>
              <w:ind w:left="0" w:firstLine="180"/>
              <w:jc w:val="both"/>
              <w:rPr>
                <w:rFonts w:ascii="Times New Roman" w:hAnsi="Times New Roman" w:cs="Times New Roman"/>
                <w:sz w:val="22"/>
                <w:szCs w:val="22"/>
              </w:rPr>
            </w:pPr>
            <w:r w:rsidRPr="06EA13A9">
              <w:rPr>
                <w:rFonts w:ascii="Times New Roman" w:hAnsi="Times New Roman" w:cs="Times New Roman"/>
                <w:sz w:val="22"/>
                <w:szCs w:val="22"/>
              </w:rPr>
              <w:t>Képes a saját infrastruktúráját biztosítani</w:t>
            </w:r>
          </w:p>
          <w:p w14:paraId="24AEAAE9" w14:textId="77777777" w:rsidR="006058DF" w:rsidRPr="008B256B" w:rsidRDefault="06EA13A9" w:rsidP="06EA13A9">
            <w:pPr>
              <w:pStyle w:val="Listaszerbekezds"/>
              <w:numPr>
                <w:ilvl w:val="0"/>
                <w:numId w:val="28"/>
              </w:numPr>
              <w:spacing w:line="360" w:lineRule="auto"/>
              <w:ind w:left="0" w:firstLine="180"/>
              <w:jc w:val="both"/>
              <w:rPr>
                <w:rFonts w:ascii="Times New Roman" w:hAnsi="Times New Roman" w:cs="Times New Roman"/>
                <w:sz w:val="22"/>
                <w:szCs w:val="22"/>
              </w:rPr>
            </w:pPr>
            <w:r w:rsidRPr="06EA13A9">
              <w:rPr>
                <w:rFonts w:ascii="Times New Roman" w:hAnsi="Times New Roman" w:cs="Times New Roman"/>
                <w:sz w:val="22"/>
                <w:szCs w:val="22"/>
              </w:rPr>
              <w:t>Az egyes és kettes szintű ellátóhelyek számára háttérintézményként szolgál</w:t>
            </w:r>
          </w:p>
          <w:p w14:paraId="11555C5F" w14:textId="2FCE6DD5" w:rsidR="00541A88" w:rsidRPr="008B256B" w:rsidRDefault="06EA13A9" w:rsidP="06EA13A9">
            <w:pPr>
              <w:pStyle w:val="Listaszerbekezds"/>
              <w:numPr>
                <w:ilvl w:val="0"/>
                <w:numId w:val="28"/>
              </w:numPr>
              <w:spacing w:line="360" w:lineRule="auto"/>
              <w:ind w:left="0" w:firstLine="180"/>
              <w:jc w:val="both"/>
              <w:rPr>
                <w:rFonts w:ascii="Times New Roman" w:hAnsi="Times New Roman" w:cs="Times New Roman"/>
                <w:sz w:val="22"/>
                <w:szCs w:val="22"/>
              </w:rPr>
            </w:pPr>
            <w:r w:rsidRPr="06EA13A9">
              <w:rPr>
                <w:rFonts w:ascii="Times New Roman" w:hAnsi="Times New Roman" w:cs="Times New Roman"/>
                <w:sz w:val="22"/>
                <w:szCs w:val="22"/>
              </w:rPr>
              <w:t xml:space="preserve">Teljes helyreállító sebészet, beleértve a szájsebészeti és gyermeksebészeti képességet is </w:t>
            </w:r>
          </w:p>
        </w:tc>
        <w:tc>
          <w:tcPr>
            <w:tcW w:w="1887" w:type="dxa"/>
          </w:tcPr>
          <w:p w14:paraId="1C35025D" w14:textId="38A872C4" w:rsidR="00141E23" w:rsidRPr="008B256B" w:rsidRDefault="06EA13A9" w:rsidP="06EA13A9">
            <w:pPr>
              <w:pStyle w:val="Listaszerbekezds"/>
              <w:numPr>
                <w:ilvl w:val="0"/>
                <w:numId w:val="28"/>
              </w:numPr>
              <w:spacing w:line="360" w:lineRule="auto"/>
              <w:ind w:left="0" w:firstLine="180"/>
              <w:jc w:val="both"/>
              <w:rPr>
                <w:rFonts w:ascii="Times New Roman" w:hAnsi="Times New Roman" w:cs="Times New Roman"/>
                <w:sz w:val="22"/>
                <w:szCs w:val="22"/>
              </w:rPr>
            </w:pPr>
            <w:r w:rsidRPr="06EA13A9">
              <w:rPr>
                <w:rFonts w:ascii="Times New Roman" w:hAnsi="Times New Roman" w:cs="Times New Roman"/>
                <w:sz w:val="22"/>
                <w:szCs w:val="22"/>
              </w:rPr>
              <w:t>Több mint 100 járóbeteg naponta és legalább 40 fekvőbeteg</w:t>
            </w:r>
          </w:p>
          <w:p w14:paraId="5FF7C363" w14:textId="4C07ACEF" w:rsidR="00952E07" w:rsidRPr="008B256B" w:rsidRDefault="06EA13A9" w:rsidP="06EA13A9">
            <w:pPr>
              <w:pStyle w:val="Listaszerbekezds"/>
              <w:numPr>
                <w:ilvl w:val="0"/>
                <w:numId w:val="28"/>
              </w:numPr>
              <w:spacing w:line="360" w:lineRule="auto"/>
              <w:ind w:left="0" w:firstLine="180"/>
              <w:jc w:val="both"/>
              <w:rPr>
                <w:rFonts w:ascii="Times New Roman" w:hAnsi="Times New Roman" w:cs="Times New Roman"/>
                <w:sz w:val="22"/>
                <w:szCs w:val="22"/>
              </w:rPr>
            </w:pPr>
            <w:r w:rsidRPr="06EA13A9">
              <w:rPr>
                <w:rFonts w:ascii="Times New Roman" w:hAnsi="Times New Roman" w:cs="Times New Roman"/>
                <w:sz w:val="22"/>
                <w:szCs w:val="22"/>
              </w:rPr>
              <w:t>Legalább két műtőasztal, műtőasztalonként 20 ágyas fektető kapacitással</w:t>
            </w:r>
          </w:p>
          <w:p w14:paraId="4F13299B" w14:textId="77777777" w:rsidR="00952E07" w:rsidRPr="008B256B" w:rsidRDefault="06EA13A9" w:rsidP="06EA13A9">
            <w:pPr>
              <w:pStyle w:val="Listaszerbekezds"/>
              <w:numPr>
                <w:ilvl w:val="0"/>
                <w:numId w:val="28"/>
              </w:numPr>
              <w:spacing w:line="360" w:lineRule="auto"/>
              <w:ind w:left="0" w:firstLine="180"/>
              <w:jc w:val="both"/>
              <w:rPr>
                <w:rFonts w:ascii="Times New Roman" w:hAnsi="Times New Roman" w:cs="Times New Roman"/>
                <w:sz w:val="22"/>
                <w:szCs w:val="22"/>
              </w:rPr>
            </w:pPr>
            <w:r w:rsidRPr="06EA13A9">
              <w:rPr>
                <w:rFonts w:ascii="Times New Roman" w:hAnsi="Times New Roman" w:cs="Times New Roman"/>
                <w:sz w:val="22"/>
                <w:szCs w:val="22"/>
              </w:rPr>
              <w:t>Minimum 15 összetett és 30 egyszerűbb műtét elvégzésére való képesség</w:t>
            </w:r>
          </w:p>
          <w:p w14:paraId="12C56249" w14:textId="2180CFB1" w:rsidR="00952E07" w:rsidRPr="008B256B" w:rsidRDefault="06EA13A9" w:rsidP="06EA13A9">
            <w:pPr>
              <w:pStyle w:val="Listaszerbekezds"/>
              <w:numPr>
                <w:ilvl w:val="0"/>
                <w:numId w:val="28"/>
              </w:numPr>
              <w:spacing w:line="360" w:lineRule="auto"/>
              <w:ind w:left="0" w:firstLine="180"/>
              <w:jc w:val="both"/>
              <w:rPr>
                <w:rFonts w:ascii="Times New Roman" w:hAnsi="Times New Roman" w:cs="Times New Roman"/>
                <w:sz w:val="22"/>
                <w:szCs w:val="22"/>
              </w:rPr>
            </w:pPr>
            <w:r w:rsidRPr="06EA13A9">
              <w:rPr>
                <w:rFonts w:ascii="Times New Roman" w:hAnsi="Times New Roman" w:cs="Times New Roman"/>
                <w:sz w:val="22"/>
                <w:szCs w:val="22"/>
              </w:rPr>
              <w:t xml:space="preserve">Legalább 4 intenzív ágy </w:t>
            </w:r>
          </w:p>
        </w:tc>
        <w:tc>
          <w:tcPr>
            <w:tcW w:w="1183" w:type="dxa"/>
          </w:tcPr>
          <w:p w14:paraId="39583FB8" w14:textId="50271BD4" w:rsidR="00141E23" w:rsidRPr="008B256B" w:rsidRDefault="06EA13A9" w:rsidP="06EA13A9">
            <w:pPr>
              <w:spacing w:line="360" w:lineRule="auto"/>
              <w:ind w:firstLine="180"/>
              <w:jc w:val="both"/>
              <w:rPr>
                <w:rFonts w:ascii="Times New Roman" w:hAnsi="Times New Roman" w:cs="Times New Roman"/>
                <w:sz w:val="22"/>
                <w:szCs w:val="22"/>
              </w:rPr>
            </w:pPr>
            <w:r w:rsidRPr="06EA13A9">
              <w:rPr>
                <w:rFonts w:ascii="Times New Roman" w:hAnsi="Times New Roman" w:cs="Times New Roman"/>
                <w:sz w:val="22"/>
                <w:szCs w:val="22"/>
              </w:rPr>
              <w:t>24 órás működés a hét minden napján</w:t>
            </w:r>
          </w:p>
        </w:tc>
      </w:tr>
    </w:tbl>
    <w:p w14:paraId="474FC43A" w14:textId="6C06F172" w:rsidR="00756684" w:rsidRPr="00141CC3" w:rsidRDefault="00756684" w:rsidP="06EA13A9">
      <w:pPr>
        <w:spacing w:line="360" w:lineRule="auto"/>
        <w:ind w:firstLine="180"/>
        <w:jc w:val="both"/>
        <w:rPr>
          <w:rFonts w:ascii="Times New Roman" w:hAnsi="Times New Roman" w:cs="Times New Roman"/>
        </w:rPr>
      </w:pPr>
    </w:p>
    <w:p w14:paraId="2934DFBE" w14:textId="230DD051" w:rsidR="00693677"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lastRenderedPageBreak/>
        <w:t xml:space="preserve">A képesség helyszínre érkezését követően annak típusától függ, a működés megkezdésének elvárt ideje. Ugyancsak a típustól függ, hogy minimálisan mekkora időszakot kell tudnia önálló </w:t>
      </w:r>
      <w:r w:rsidR="00846C98" w:rsidRPr="06EA13A9">
        <w:rPr>
          <w:rFonts w:ascii="Times New Roman" w:hAnsi="Times New Roman" w:cs="Times New Roman"/>
        </w:rPr>
        <w:t>munkavégzés mellett</w:t>
      </w:r>
      <w:r w:rsidRPr="06EA13A9">
        <w:rPr>
          <w:rFonts w:ascii="Times New Roman" w:hAnsi="Times New Roman" w:cs="Times New Roman"/>
        </w:rPr>
        <w:t xml:space="preserve"> áthidalnia. </w:t>
      </w:r>
    </w:p>
    <w:p w14:paraId="227297A5" w14:textId="51158356" w:rsidR="00CA61BA" w:rsidRPr="00141CC3" w:rsidRDefault="00CA61BA" w:rsidP="06EA13A9">
      <w:pPr>
        <w:pStyle w:val="Kpalrs"/>
        <w:keepNext/>
        <w:spacing w:line="360" w:lineRule="auto"/>
        <w:ind w:firstLine="180"/>
      </w:pPr>
      <w:fldSimple w:instr=" SEQ táblázat \* ARABIC ">
        <w:bookmarkStart w:id="89" w:name="_Toc161142477"/>
        <w:r w:rsidR="007A3420">
          <w:rPr>
            <w:noProof/>
          </w:rPr>
          <w:t>5</w:t>
        </w:r>
      </w:fldSimple>
      <w:r w:rsidR="06EA13A9">
        <w:t>. táblázat Az egészségügyi csoportok időszámvetése a WHO elvárások alapján</w:t>
      </w:r>
      <w:bookmarkEnd w:id="89"/>
    </w:p>
    <w:tbl>
      <w:tblPr>
        <w:tblStyle w:val="Rcsostblzat"/>
        <w:tblW w:w="0" w:type="auto"/>
        <w:tblLook w:val="04A0" w:firstRow="1" w:lastRow="0" w:firstColumn="1" w:lastColumn="0" w:noHBand="0" w:noVBand="1"/>
      </w:tblPr>
      <w:tblGrid>
        <w:gridCol w:w="3021"/>
        <w:gridCol w:w="3021"/>
        <w:gridCol w:w="3021"/>
      </w:tblGrid>
      <w:tr w:rsidR="00C645FB" w:rsidRPr="00141CC3" w14:paraId="735B6D14" w14:textId="77777777" w:rsidTr="06EA13A9">
        <w:tc>
          <w:tcPr>
            <w:tcW w:w="3021" w:type="dxa"/>
            <w:shd w:val="clear" w:color="auto" w:fill="A5C9EB" w:themeFill="text2" w:themeFillTint="40"/>
          </w:tcPr>
          <w:p w14:paraId="278D3973" w14:textId="77777777" w:rsidR="00C645FB" w:rsidRPr="003D40AE" w:rsidRDefault="00C645FB" w:rsidP="06EA13A9">
            <w:pPr>
              <w:spacing w:line="360" w:lineRule="auto"/>
              <w:ind w:firstLine="180"/>
              <w:jc w:val="both"/>
              <w:rPr>
                <w:rFonts w:ascii="Times New Roman" w:hAnsi="Times New Roman" w:cs="Times New Roman"/>
                <w:b/>
                <w:bCs/>
              </w:rPr>
            </w:pPr>
          </w:p>
        </w:tc>
        <w:tc>
          <w:tcPr>
            <w:tcW w:w="3021" w:type="dxa"/>
            <w:shd w:val="clear" w:color="auto" w:fill="A5C9EB" w:themeFill="text2" w:themeFillTint="40"/>
          </w:tcPr>
          <w:p w14:paraId="6FE1C931" w14:textId="1F4765E3" w:rsidR="00C645FB" w:rsidRPr="003D40AE" w:rsidRDefault="06EA13A9" w:rsidP="06EA13A9">
            <w:pPr>
              <w:spacing w:line="360" w:lineRule="auto"/>
              <w:ind w:firstLine="180"/>
              <w:jc w:val="both"/>
              <w:rPr>
                <w:rFonts w:ascii="Times New Roman" w:hAnsi="Times New Roman" w:cs="Times New Roman"/>
                <w:b/>
                <w:bCs/>
              </w:rPr>
            </w:pPr>
            <w:r w:rsidRPr="06EA13A9">
              <w:rPr>
                <w:rFonts w:ascii="Times New Roman" w:hAnsi="Times New Roman" w:cs="Times New Roman"/>
                <w:b/>
                <w:bCs/>
              </w:rPr>
              <w:t>Működés megkezdése a megérkezést követően:</w:t>
            </w:r>
          </w:p>
        </w:tc>
        <w:tc>
          <w:tcPr>
            <w:tcW w:w="3021" w:type="dxa"/>
            <w:shd w:val="clear" w:color="auto" w:fill="A5C9EB" w:themeFill="text2" w:themeFillTint="40"/>
          </w:tcPr>
          <w:p w14:paraId="43F04387" w14:textId="0BEB7763" w:rsidR="00C645FB" w:rsidRPr="003D40AE" w:rsidRDefault="06EA13A9" w:rsidP="06EA13A9">
            <w:pPr>
              <w:spacing w:line="360" w:lineRule="auto"/>
              <w:ind w:firstLine="180"/>
              <w:jc w:val="both"/>
              <w:rPr>
                <w:rFonts w:ascii="Times New Roman" w:hAnsi="Times New Roman" w:cs="Times New Roman"/>
                <w:b/>
                <w:bCs/>
              </w:rPr>
            </w:pPr>
            <w:r w:rsidRPr="06EA13A9">
              <w:rPr>
                <w:rFonts w:ascii="Times New Roman" w:hAnsi="Times New Roman" w:cs="Times New Roman"/>
                <w:b/>
                <w:bCs/>
              </w:rPr>
              <w:t xml:space="preserve">Minimálisan </w:t>
            </w:r>
            <w:r w:rsidR="00846C98" w:rsidRPr="06EA13A9">
              <w:rPr>
                <w:rFonts w:ascii="Times New Roman" w:hAnsi="Times New Roman" w:cs="Times New Roman"/>
                <w:b/>
                <w:bCs/>
              </w:rPr>
              <w:t>elvárt működési</w:t>
            </w:r>
            <w:r w:rsidRPr="06EA13A9">
              <w:rPr>
                <w:rFonts w:ascii="Times New Roman" w:hAnsi="Times New Roman" w:cs="Times New Roman"/>
                <w:b/>
                <w:bCs/>
              </w:rPr>
              <w:t xml:space="preserve"> időszak, mely egy váltással megduplázható: </w:t>
            </w:r>
          </w:p>
        </w:tc>
      </w:tr>
      <w:tr w:rsidR="00C645FB" w:rsidRPr="00141CC3" w14:paraId="7A3999E3" w14:textId="77777777" w:rsidTr="06EA13A9">
        <w:tc>
          <w:tcPr>
            <w:tcW w:w="3021" w:type="dxa"/>
            <w:shd w:val="clear" w:color="auto" w:fill="A5C9EB" w:themeFill="text2" w:themeFillTint="40"/>
          </w:tcPr>
          <w:p w14:paraId="1EBB5C31" w14:textId="77777777" w:rsidR="0053716E" w:rsidRPr="003D40AE" w:rsidRDefault="0053716E" w:rsidP="06EA13A9">
            <w:pPr>
              <w:spacing w:line="360" w:lineRule="auto"/>
              <w:ind w:firstLine="180"/>
              <w:jc w:val="both"/>
              <w:rPr>
                <w:rFonts w:ascii="Times New Roman" w:hAnsi="Times New Roman" w:cs="Times New Roman"/>
                <w:b/>
                <w:bCs/>
              </w:rPr>
            </w:pPr>
          </w:p>
          <w:p w14:paraId="15748CB5" w14:textId="1E899239" w:rsidR="00C645FB" w:rsidRPr="003D40AE" w:rsidRDefault="06EA13A9" w:rsidP="06EA13A9">
            <w:pPr>
              <w:spacing w:line="360" w:lineRule="auto"/>
              <w:ind w:firstLine="180"/>
              <w:jc w:val="both"/>
              <w:rPr>
                <w:rFonts w:ascii="Times New Roman" w:hAnsi="Times New Roman" w:cs="Times New Roman"/>
                <w:b/>
                <w:bCs/>
              </w:rPr>
            </w:pPr>
            <w:r w:rsidRPr="06EA13A9">
              <w:rPr>
                <w:rFonts w:ascii="Times New Roman" w:hAnsi="Times New Roman" w:cs="Times New Roman"/>
                <w:b/>
                <w:bCs/>
              </w:rPr>
              <w:t>Egyes típus (mobil vagy fix)</w:t>
            </w:r>
          </w:p>
        </w:tc>
        <w:tc>
          <w:tcPr>
            <w:tcW w:w="3021" w:type="dxa"/>
          </w:tcPr>
          <w:p w14:paraId="7CA1118E" w14:textId="77777777" w:rsidR="0053716E" w:rsidRPr="00141CC3" w:rsidRDefault="0053716E" w:rsidP="06EA13A9">
            <w:pPr>
              <w:spacing w:line="360" w:lineRule="auto"/>
              <w:ind w:firstLine="180"/>
              <w:jc w:val="both"/>
              <w:rPr>
                <w:rFonts w:ascii="Times New Roman" w:hAnsi="Times New Roman" w:cs="Times New Roman"/>
              </w:rPr>
            </w:pPr>
          </w:p>
          <w:p w14:paraId="7F8E222A" w14:textId="77777777" w:rsidR="00C645FB"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24 órán belül</w:t>
            </w:r>
          </w:p>
          <w:p w14:paraId="3346B9B9" w14:textId="6283FD80" w:rsidR="0053716E" w:rsidRPr="00141CC3" w:rsidRDefault="0053716E" w:rsidP="06EA13A9">
            <w:pPr>
              <w:spacing w:line="360" w:lineRule="auto"/>
              <w:ind w:firstLine="180"/>
              <w:jc w:val="both"/>
              <w:rPr>
                <w:rFonts w:ascii="Times New Roman" w:hAnsi="Times New Roman" w:cs="Times New Roman"/>
              </w:rPr>
            </w:pPr>
          </w:p>
        </w:tc>
        <w:tc>
          <w:tcPr>
            <w:tcW w:w="3021" w:type="dxa"/>
          </w:tcPr>
          <w:p w14:paraId="415D188B" w14:textId="77777777" w:rsidR="0053716E" w:rsidRPr="00141CC3" w:rsidRDefault="0053716E" w:rsidP="06EA13A9">
            <w:pPr>
              <w:spacing w:line="360" w:lineRule="auto"/>
              <w:ind w:firstLine="180"/>
              <w:jc w:val="both"/>
              <w:rPr>
                <w:rFonts w:ascii="Times New Roman" w:hAnsi="Times New Roman" w:cs="Times New Roman"/>
              </w:rPr>
            </w:pPr>
          </w:p>
          <w:p w14:paraId="3B4FAA00" w14:textId="0AC1A17E" w:rsidR="00C645FB"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2 hét</w:t>
            </w:r>
          </w:p>
        </w:tc>
      </w:tr>
      <w:tr w:rsidR="00C645FB" w:rsidRPr="00141CC3" w14:paraId="791A2AA1" w14:textId="77777777" w:rsidTr="06EA13A9">
        <w:tc>
          <w:tcPr>
            <w:tcW w:w="3021" w:type="dxa"/>
            <w:shd w:val="clear" w:color="auto" w:fill="A5C9EB" w:themeFill="text2" w:themeFillTint="40"/>
          </w:tcPr>
          <w:p w14:paraId="276310D5" w14:textId="77777777" w:rsidR="0053716E" w:rsidRPr="003D40AE" w:rsidRDefault="0053716E" w:rsidP="06EA13A9">
            <w:pPr>
              <w:spacing w:line="360" w:lineRule="auto"/>
              <w:ind w:firstLine="180"/>
              <w:jc w:val="both"/>
              <w:rPr>
                <w:rFonts w:ascii="Times New Roman" w:hAnsi="Times New Roman" w:cs="Times New Roman"/>
                <w:b/>
                <w:bCs/>
              </w:rPr>
            </w:pPr>
          </w:p>
          <w:p w14:paraId="0ED19C25" w14:textId="6587D77F" w:rsidR="00C645FB" w:rsidRPr="003D40AE" w:rsidRDefault="06EA13A9" w:rsidP="06EA13A9">
            <w:pPr>
              <w:spacing w:line="360" w:lineRule="auto"/>
              <w:ind w:firstLine="180"/>
              <w:jc w:val="both"/>
              <w:rPr>
                <w:rFonts w:ascii="Times New Roman" w:hAnsi="Times New Roman" w:cs="Times New Roman"/>
                <w:b/>
                <w:bCs/>
              </w:rPr>
            </w:pPr>
            <w:r w:rsidRPr="06EA13A9">
              <w:rPr>
                <w:rFonts w:ascii="Times New Roman" w:hAnsi="Times New Roman" w:cs="Times New Roman"/>
                <w:b/>
                <w:bCs/>
              </w:rPr>
              <w:t>Kettes típus</w:t>
            </w:r>
          </w:p>
        </w:tc>
        <w:tc>
          <w:tcPr>
            <w:tcW w:w="3021" w:type="dxa"/>
          </w:tcPr>
          <w:p w14:paraId="6B3BDFF0" w14:textId="77777777" w:rsidR="0053716E" w:rsidRPr="00141CC3" w:rsidRDefault="0053716E" w:rsidP="06EA13A9">
            <w:pPr>
              <w:spacing w:line="360" w:lineRule="auto"/>
              <w:ind w:firstLine="180"/>
              <w:jc w:val="both"/>
              <w:rPr>
                <w:rFonts w:ascii="Times New Roman" w:hAnsi="Times New Roman" w:cs="Times New Roman"/>
              </w:rPr>
            </w:pPr>
          </w:p>
          <w:p w14:paraId="046E9FF3" w14:textId="77777777" w:rsidR="00C645FB"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24-36 órán belül</w:t>
            </w:r>
          </w:p>
          <w:p w14:paraId="1A5FE287" w14:textId="2B83680F" w:rsidR="0053716E" w:rsidRPr="00141CC3" w:rsidRDefault="0053716E" w:rsidP="06EA13A9">
            <w:pPr>
              <w:spacing w:line="360" w:lineRule="auto"/>
              <w:ind w:firstLine="180"/>
              <w:jc w:val="both"/>
              <w:rPr>
                <w:rFonts w:ascii="Times New Roman" w:hAnsi="Times New Roman" w:cs="Times New Roman"/>
              </w:rPr>
            </w:pPr>
          </w:p>
        </w:tc>
        <w:tc>
          <w:tcPr>
            <w:tcW w:w="3021" w:type="dxa"/>
          </w:tcPr>
          <w:p w14:paraId="0ACFBD58" w14:textId="77777777" w:rsidR="0053716E" w:rsidRPr="00141CC3" w:rsidRDefault="0053716E" w:rsidP="06EA13A9">
            <w:pPr>
              <w:spacing w:line="360" w:lineRule="auto"/>
              <w:ind w:firstLine="180"/>
              <w:jc w:val="both"/>
              <w:rPr>
                <w:rFonts w:ascii="Times New Roman" w:hAnsi="Times New Roman" w:cs="Times New Roman"/>
              </w:rPr>
            </w:pPr>
          </w:p>
          <w:p w14:paraId="6B821986" w14:textId="22FACE79" w:rsidR="00C645FB"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3 hét</w:t>
            </w:r>
          </w:p>
        </w:tc>
      </w:tr>
      <w:tr w:rsidR="00C645FB" w:rsidRPr="00141CC3" w14:paraId="16A871DD" w14:textId="77777777" w:rsidTr="06EA13A9">
        <w:tc>
          <w:tcPr>
            <w:tcW w:w="3021" w:type="dxa"/>
            <w:shd w:val="clear" w:color="auto" w:fill="A5C9EB" w:themeFill="text2" w:themeFillTint="40"/>
          </w:tcPr>
          <w:p w14:paraId="3C9CC6EA" w14:textId="77777777" w:rsidR="0053716E" w:rsidRPr="003D40AE" w:rsidRDefault="0053716E" w:rsidP="06EA13A9">
            <w:pPr>
              <w:spacing w:line="360" w:lineRule="auto"/>
              <w:ind w:firstLine="180"/>
              <w:jc w:val="both"/>
              <w:rPr>
                <w:rFonts w:ascii="Times New Roman" w:hAnsi="Times New Roman" w:cs="Times New Roman"/>
                <w:b/>
                <w:bCs/>
              </w:rPr>
            </w:pPr>
          </w:p>
          <w:p w14:paraId="7BE2538D" w14:textId="6502EF22" w:rsidR="00C645FB" w:rsidRPr="003D40AE" w:rsidRDefault="06EA13A9" w:rsidP="06EA13A9">
            <w:pPr>
              <w:spacing w:line="360" w:lineRule="auto"/>
              <w:ind w:firstLine="180"/>
              <w:jc w:val="both"/>
              <w:rPr>
                <w:rFonts w:ascii="Times New Roman" w:hAnsi="Times New Roman" w:cs="Times New Roman"/>
                <w:b/>
                <w:bCs/>
              </w:rPr>
            </w:pPr>
            <w:r w:rsidRPr="06EA13A9">
              <w:rPr>
                <w:rFonts w:ascii="Times New Roman" w:hAnsi="Times New Roman" w:cs="Times New Roman"/>
                <w:b/>
                <w:bCs/>
              </w:rPr>
              <w:t>Hármas típus</w:t>
            </w:r>
          </w:p>
        </w:tc>
        <w:tc>
          <w:tcPr>
            <w:tcW w:w="3021" w:type="dxa"/>
          </w:tcPr>
          <w:p w14:paraId="2B00F5E5" w14:textId="77777777" w:rsidR="0053716E" w:rsidRPr="00141CC3" w:rsidRDefault="0053716E" w:rsidP="06EA13A9">
            <w:pPr>
              <w:spacing w:line="360" w:lineRule="auto"/>
              <w:ind w:firstLine="180"/>
              <w:jc w:val="both"/>
              <w:rPr>
                <w:rFonts w:ascii="Times New Roman" w:hAnsi="Times New Roman" w:cs="Times New Roman"/>
              </w:rPr>
            </w:pPr>
          </w:p>
          <w:p w14:paraId="3F61FE82" w14:textId="77777777" w:rsidR="00C645FB"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26-48 órán belül</w:t>
            </w:r>
          </w:p>
          <w:p w14:paraId="34AC4C2C" w14:textId="5E9F9416" w:rsidR="0053716E" w:rsidRPr="00141CC3" w:rsidRDefault="0053716E" w:rsidP="06EA13A9">
            <w:pPr>
              <w:spacing w:line="360" w:lineRule="auto"/>
              <w:ind w:firstLine="180"/>
              <w:jc w:val="both"/>
              <w:rPr>
                <w:rFonts w:ascii="Times New Roman" w:hAnsi="Times New Roman" w:cs="Times New Roman"/>
              </w:rPr>
            </w:pPr>
          </w:p>
        </w:tc>
        <w:tc>
          <w:tcPr>
            <w:tcW w:w="3021" w:type="dxa"/>
          </w:tcPr>
          <w:p w14:paraId="626F5B00" w14:textId="77777777" w:rsidR="0053716E" w:rsidRPr="00141CC3" w:rsidRDefault="0053716E" w:rsidP="06EA13A9">
            <w:pPr>
              <w:spacing w:line="360" w:lineRule="auto"/>
              <w:ind w:firstLine="180"/>
              <w:jc w:val="both"/>
              <w:rPr>
                <w:rFonts w:ascii="Times New Roman" w:hAnsi="Times New Roman" w:cs="Times New Roman"/>
              </w:rPr>
            </w:pPr>
          </w:p>
          <w:p w14:paraId="50F308E1" w14:textId="2D6DA568" w:rsidR="00C645FB"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4 hét</w:t>
            </w:r>
          </w:p>
        </w:tc>
      </w:tr>
    </w:tbl>
    <w:p w14:paraId="40F31880" w14:textId="77777777" w:rsidR="00C645FB" w:rsidRPr="00141CC3" w:rsidRDefault="00C645FB" w:rsidP="06EA13A9">
      <w:pPr>
        <w:spacing w:line="360" w:lineRule="auto"/>
        <w:ind w:firstLine="180"/>
        <w:jc w:val="both"/>
        <w:rPr>
          <w:rFonts w:ascii="Times New Roman" w:hAnsi="Times New Roman" w:cs="Times New Roman"/>
        </w:rPr>
      </w:pPr>
    </w:p>
    <w:p w14:paraId="1A0332E1" w14:textId="7C9E5698" w:rsidR="00D37B22"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Bár ezen, humanitárius egészségügyi ellátásra vonatkozó részletes WHO feltételrendszer teljesítése nem célja az MH EK GYECS képességnek, néhány, a WHO által megfogalmazott vezérelvet egyetértőleg érdemes itt megemlíteni:</w:t>
      </w:r>
    </w:p>
    <w:p w14:paraId="18EEEEAF" w14:textId="3EEE3B4F" w:rsidR="00AD6722" w:rsidRPr="00141CC3" w:rsidRDefault="06EA13A9" w:rsidP="06EA13A9">
      <w:pPr>
        <w:pStyle w:val="Listaszerbekezds"/>
        <w:numPr>
          <w:ilvl w:val="0"/>
          <w:numId w:val="21"/>
        </w:numPr>
        <w:spacing w:line="360" w:lineRule="auto"/>
        <w:ind w:left="0" w:firstLine="180"/>
        <w:jc w:val="both"/>
        <w:rPr>
          <w:rFonts w:ascii="Times New Roman" w:hAnsi="Times New Roman" w:cs="Times New Roman"/>
        </w:rPr>
      </w:pPr>
      <w:r w:rsidRPr="06EA13A9">
        <w:rPr>
          <w:rFonts w:ascii="Times New Roman" w:hAnsi="Times New Roman" w:cs="Times New Roman"/>
        </w:rPr>
        <w:t>Biztonságos ellátás: ne okozzon szükségtelen további szenvedést a segíteni kívánt sérültek számára</w:t>
      </w:r>
    </w:p>
    <w:p w14:paraId="6D505D3E" w14:textId="1AF4FB57" w:rsidR="00674AF6" w:rsidRPr="00141CC3" w:rsidRDefault="06EA13A9" w:rsidP="06EA13A9">
      <w:pPr>
        <w:pStyle w:val="Listaszerbekezds"/>
        <w:numPr>
          <w:ilvl w:val="0"/>
          <w:numId w:val="21"/>
        </w:numPr>
        <w:spacing w:line="360" w:lineRule="auto"/>
        <w:ind w:left="0" w:firstLine="180"/>
        <w:jc w:val="both"/>
        <w:rPr>
          <w:rFonts w:ascii="Times New Roman" w:hAnsi="Times New Roman" w:cs="Times New Roman"/>
        </w:rPr>
      </w:pPr>
      <w:r w:rsidRPr="06EA13A9">
        <w:rPr>
          <w:rFonts w:ascii="Times New Roman" w:hAnsi="Times New Roman" w:cs="Times New Roman"/>
        </w:rPr>
        <w:t>Igazságos ellátás: minden ellátásra szoruló kapja meg a szükséges segítséget</w:t>
      </w:r>
    </w:p>
    <w:p w14:paraId="124DB13C" w14:textId="7F80C3CF" w:rsidR="008D1A35" w:rsidRPr="00141CC3" w:rsidRDefault="06EA13A9" w:rsidP="06EA13A9">
      <w:pPr>
        <w:pStyle w:val="Listaszerbekezds"/>
        <w:numPr>
          <w:ilvl w:val="0"/>
          <w:numId w:val="21"/>
        </w:numPr>
        <w:spacing w:line="360" w:lineRule="auto"/>
        <w:ind w:left="0" w:firstLine="180"/>
        <w:jc w:val="both"/>
        <w:rPr>
          <w:rFonts w:ascii="Times New Roman" w:hAnsi="Times New Roman" w:cs="Times New Roman"/>
        </w:rPr>
      </w:pPr>
      <w:r w:rsidRPr="06EA13A9">
        <w:rPr>
          <w:rFonts w:ascii="Times New Roman" w:hAnsi="Times New Roman" w:cs="Times New Roman"/>
        </w:rPr>
        <w:t>Etikus ellátás: az egészségügyi ellátás tudományos alapokon, az etikai normákat követve történjen</w:t>
      </w:r>
    </w:p>
    <w:p w14:paraId="5C6C3176" w14:textId="77777777" w:rsidR="00B66F51" w:rsidRPr="00141CC3" w:rsidRDefault="06EA13A9" w:rsidP="06EA13A9">
      <w:pPr>
        <w:pStyle w:val="Listaszerbekezds"/>
        <w:numPr>
          <w:ilvl w:val="0"/>
          <w:numId w:val="21"/>
        </w:numPr>
        <w:spacing w:line="360" w:lineRule="auto"/>
        <w:ind w:left="0" w:firstLine="180"/>
        <w:jc w:val="both"/>
        <w:rPr>
          <w:rFonts w:ascii="Times New Roman" w:hAnsi="Times New Roman" w:cs="Times New Roman"/>
        </w:rPr>
      </w:pPr>
      <w:r w:rsidRPr="06EA13A9">
        <w:rPr>
          <w:rFonts w:ascii="Times New Roman" w:hAnsi="Times New Roman" w:cs="Times New Roman"/>
        </w:rPr>
        <w:t>Felelős ellátás: az egészségügyi ellátást végzők felelősséggel viseltessenek az ellátottak, a helyi lakosság és a helyi kormányzat irányában</w:t>
      </w:r>
    </w:p>
    <w:p w14:paraId="619AC31C" w14:textId="0DB92009" w:rsidR="00FC675D" w:rsidRPr="00141CC3" w:rsidRDefault="06EA13A9" w:rsidP="06EA13A9">
      <w:pPr>
        <w:pStyle w:val="Listaszerbekezds"/>
        <w:numPr>
          <w:ilvl w:val="0"/>
          <w:numId w:val="21"/>
        </w:numPr>
        <w:spacing w:line="360" w:lineRule="auto"/>
        <w:ind w:left="0" w:firstLine="180"/>
        <w:jc w:val="both"/>
        <w:rPr>
          <w:rFonts w:ascii="Times New Roman" w:hAnsi="Times New Roman" w:cs="Times New Roman"/>
        </w:rPr>
      </w:pPr>
      <w:r w:rsidRPr="06EA13A9">
        <w:rPr>
          <w:rFonts w:ascii="Times New Roman" w:hAnsi="Times New Roman" w:cs="Times New Roman"/>
        </w:rPr>
        <w:t>Megfelelő színvonalon végzett ellátás: az egészségügyi ellátás szintje tükrözze a sürgősség szintjét, és tisztelje a helyi közösség elvárásait</w:t>
      </w:r>
    </w:p>
    <w:p w14:paraId="5AE5CBF3" w14:textId="002EDA3F" w:rsidR="00B66F51" w:rsidRPr="00141CC3" w:rsidRDefault="06EA13A9" w:rsidP="06EA13A9">
      <w:pPr>
        <w:pStyle w:val="Listaszerbekezds"/>
        <w:numPr>
          <w:ilvl w:val="0"/>
          <w:numId w:val="21"/>
        </w:numPr>
        <w:spacing w:line="360" w:lineRule="auto"/>
        <w:ind w:left="0" w:firstLine="180"/>
        <w:jc w:val="both"/>
        <w:rPr>
          <w:rFonts w:ascii="Times New Roman" w:hAnsi="Times New Roman" w:cs="Times New Roman"/>
        </w:rPr>
      </w:pPr>
      <w:r w:rsidRPr="06EA13A9">
        <w:rPr>
          <w:rFonts w:ascii="Times New Roman" w:hAnsi="Times New Roman" w:cs="Times New Roman"/>
        </w:rPr>
        <w:t>Koordinált ellátás: a helyi és nemzetközi egészségügyi ellátókkal kooperálva történő ellátás, a continuity of care</w:t>
      </w:r>
    </w:p>
    <w:p w14:paraId="3B6302E2" w14:textId="77777777" w:rsidR="008B2CBC"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lastRenderedPageBreak/>
        <w:t xml:space="preserve">Ezen alapvető céloknak természetesen az MH EK GYECS-nek is meg kell felelnie. A Gyorsreagálású Egészségügyi Csoport koncepcióját elfogadva, a képesség működtetéséhez szükséges eszközök beszerzésére a Honvédelmi Tárca 2024. évi Éves Beszerzési Tervben bruttó 236 millió forintot hagytak jóvá, a beszerzés folyamata megindult. </w:t>
      </w:r>
    </w:p>
    <w:p w14:paraId="188ABE5B" w14:textId="77777777" w:rsidR="008B2CBC" w:rsidRDefault="008B2CBC" w:rsidP="06EA13A9">
      <w:pPr>
        <w:spacing w:line="360" w:lineRule="auto"/>
        <w:ind w:firstLine="180"/>
        <w:jc w:val="both"/>
        <w:rPr>
          <w:rFonts w:ascii="Times New Roman" w:hAnsi="Times New Roman" w:cs="Times New Roman"/>
        </w:rPr>
      </w:pPr>
    </w:p>
    <w:p w14:paraId="62EA72C9" w14:textId="607268F3" w:rsidR="00025AF4" w:rsidRPr="008B2CBC" w:rsidRDefault="06EA13A9" w:rsidP="06EA13A9">
      <w:pPr>
        <w:pStyle w:val="Cmsor2"/>
        <w:numPr>
          <w:ilvl w:val="1"/>
          <w:numId w:val="51"/>
        </w:numPr>
        <w:ind w:left="0" w:firstLine="180"/>
        <w:rPr>
          <w:rFonts w:ascii="Times New Roman" w:hAnsi="Times New Roman" w:cs="Times New Roman"/>
          <w:b/>
          <w:bCs/>
        </w:rPr>
      </w:pPr>
      <w:bookmarkStart w:id="90" w:name="_Toc162792934"/>
      <w:r>
        <w:t>A Gyorsreagálás Egészségügyi Csoporthoz kapcsolódó képzések elgondolása</w:t>
      </w:r>
      <w:bookmarkEnd w:id="90"/>
      <w:r>
        <w:t xml:space="preserve"> </w:t>
      </w:r>
    </w:p>
    <w:p w14:paraId="78F6E5D8" w14:textId="77777777" w:rsidR="00025AF4" w:rsidRPr="00141CC3" w:rsidRDefault="00025AF4" w:rsidP="06EA13A9">
      <w:pPr>
        <w:spacing w:line="360" w:lineRule="auto"/>
        <w:ind w:firstLine="180"/>
      </w:pPr>
    </w:p>
    <w:p w14:paraId="0A33E8A4" w14:textId="0538BFD9" w:rsidR="00ED7F4D"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Gyorsreagálású Egészségügyi Csoport alaprendeltetését, céljait, a DOTMLPFI keretrendszer </w:t>
      </w:r>
      <w:r w:rsidR="00846C98" w:rsidRPr="06EA13A9">
        <w:rPr>
          <w:rFonts w:ascii="Times New Roman" w:hAnsi="Times New Roman" w:cs="Times New Roman"/>
        </w:rPr>
        <w:t>szerinti tervezését</w:t>
      </w:r>
      <w:r w:rsidRPr="06EA13A9">
        <w:rPr>
          <w:rFonts w:ascii="Times New Roman" w:hAnsi="Times New Roman" w:cs="Times New Roman"/>
        </w:rPr>
        <w:t xml:space="preserve"> és a korlátozásokat a fenti pontban tárgyaltam. Összefoglalásul az MH EK-ban újonnan kifejlesztendő GYECS képesség alaprendeltetése a katonai egészségügyi erők váratlan egészségügyi események esetén történő helyszíni megerősítése. A cél, hogy egy önállóan működőképes, moduláris, gyorsan telepíthető, az elsődlegese egészségügyi szakellátás elvégzésére hivatott egység jöjjön létre. </w:t>
      </w:r>
    </w:p>
    <w:p w14:paraId="040718C6" w14:textId="18A10E57" w:rsidR="0091190B"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katonai képességek létrehozásának egyik meghatározó szempont- és keretrendszere, a DOTMLPFI megközelítés alapján a világos doktrína, alaprendeltetés, cél meghatározását követően a szervezeti struktúra és a szükséges képzési tervek felállítása és a képzések lefolytatása a következő lépés. Ebben a pontban a GYECS tervezett személyzeti struktúrájával és a GYECS működőképességének eléréséhez szükséges, a Magyar Honvédség Egészségügyi Központban végrehajtandó képzések rendszerével foglalkozom. </w:t>
      </w:r>
    </w:p>
    <w:p w14:paraId="3B9BCD04" w14:textId="18EE09C4" w:rsidR="008A2283" w:rsidRPr="00141CC3" w:rsidRDefault="00E3380F" w:rsidP="06EA13A9">
      <w:pPr>
        <w:spacing w:line="360" w:lineRule="auto"/>
        <w:ind w:firstLine="180"/>
        <w:rPr>
          <w:rFonts w:ascii="Times New Roman" w:hAnsi="Times New Roman" w:cs="Times New Roman"/>
        </w:rPr>
      </w:pPr>
      <w:r w:rsidRPr="00141CC3">
        <w:rPr>
          <w:rFonts w:ascii="Times New Roman" w:hAnsi="Times New Roman" w:cs="Times New Roman"/>
        </w:rPr>
        <w:t>A</w:t>
      </w:r>
      <w:r w:rsidR="00BD0F7C" w:rsidRPr="00141CC3">
        <w:rPr>
          <w:rFonts w:ascii="Times New Roman" w:hAnsi="Times New Roman" w:cs="Times New Roman"/>
        </w:rPr>
        <w:t xml:space="preserve"> hazai jogi szabályozás tekintetében elsőként a</w:t>
      </w:r>
      <w:r w:rsidRPr="00141CC3">
        <w:rPr>
          <w:rFonts w:ascii="Times New Roman" w:hAnsi="Times New Roman" w:cs="Times New Roman"/>
        </w:rPr>
        <w:t xml:space="preserve"> 2/2014 (II.28) HM rendelet</w:t>
      </w:r>
      <w:r w:rsidR="00BD0F7C" w:rsidRPr="00141CC3">
        <w:rPr>
          <w:rFonts w:ascii="Times New Roman" w:hAnsi="Times New Roman" w:cs="Times New Roman"/>
        </w:rPr>
        <w:t>et</w:t>
      </w:r>
      <w:r w:rsidR="001C72B4" w:rsidRPr="00141CC3">
        <w:rPr>
          <w:rStyle w:val="Lbjegyzet-hivatkozs"/>
          <w:rFonts w:ascii="Times New Roman" w:hAnsi="Times New Roman" w:cs="Times New Roman"/>
        </w:rPr>
        <w:footnoteReference w:id="46"/>
      </w:r>
      <w:r w:rsidR="00370911" w:rsidRPr="00141CC3">
        <w:rPr>
          <w:rFonts w:ascii="Times New Roman" w:hAnsi="Times New Roman" w:cs="Times New Roman"/>
        </w:rPr>
        <w:t xml:space="preserve">, </w:t>
      </w:r>
      <w:r w:rsidR="00370911" w:rsidRPr="06EA13A9">
        <w:rPr>
          <w:rFonts w:ascii="Times New Roman" w:hAnsi="Times New Roman" w:cs="Times New Roman"/>
          <w:i/>
          <w:iCs/>
        </w:rPr>
        <w:t>„a katonai feladat végrehajtása közben elvégezhető egészségügyi tevékenységekről, ezen tevékenységek elvégzéséhez szükséges egészségügyi szakkiképzések köréről, a szakkiképzési követelményekről, azok szakmai tartalmáról és a szakkiképzés lefolytatására jogosított intézmények köréről</w:t>
      </w:r>
      <w:r w:rsidR="00370911" w:rsidRPr="00141CC3">
        <w:rPr>
          <w:rFonts w:ascii="Times New Roman" w:hAnsi="Times New Roman" w:cs="Times New Roman"/>
        </w:rPr>
        <w:t>” címet viselő jogszabályt vizsgálom és vonatkoztatom a létrehozni kívánt GYECS</w:t>
      </w:r>
      <w:r w:rsidR="008A2283" w:rsidRPr="00141CC3">
        <w:rPr>
          <w:rFonts w:ascii="Times New Roman" w:hAnsi="Times New Roman" w:cs="Times New Roman"/>
        </w:rPr>
        <w:t xml:space="preserve"> képességre.</w:t>
      </w:r>
    </w:p>
    <w:p w14:paraId="7014628F" w14:textId="349837B1" w:rsidR="00CE1DC8" w:rsidRPr="00141CC3" w:rsidRDefault="06EA13A9" w:rsidP="06EA13A9">
      <w:pPr>
        <w:spacing w:line="360" w:lineRule="auto"/>
        <w:ind w:firstLine="180"/>
        <w:rPr>
          <w:rFonts w:ascii="Times New Roman" w:hAnsi="Times New Roman" w:cs="Times New Roman"/>
        </w:rPr>
      </w:pPr>
      <w:r w:rsidRPr="06EA13A9">
        <w:rPr>
          <w:rFonts w:ascii="Times New Roman" w:hAnsi="Times New Roman" w:cs="Times New Roman"/>
        </w:rPr>
        <w:lastRenderedPageBreak/>
        <w:t xml:space="preserve">A rendelet hét, a katonaegészségügyben szerepet játszó ellátót különböztet meg, az alábbiak szerint: </w:t>
      </w:r>
    </w:p>
    <w:p w14:paraId="383B47FB" w14:textId="41D826DB" w:rsidR="00CA61BA" w:rsidRPr="00756A16" w:rsidRDefault="00CA61BA" w:rsidP="06EA13A9">
      <w:pPr>
        <w:pStyle w:val="Kpalrs"/>
        <w:keepNext/>
        <w:spacing w:line="360" w:lineRule="auto"/>
        <w:ind w:firstLine="180"/>
        <w:rPr>
          <w:rFonts w:ascii="Times New Roman" w:hAnsi="Times New Roman" w:cs="Times New Roman"/>
          <w:sz w:val="24"/>
          <w:szCs w:val="24"/>
        </w:rPr>
      </w:pPr>
      <w:r w:rsidRPr="06EA13A9">
        <w:rPr>
          <w:rFonts w:ascii="Times New Roman" w:hAnsi="Times New Roman" w:cs="Times New Roman"/>
          <w:sz w:val="24"/>
          <w:szCs w:val="24"/>
        </w:rPr>
        <w:fldChar w:fldCharType="begin"/>
      </w:r>
      <w:r w:rsidRPr="06EA13A9">
        <w:rPr>
          <w:rFonts w:ascii="Times New Roman" w:hAnsi="Times New Roman" w:cs="Times New Roman"/>
          <w:sz w:val="24"/>
          <w:szCs w:val="24"/>
        </w:rPr>
        <w:instrText xml:space="preserve"> SEQ táblázat \* ARABIC </w:instrText>
      </w:r>
      <w:r w:rsidRPr="06EA13A9">
        <w:rPr>
          <w:rFonts w:ascii="Times New Roman" w:hAnsi="Times New Roman" w:cs="Times New Roman"/>
          <w:sz w:val="24"/>
          <w:szCs w:val="24"/>
        </w:rPr>
        <w:fldChar w:fldCharType="separate"/>
      </w:r>
      <w:bookmarkStart w:id="91" w:name="_Toc161142478"/>
      <w:r w:rsidR="007A3420">
        <w:rPr>
          <w:rFonts w:ascii="Times New Roman" w:hAnsi="Times New Roman" w:cs="Times New Roman"/>
          <w:noProof/>
          <w:sz w:val="24"/>
          <w:szCs w:val="24"/>
        </w:rPr>
        <w:t>6</w:t>
      </w:r>
      <w:r w:rsidRPr="06EA13A9">
        <w:rPr>
          <w:rFonts w:ascii="Times New Roman" w:hAnsi="Times New Roman" w:cs="Times New Roman"/>
          <w:sz w:val="24"/>
          <w:szCs w:val="24"/>
        </w:rPr>
        <w:fldChar w:fldCharType="end"/>
      </w:r>
      <w:r w:rsidR="06EA13A9" w:rsidRPr="06EA13A9">
        <w:rPr>
          <w:rFonts w:ascii="Times New Roman" w:hAnsi="Times New Roman" w:cs="Times New Roman"/>
          <w:sz w:val="24"/>
          <w:szCs w:val="24"/>
        </w:rPr>
        <w:t>. táblázat Az egészségügyi szakkiképzés rendszere a Magyar Honvédség Egészségügyi Központban</w:t>
      </w:r>
      <w:bookmarkEnd w:id="91"/>
    </w:p>
    <w:tbl>
      <w:tblPr>
        <w:tblStyle w:val="Rcsostblzat"/>
        <w:tblW w:w="8744" w:type="dxa"/>
        <w:tblInd w:w="142" w:type="dxa"/>
        <w:tblLook w:val="04A0" w:firstRow="1" w:lastRow="0" w:firstColumn="1" w:lastColumn="0" w:noHBand="0" w:noVBand="1"/>
      </w:tblPr>
      <w:tblGrid>
        <w:gridCol w:w="1623"/>
        <w:gridCol w:w="1743"/>
        <w:gridCol w:w="1803"/>
        <w:gridCol w:w="1835"/>
        <w:gridCol w:w="1740"/>
      </w:tblGrid>
      <w:tr w:rsidR="00AD5B32" w:rsidRPr="00141CC3" w14:paraId="77BED970" w14:textId="1B7AC2C8" w:rsidTr="06EA13A9">
        <w:tc>
          <w:tcPr>
            <w:tcW w:w="1416" w:type="dxa"/>
            <w:shd w:val="clear" w:color="auto" w:fill="A5C9EB" w:themeFill="text2" w:themeFillTint="40"/>
          </w:tcPr>
          <w:p w14:paraId="08C743A3" w14:textId="55E19DEA" w:rsidR="00DE5A43" w:rsidRPr="003D40AE" w:rsidRDefault="06EA13A9" w:rsidP="06EA13A9">
            <w:pPr>
              <w:spacing w:line="360" w:lineRule="auto"/>
              <w:ind w:firstLine="180"/>
              <w:jc w:val="center"/>
              <w:rPr>
                <w:rFonts w:ascii="Times New Roman" w:hAnsi="Times New Roman" w:cs="Times New Roman"/>
                <w:b/>
                <w:bCs/>
              </w:rPr>
            </w:pPr>
            <w:r w:rsidRPr="06EA13A9">
              <w:rPr>
                <w:rFonts w:ascii="Times New Roman" w:hAnsi="Times New Roman" w:cs="Times New Roman"/>
                <w:b/>
                <w:bCs/>
              </w:rPr>
              <w:t>Megnevezés</w:t>
            </w:r>
          </w:p>
        </w:tc>
        <w:tc>
          <w:tcPr>
            <w:tcW w:w="1698" w:type="dxa"/>
            <w:shd w:val="clear" w:color="auto" w:fill="A5C9EB" w:themeFill="text2" w:themeFillTint="40"/>
          </w:tcPr>
          <w:p w14:paraId="5F7A73F1" w14:textId="4E457CF7" w:rsidR="00DE5A43" w:rsidRPr="003D40AE" w:rsidRDefault="06EA13A9" w:rsidP="06EA13A9">
            <w:pPr>
              <w:spacing w:line="360" w:lineRule="auto"/>
              <w:ind w:firstLine="180"/>
              <w:jc w:val="center"/>
              <w:rPr>
                <w:rFonts w:ascii="Times New Roman" w:hAnsi="Times New Roman" w:cs="Times New Roman"/>
                <w:b/>
                <w:bCs/>
              </w:rPr>
            </w:pPr>
            <w:r w:rsidRPr="06EA13A9">
              <w:rPr>
                <w:rFonts w:ascii="Times New Roman" w:hAnsi="Times New Roman" w:cs="Times New Roman"/>
                <w:b/>
                <w:bCs/>
              </w:rPr>
              <w:t>Egészségügyi szakképesítés</w:t>
            </w:r>
          </w:p>
        </w:tc>
        <w:tc>
          <w:tcPr>
            <w:tcW w:w="1984" w:type="dxa"/>
            <w:shd w:val="clear" w:color="auto" w:fill="A5C9EB" w:themeFill="text2" w:themeFillTint="40"/>
          </w:tcPr>
          <w:p w14:paraId="1DE22B1E" w14:textId="0F3927E4" w:rsidR="00DE5A43" w:rsidRPr="003D40AE" w:rsidRDefault="06EA13A9" w:rsidP="06EA13A9">
            <w:pPr>
              <w:spacing w:line="360" w:lineRule="auto"/>
              <w:ind w:firstLine="180"/>
              <w:jc w:val="center"/>
              <w:rPr>
                <w:rFonts w:ascii="Times New Roman" w:hAnsi="Times New Roman" w:cs="Times New Roman"/>
                <w:b/>
                <w:bCs/>
              </w:rPr>
            </w:pPr>
            <w:r w:rsidRPr="06EA13A9">
              <w:rPr>
                <w:rFonts w:ascii="Times New Roman" w:hAnsi="Times New Roman" w:cs="Times New Roman"/>
                <w:b/>
                <w:bCs/>
              </w:rPr>
              <w:t>Képzettség szintje</w:t>
            </w:r>
          </w:p>
        </w:tc>
        <w:tc>
          <w:tcPr>
            <w:tcW w:w="2086" w:type="dxa"/>
            <w:shd w:val="clear" w:color="auto" w:fill="A5C9EB" w:themeFill="text2" w:themeFillTint="40"/>
          </w:tcPr>
          <w:p w14:paraId="056A8E10" w14:textId="2F1CBB4C" w:rsidR="00DE5A43" w:rsidRPr="003D40AE" w:rsidRDefault="06EA13A9" w:rsidP="06EA13A9">
            <w:pPr>
              <w:spacing w:line="360" w:lineRule="auto"/>
              <w:ind w:firstLine="180"/>
              <w:jc w:val="center"/>
              <w:rPr>
                <w:rFonts w:ascii="Times New Roman" w:hAnsi="Times New Roman" w:cs="Times New Roman"/>
                <w:b/>
                <w:bCs/>
              </w:rPr>
            </w:pPr>
            <w:r w:rsidRPr="06EA13A9">
              <w:rPr>
                <w:rFonts w:ascii="Times New Roman" w:hAnsi="Times New Roman" w:cs="Times New Roman"/>
                <w:b/>
                <w:bCs/>
              </w:rPr>
              <w:t>Feladat</w:t>
            </w:r>
          </w:p>
        </w:tc>
        <w:tc>
          <w:tcPr>
            <w:tcW w:w="1560" w:type="dxa"/>
            <w:shd w:val="clear" w:color="auto" w:fill="A5C9EB" w:themeFill="text2" w:themeFillTint="40"/>
          </w:tcPr>
          <w:p w14:paraId="4F8F3B1C" w14:textId="6888A46F" w:rsidR="00DE5A43" w:rsidRPr="003D40AE" w:rsidRDefault="06EA13A9" w:rsidP="06EA13A9">
            <w:pPr>
              <w:spacing w:line="360" w:lineRule="auto"/>
              <w:ind w:firstLine="180"/>
              <w:jc w:val="center"/>
              <w:rPr>
                <w:rFonts w:ascii="Times New Roman" w:hAnsi="Times New Roman" w:cs="Times New Roman"/>
                <w:b/>
                <w:bCs/>
              </w:rPr>
            </w:pPr>
            <w:r w:rsidRPr="06EA13A9">
              <w:rPr>
                <w:rFonts w:ascii="Times New Roman" w:hAnsi="Times New Roman" w:cs="Times New Roman"/>
                <w:b/>
                <w:bCs/>
              </w:rPr>
              <w:t>Hazai tevékenység</w:t>
            </w:r>
          </w:p>
        </w:tc>
      </w:tr>
      <w:tr w:rsidR="00AD5B32" w:rsidRPr="00141CC3" w14:paraId="74B10CB2" w14:textId="5B41430A" w:rsidTr="06EA13A9">
        <w:tc>
          <w:tcPr>
            <w:tcW w:w="1416" w:type="dxa"/>
            <w:shd w:val="clear" w:color="auto" w:fill="A5C9EB" w:themeFill="text2" w:themeFillTint="40"/>
          </w:tcPr>
          <w:p w14:paraId="6FA88550" w14:textId="39B5A66E" w:rsidR="00DE5A43" w:rsidRPr="00141CC3" w:rsidRDefault="06EA13A9" w:rsidP="06EA13A9">
            <w:pPr>
              <w:spacing w:line="360" w:lineRule="auto"/>
              <w:ind w:firstLine="180"/>
              <w:jc w:val="center"/>
              <w:rPr>
                <w:rFonts w:ascii="Times New Roman" w:hAnsi="Times New Roman" w:cs="Times New Roman"/>
                <w:b/>
                <w:bCs/>
                <w:sz w:val="20"/>
                <w:szCs w:val="20"/>
              </w:rPr>
            </w:pPr>
            <w:r w:rsidRPr="06EA13A9">
              <w:rPr>
                <w:rFonts w:ascii="Times New Roman" w:hAnsi="Times New Roman" w:cs="Times New Roman"/>
                <w:b/>
                <w:bCs/>
                <w:sz w:val="20"/>
                <w:szCs w:val="20"/>
              </w:rPr>
              <w:t>Harctéri életmentő katona</w:t>
            </w:r>
          </w:p>
        </w:tc>
        <w:tc>
          <w:tcPr>
            <w:tcW w:w="1698" w:type="dxa"/>
          </w:tcPr>
          <w:p w14:paraId="2F0F2FFF" w14:textId="7BEEF176" w:rsidR="00DE5A43"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Polgári egészségügyi szakképesítéssel nem rendelkezik</w:t>
            </w:r>
          </w:p>
        </w:tc>
        <w:tc>
          <w:tcPr>
            <w:tcW w:w="1984" w:type="dxa"/>
          </w:tcPr>
          <w:p w14:paraId="6C787D9D" w14:textId="77777777" w:rsidR="00F00FB7"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Alapszintű egészségügyi szakkiképzés</w:t>
            </w:r>
          </w:p>
          <w:p w14:paraId="0AE4DF20" w14:textId="77777777" w:rsidR="00F00FB7"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 xml:space="preserve">70 órás tanfolyam, </w:t>
            </w:r>
          </w:p>
          <w:p w14:paraId="0E3D3A59" w14:textId="77777777" w:rsidR="002409B5" w:rsidRPr="00141CC3" w:rsidRDefault="002409B5" w:rsidP="06EA13A9">
            <w:pPr>
              <w:spacing w:line="360" w:lineRule="auto"/>
              <w:ind w:firstLine="180"/>
              <w:jc w:val="center"/>
              <w:rPr>
                <w:rFonts w:ascii="Times New Roman" w:hAnsi="Times New Roman" w:cs="Times New Roman"/>
                <w:sz w:val="20"/>
                <w:szCs w:val="20"/>
              </w:rPr>
            </w:pPr>
          </w:p>
          <w:p w14:paraId="0D664925" w14:textId="77777777" w:rsidR="00DE5A43"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Két évente frissítendő, a frissítő képzés 36 óra</w:t>
            </w:r>
          </w:p>
          <w:p w14:paraId="510D8650" w14:textId="5DF42852" w:rsidR="002409B5" w:rsidRPr="00141CC3" w:rsidRDefault="002409B5" w:rsidP="06EA13A9">
            <w:pPr>
              <w:spacing w:line="360" w:lineRule="auto"/>
              <w:ind w:firstLine="180"/>
              <w:jc w:val="center"/>
              <w:rPr>
                <w:rFonts w:ascii="Times New Roman" w:hAnsi="Times New Roman" w:cs="Times New Roman"/>
                <w:sz w:val="20"/>
                <w:szCs w:val="20"/>
              </w:rPr>
            </w:pPr>
          </w:p>
        </w:tc>
        <w:tc>
          <w:tcPr>
            <w:tcW w:w="2086" w:type="dxa"/>
          </w:tcPr>
          <w:p w14:paraId="7FC590CC" w14:textId="2734692B" w:rsidR="00DE5A43"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 xml:space="preserve">Békeműveletek során és műveleti területeken a katonai </w:t>
            </w:r>
            <w:r w:rsidR="00CC106F" w:rsidRPr="06EA13A9">
              <w:rPr>
                <w:rFonts w:ascii="Times New Roman" w:hAnsi="Times New Roman" w:cs="Times New Roman"/>
                <w:sz w:val="20"/>
                <w:szCs w:val="20"/>
              </w:rPr>
              <w:t>tevékenységek</w:t>
            </w:r>
            <w:r w:rsidRPr="06EA13A9">
              <w:rPr>
                <w:rFonts w:ascii="Times New Roman" w:hAnsi="Times New Roman" w:cs="Times New Roman"/>
                <w:sz w:val="20"/>
                <w:szCs w:val="20"/>
              </w:rPr>
              <w:t xml:space="preserve"> közben bekövetkezett sérülések, betegségek felismerése, elsősegély nyújtása</w:t>
            </w:r>
          </w:p>
        </w:tc>
        <w:tc>
          <w:tcPr>
            <w:tcW w:w="1560" w:type="dxa"/>
          </w:tcPr>
          <w:p w14:paraId="71B5ADC6" w14:textId="73036922" w:rsidR="00DE5A43"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Magyarországon csak különleges jogrend idején</w:t>
            </w:r>
          </w:p>
        </w:tc>
      </w:tr>
      <w:tr w:rsidR="00AD5B32" w:rsidRPr="00141CC3" w14:paraId="0C4EBF16" w14:textId="299DAE68" w:rsidTr="06EA13A9">
        <w:tc>
          <w:tcPr>
            <w:tcW w:w="1416" w:type="dxa"/>
            <w:shd w:val="clear" w:color="auto" w:fill="A5C9EB" w:themeFill="text2" w:themeFillTint="40"/>
          </w:tcPr>
          <w:p w14:paraId="4740F84F" w14:textId="573E6C34" w:rsidR="00DE5A43" w:rsidRPr="00141CC3" w:rsidRDefault="06EA13A9" w:rsidP="06EA13A9">
            <w:pPr>
              <w:spacing w:line="360" w:lineRule="auto"/>
              <w:ind w:firstLine="180"/>
              <w:jc w:val="center"/>
              <w:rPr>
                <w:rFonts w:ascii="Times New Roman" w:hAnsi="Times New Roman" w:cs="Times New Roman"/>
                <w:b/>
                <w:bCs/>
                <w:sz w:val="20"/>
                <w:szCs w:val="20"/>
              </w:rPr>
            </w:pPr>
            <w:r w:rsidRPr="06EA13A9">
              <w:rPr>
                <w:rFonts w:ascii="Times New Roman" w:hAnsi="Times New Roman" w:cs="Times New Roman"/>
                <w:b/>
                <w:bCs/>
                <w:sz w:val="20"/>
                <w:szCs w:val="20"/>
              </w:rPr>
              <w:t>Harctéri mentőkatona</w:t>
            </w:r>
          </w:p>
        </w:tc>
        <w:tc>
          <w:tcPr>
            <w:tcW w:w="1698" w:type="dxa"/>
          </w:tcPr>
          <w:p w14:paraId="2282BB0E" w14:textId="615F7581" w:rsidR="00DE5A43"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Polgári egészségügyi szakképesítéssel nem rendelkezik</w:t>
            </w:r>
          </w:p>
        </w:tc>
        <w:tc>
          <w:tcPr>
            <w:tcW w:w="1984" w:type="dxa"/>
          </w:tcPr>
          <w:p w14:paraId="4076F6B9" w14:textId="77777777" w:rsidR="00DE5A43"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Középszintű egészségügyi szakkiképzés</w:t>
            </w:r>
          </w:p>
          <w:p w14:paraId="785E59A4" w14:textId="77777777" w:rsidR="00F00FB7" w:rsidRPr="00141CC3" w:rsidRDefault="00F00FB7" w:rsidP="06EA13A9">
            <w:pPr>
              <w:spacing w:line="360" w:lineRule="auto"/>
              <w:ind w:firstLine="180"/>
              <w:jc w:val="center"/>
              <w:rPr>
                <w:rFonts w:ascii="Times New Roman" w:hAnsi="Times New Roman" w:cs="Times New Roman"/>
                <w:sz w:val="20"/>
                <w:szCs w:val="20"/>
              </w:rPr>
            </w:pPr>
          </w:p>
          <w:p w14:paraId="2A35E45C" w14:textId="77777777" w:rsidR="00F00FB7"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663 órás</w:t>
            </w:r>
          </w:p>
          <w:p w14:paraId="6EE704C6" w14:textId="3FB232CE" w:rsidR="00F00FB7"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tanfolyam</w:t>
            </w:r>
          </w:p>
          <w:p w14:paraId="55D5C7E9" w14:textId="77777777" w:rsidR="002409B5" w:rsidRPr="00141CC3" w:rsidRDefault="002409B5" w:rsidP="06EA13A9">
            <w:pPr>
              <w:spacing w:line="360" w:lineRule="auto"/>
              <w:ind w:firstLine="180"/>
              <w:jc w:val="center"/>
              <w:rPr>
                <w:rFonts w:ascii="Times New Roman" w:hAnsi="Times New Roman" w:cs="Times New Roman"/>
                <w:sz w:val="20"/>
                <w:szCs w:val="20"/>
              </w:rPr>
            </w:pPr>
          </w:p>
          <w:p w14:paraId="281BCA51" w14:textId="77777777" w:rsidR="00F00FB7"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Két évente frissítendő, a frissítő képzés 70 óra</w:t>
            </w:r>
          </w:p>
          <w:p w14:paraId="6041A124" w14:textId="06EF607D" w:rsidR="002409B5" w:rsidRPr="00141CC3" w:rsidRDefault="002409B5" w:rsidP="06EA13A9">
            <w:pPr>
              <w:spacing w:line="360" w:lineRule="auto"/>
              <w:ind w:firstLine="180"/>
              <w:jc w:val="center"/>
              <w:rPr>
                <w:rFonts w:ascii="Times New Roman" w:hAnsi="Times New Roman" w:cs="Times New Roman"/>
                <w:sz w:val="20"/>
                <w:szCs w:val="20"/>
              </w:rPr>
            </w:pPr>
          </w:p>
        </w:tc>
        <w:tc>
          <w:tcPr>
            <w:tcW w:w="2086" w:type="dxa"/>
          </w:tcPr>
          <w:p w14:paraId="232F1AD3" w14:textId="17EA446B" w:rsidR="00DE5A43"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 xml:space="preserve">Békeműveletek során és műveleti területeken a katonai </w:t>
            </w:r>
            <w:r w:rsidR="00CC106F" w:rsidRPr="06EA13A9">
              <w:rPr>
                <w:rFonts w:ascii="Times New Roman" w:hAnsi="Times New Roman" w:cs="Times New Roman"/>
                <w:sz w:val="20"/>
                <w:szCs w:val="20"/>
              </w:rPr>
              <w:t>tevekénységek</w:t>
            </w:r>
            <w:r w:rsidRPr="06EA13A9">
              <w:rPr>
                <w:rFonts w:ascii="Times New Roman" w:hAnsi="Times New Roman" w:cs="Times New Roman"/>
                <w:sz w:val="20"/>
                <w:szCs w:val="20"/>
              </w:rPr>
              <w:t xml:space="preserve"> közben bekövetkezett sérülések, betegségek felismerése, harctéri sebesültellátás, </w:t>
            </w:r>
            <w:r w:rsidRPr="06EA13A9">
              <w:rPr>
                <w:rFonts w:ascii="Times New Roman" w:hAnsi="Times New Roman" w:cs="Times New Roman"/>
                <w:b/>
                <w:bCs/>
                <w:sz w:val="20"/>
                <w:szCs w:val="20"/>
              </w:rPr>
              <w:t>életmentő feladatok végrehajtása</w:t>
            </w:r>
          </w:p>
        </w:tc>
        <w:tc>
          <w:tcPr>
            <w:tcW w:w="1560" w:type="dxa"/>
          </w:tcPr>
          <w:p w14:paraId="21389AFC" w14:textId="3BCDFEA7" w:rsidR="00DE5A43"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Magyarországon is ellátást nyújthat katonai tevékenységek kapcsán</w:t>
            </w:r>
          </w:p>
        </w:tc>
      </w:tr>
      <w:tr w:rsidR="00AD5B32" w:rsidRPr="00141CC3" w14:paraId="08F21EF2" w14:textId="5F6532E9" w:rsidTr="06EA13A9">
        <w:tc>
          <w:tcPr>
            <w:tcW w:w="1416" w:type="dxa"/>
            <w:shd w:val="clear" w:color="auto" w:fill="A5C9EB" w:themeFill="text2" w:themeFillTint="40"/>
          </w:tcPr>
          <w:p w14:paraId="44056EE8" w14:textId="1E60F443" w:rsidR="00DE5A43" w:rsidRPr="00141CC3" w:rsidRDefault="06EA13A9" w:rsidP="06EA13A9">
            <w:pPr>
              <w:spacing w:line="360" w:lineRule="auto"/>
              <w:ind w:firstLine="180"/>
              <w:jc w:val="center"/>
              <w:rPr>
                <w:rFonts w:ascii="Times New Roman" w:hAnsi="Times New Roman" w:cs="Times New Roman"/>
                <w:b/>
                <w:bCs/>
                <w:sz w:val="20"/>
                <w:szCs w:val="20"/>
              </w:rPr>
            </w:pPr>
            <w:r w:rsidRPr="06EA13A9">
              <w:rPr>
                <w:rFonts w:ascii="Times New Roman" w:hAnsi="Times New Roman" w:cs="Times New Roman"/>
                <w:b/>
                <w:bCs/>
                <w:sz w:val="20"/>
                <w:szCs w:val="20"/>
              </w:rPr>
              <w:t>Műveleti egészségügyi specialista</w:t>
            </w:r>
          </w:p>
        </w:tc>
        <w:tc>
          <w:tcPr>
            <w:tcW w:w="1698" w:type="dxa"/>
          </w:tcPr>
          <w:p w14:paraId="1F7C91CD" w14:textId="09F1AACD" w:rsidR="00DE5A43"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Polgári egészségügyi szakképesítéssel nem rendelkezik</w:t>
            </w:r>
          </w:p>
        </w:tc>
        <w:tc>
          <w:tcPr>
            <w:tcW w:w="1984" w:type="dxa"/>
          </w:tcPr>
          <w:p w14:paraId="70277069" w14:textId="6D958454" w:rsidR="00DE5A43"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Egészségügyi szakkiképzés</w:t>
            </w:r>
          </w:p>
          <w:p w14:paraId="24FB8FC6" w14:textId="77777777" w:rsidR="00905482" w:rsidRPr="00141CC3" w:rsidRDefault="00905482" w:rsidP="06EA13A9">
            <w:pPr>
              <w:spacing w:line="360" w:lineRule="auto"/>
              <w:ind w:firstLine="180"/>
              <w:jc w:val="center"/>
              <w:rPr>
                <w:rFonts w:ascii="Times New Roman" w:hAnsi="Times New Roman" w:cs="Times New Roman"/>
                <w:sz w:val="20"/>
                <w:szCs w:val="20"/>
              </w:rPr>
            </w:pPr>
          </w:p>
          <w:p w14:paraId="4086C98A" w14:textId="77777777" w:rsidR="00905482"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943 órás tanfolyam</w:t>
            </w:r>
          </w:p>
          <w:p w14:paraId="3220A1AA" w14:textId="77777777" w:rsidR="002409B5" w:rsidRPr="00141CC3" w:rsidRDefault="002409B5" w:rsidP="06EA13A9">
            <w:pPr>
              <w:spacing w:line="360" w:lineRule="auto"/>
              <w:ind w:firstLine="180"/>
              <w:jc w:val="center"/>
              <w:rPr>
                <w:rFonts w:ascii="Times New Roman" w:hAnsi="Times New Roman" w:cs="Times New Roman"/>
                <w:sz w:val="20"/>
                <w:szCs w:val="20"/>
              </w:rPr>
            </w:pPr>
          </w:p>
          <w:p w14:paraId="29378696" w14:textId="28E6BA1F" w:rsidR="002409B5"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lastRenderedPageBreak/>
              <w:t>Két évente frissítendő, a frissítő képzés 70 óra</w:t>
            </w:r>
          </w:p>
        </w:tc>
        <w:tc>
          <w:tcPr>
            <w:tcW w:w="2086" w:type="dxa"/>
          </w:tcPr>
          <w:p w14:paraId="7D1B5447" w14:textId="7114CC5E" w:rsidR="00DE5A43"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lastRenderedPageBreak/>
              <w:t xml:space="preserve">Békeműveletek során és műveleti területen végrehajtott, illetve egyéb okból elrendelt katonai </w:t>
            </w:r>
            <w:r w:rsidRPr="06EA13A9">
              <w:rPr>
                <w:rFonts w:ascii="Times New Roman" w:hAnsi="Times New Roman" w:cs="Times New Roman"/>
                <w:sz w:val="20"/>
                <w:szCs w:val="20"/>
              </w:rPr>
              <w:lastRenderedPageBreak/>
              <w:t xml:space="preserve">tevékenységek közben bekövetkezett sérülések, betegségek felismerése, harctéri sebesültellátás, életmentő </w:t>
            </w:r>
            <w:r w:rsidR="00846C98" w:rsidRPr="06EA13A9">
              <w:rPr>
                <w:rFonts w:ascii="Times New Roman" w:hAnsi="Times New Roman" w:cs="Times New Roman"/>
                <w:sz w:val="20"/>
                <w:szCs w:val="20"/>
              </w:rPr>
              <w:t>feladatok,</w:t>
            </w:r>
            <w:r w:rsidRPr="06EA13A9">
              <w:rPr>
                <w:rFonts w:ascii="Times New Roman" w:hAnsi="Times New Roman" w:cs="Times New Roman"/>
                <w:sz w:val="20"/>
                <w:szCs w:val="20"/>
              </w:rPr>
              <w:t xml:space="preserve"> valamint </w:t>
            </w:r>
            <w:r w:rsidRPr="06EA13A9">
              <w:rPr>
                <w:rFonts w:ascii="Times New Roman" w:hAnsi="Times New Roman" w:cs="Times New Roman"/>
                <w:b/>
                <w:bCs/>
                <w:sz w:val="20"/>
                <w:szCs w:val="20"/>
              </w:rPr>
              <w:t>általános egészségügyi ellátás</w:t>
            </w:r>
          </w:p>
        </w:tc>
        <w:tc>
          <w:tcPr>
            <w:tcW w:w="1560" w:type="dxa"/>
          </w:tcPr>
          <w:p w14:paraId="485F081C" w14:textId="54EA9CED" w:rsidR="00DE5A43"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lastRenderedPageBreak/>
              <w:t>Magyarországon is ellátást nyújthat katonai tevékenységek kapcsán</w:t>
            </w:r>
          </w:p>
        </w:tc>
      </w:tr>
      <w:tr w:rsidR="00AD5B32" w:rsidRPr="00141CC3" w14:paraId="2287A092" w14:textId="327FE95F" w:rsidTr="06EA13A9">
        <w:tc>
          <w:tcPr>
            <w:tcW w:w="1416" w:type="dxa"/>
            <w:shd w:val="clear" w:color="auto" w:fill="A5C9EB" w:themeFill="text2" w:themeFillTint="40"/>
          </w:tcPr>
          <w:p w14:paraId="4B99E99A" w14:textId="25E3B8F1" w:rsidR="00DE5A43" w:rsidRPr="00141CC3" w:rsidRDefault="06EA13A9" w:rsidP="06EA13A9">
            <w:pPr>
              <w:spacing w:line="360" w:lineRule="auto"/>
              <w:ind w:firstLine="180"/>
              <w:jc w:val="center"/>
              <w:rPr>
                <w:rFonts w:ascii="Times New Roman" w:hAnsi="Times New Roman" w:cs="Times New Roman"/>
                <w:b/>
                <w:bCs/>
                <w:sz w:val="20"/>
                <w:szCs w:val="20"/>
              </w:rPr>
            </w:pPr>
            <w:r w:rsidRPr="06EA13A9">
              <w:rPr>
                <w:rFonts w:ascii="Times New Roman" w:hAnsi="Times New Roman" w:cs="Times New Roman"/>
                <w:b/>
                <w:bCs/>
                <w:sz w:val="20"/>
                <w:szCs w:val="20"/>
              </w:rPr>
              <w:t>Katona-egészségügyi szakállomány</w:t>
            </w:r>
          </w:p>
        </w:tc>
        <w:tc>
          <w:tcPr>
            <w:tcW w:w="1698" w:type="dxa"/>
          </w:tcPr>
          <w:p w14:paraId="6AA3A1EB" w14:textId="6896C43E" w:rsidR="00DE5A43"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Katona-egészségügyi szakdolgozó és diplomás személy</w:t>
            </w:r>
          </w:p>
        </w:tc>
        <w:tc>
          <w:tcPr>
            <w:tcW w:w="1984" w:type="dxa"/>
          </w:tcPr>
          <w:p w14:paraId="0DDC3E8B" w14:textId="3DF47270" w:rsidR="00DE5A43"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 xml:space="preserve">Végzettségének megfelelő munkakörben foglalkoztatott, vonatkozó egészségügyi </w:t>
            </w:r>
            <w:r w:rsidR="00846C98" w:rsidRPr="06EA13A9">
              <w:rPr>
                <w:rFonts w:ascii="Times New Roman" w:hAnsi="Times New Roman" w:cs="Times New Roman"/>
                <w:sz w:val="20"/>
                <w:szCs w:val="20"/>
              </w:rPr>
              <w:t>ágazati,</w:t>
            </w:r>
            <w:r w:rsidRPr="06EA13A9">
              <w:rPr>
                <w:rFonts w:ascii="Times New Roman" w:hAnsi="Times New Roman" w:cs="Times New Roman"/>
                <w:sz w:val="20"/>
                <w:szCs w:val="20"/>
              </w:rPr>
              <w:t xml:space="preserve"> valamint a HM 2/2014 (II.8) rendelet szerinti elméleti és gyakorlati képzéseken részt vesz</w:t>
            </w:r>
          </w:p>
        </w:tc>
        <w:tc>
          <w:tcPr>
            <w:tcW w:w="2086" w:type="dxa"/>
          </w:tcPr>
          <w:p w14:paraId="547D950F" w14:textId="6D557251" w:rsidR="00DE5A43"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Nincs nevesítve</w:t>
            </w:r>
          </w:p>
        </w:tc>
        <w:tc>
          <w:tcPr>
            <w:tcW w:w="1560" w:type="dxa"/>
          </w:tcPr>
          <w:p w14:paraId="7028A9AA" w14:textId="31C96678" w:rsidR="00DE5A43"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nincs nevesítve</w:t>
            </w:r>
          </w:p>
        </w:tc>
      </w:tr>
      <w:tr w:rsidR="00AD5B32" w:rsidRPr="00141CC3" w14:paraId="5077F455" w14:textId="7231043E" w:rsidTr="06EA13A9">
        <w:tc>
          <w:tcPr>
            <w:tcW w:w="1416" w:type="dxa"/>
            <w:shd w:val="clear" w:color="auto" w:fill="A5C9EB" w:themeFill="text2" w:themeFillTint="40"/>
          </w:tcPr>
          <w:p w14:paraId="4827BF9B" w14:textId="212550E8" w:rsidR="00DE5A43" w:rsidRPr="00141CC3" w:rsidRDefault="06EA13A9" w:rsidP="06EA13A9">
            <w:pPr>
              <w:spacing w:line="360" w:lineRule="auto"/>
              <w:ind w:firstLine="180"/>
              <w:jc w:val="center"/>
              <w:rPr>
                <w:rFonts w:ascii="Times New Roman" w:hAnsi="Times New Roman" w:cs="Times New Roman"/>
                <w:b/>
                <w:bCs/>
                <w:sz w:val="20"/>
                <w:szCs w:val="20"/>
              </w:rPr>
            </w:pPr>
            <w:r w:rsidRPr="06EA13A9">
              <w:rPr>
                <w:rFonts w:ascii="Times New Roman" w:hAnsi="Times New Roman" w:cs="Times New Roman"/>
                <w:b/>
                <w:bCs/>
                <w:sz w:val="20"/>
                <w:szCs w:val="20"/>
              </w:rPr>
              <w:t>Katona-egészségügyi szakdolgozó</w:t>
            </w:r>
          </w:p>
        </w:tc>
        <w:tc>
          <w:tcPr>
            <w:tcW w:w="1698" w:type="dxa"/>
          </w:tcPr>
          <w:p w14:paraId="37EE6A7C" w14:textId="2D50DEA8" w:rsidR="00DE5A43"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 xml:space="preserve">Ápoló, szakápoló, mentőápoló, diplomás ápoló, gyógytornász, védőnő, dietetikus, okleveles egyetemi ápoló, egészségügyi asszisztens, szakasszisztens, közegészségügyi-járványügyi felügyelő, </w:t>
            </w:r>
            <w:r w:rsidRPr="06EA13A9">
              <w:rPr>
                <w:rFonts w:ascii="Times New Roman" w:hAnsi="Times New Roman" w:cs="Times New Roman"/>
                <w:sz w:val="20"/>
                <w:szCs w:val="20"/>
              </w:rPr>
              <w:lastRenderedPageBreak/>
              <w:t>népegészségügyi ellenőr</w:t>
            </w:r>
          </w:p>
        </w:tc>
        <w:tc>
          <w:tcPr>
            <w:tcW w:w="1984" w:type="dxa"/>
          </w:tcPr>
          <w:p w14:paraId="446EB543" w14:textId="388356C4" w:rsidR="00DE5A43"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lastRenderedPageBreak/>
              <w:t>nincs nevesítve</w:t>
            </w:r>
          </w:p>
        </w:tc>
        <w:tc>
          <w:tcPr>
            <w:tcW w:w="2086" w:type="dxa"/>
          </w:tcPr>
          <w:p w14:paraId="7BC5CD46" w14:textId="5B451D9E" w:rsidR="00DE5A43"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nincs nevesítve</w:t>
            </w:r>
          </w:p>
        </w:tc>
        <w:tc>
          <w:tcPr>
            <w:tcW w:w="1560" w:type="dxa"/>
          </w:tcPr>
          <w:p w14:paraId="5D7CC1DF" w14:textId="17F06DD1" w:rsidR="00DE5A43"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nincs nevesítve</w:t>
            </w:r>
          </w:p>
        </w:tc>
      </w:tr>
      <w:tr w:rsidR="00AD5B32" w:rsidRPr="00141CC3" w14:paraId="6385B15C" w14:textId="02B7D7A5" w:rsidTr="06EA13A9">
        <w:tc>
          <w:tcPr>
            <w:tcW w:w="1416" w:type="dxa"/>
            <w:shd w:val="clear" w:color="auto" w:fill="A5C9EB" w:themeFill="text2" w:themeFillTint="40"/>
          </w:tcPr>
          <w:p w14:paraId="24E54031" w14:textId="01ADDF95" w:rsidR="00DE5A43" w:rsidRPr="00141CC3" w:rsidRDefault="06EA13A9" w:rsidP="06EA13A9">
            <w:pPr>
              <w:spacing w:line="360" w:lineRule="auto"/>
              <w:ind w:firstLine="180"/>
              <w:jc w:val="center"/>
              <w:rPr>
                <w:rFonts w:ascii="Times New Roman" w:hAnsi="Times New Roman" w:cs="Times New Roman"/>
                <w:b/>
                <w:bCs/>
                <w:sz w:val="20"/>
                <w:szCs w:val="20"/>
              </w:rPr>
            </w:pPr>
            <w:r w:rsidRPr="06EA13A9">
              <w:rPr>
                <w:rFonts w:ascii="Times New Roman" w:hAnsi="Times New Roman" w:cs="Times New Roman"/>
                <w:b/>
                <w:bCs/>
                <w:sz w:val="20"/>
                <w:szCs w:val="20"/>
              </w:rPr>
              <w:t>Katona-egészségügyi egyéb diplomás személy</w:t>
            </w:r>
          </w:p>
        </w:tc>
        <w:tc>
          <w:tcPr>
            <w:tcW w:w="1698" w:type="dxa"/>
          </w:tcPr>
          <w:p w14:paraId="09DC4D14" w14:textId="6412B452" w:rsidR="00DE5A43"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orvos, fogorvos, gyógyszerész, pszichológus, klinikai szakpszichológus</w:t>
            </w:r>
          </w:p>
        </w:tc>
        <w:tc>
          <w:tcPr>
            <w:tcW w:w="1984" w:type="dxa"/>
          </w:tcPr>
          <w:p w14:paraId="39331139" w14:textId="4CEA2FAD" w:rsidR="00DE5A43"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nincs nevesítve</w:t>
            </w:r>
          </w:p>
        </w:tc>
        <w:tc>
          <w:tcPr>
            <w:tcW w:w="2086" w:type="dxa"/>
          </w:tcPr>
          <w:p w14:paraId="540993D5" w14:textId="617D1007" w:rsidR="00DE5A43"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nincs nevesítve</w:t>
            </w:r>
          </w:p>
        </w:tc>
        <w:tc>
          <w:tcPr>
            <w:tcW w:w="1560" w:type="dxa"/>
          </w:tcPr>
          <w:p w14:paraId="61D88040" w14:textId="1B605AD4" w:rsidR="00DE5A43"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nincs nevesítve</w:t>
            </w:r>
          </w:p>
        </w:tc>
      </w:tr>
      <w:tr w:rsidR="00AD5B32" w:rsidRPr="00141CC3" w14:paraId="22EB8585" w14:textId="7A20CFE2" w:rsidTr="06EA13A9">
        <w:tc>
          <w:tcPr>
            <w:tcW w:w="1416" w:type="dxa"/>
            <w:shd w:val="clear" w:color="auto" w:fill="A5C9EB" w:themeFill="text2" w:themeFillTint="40"/>
          </w:tcPr>
          <w:p w14:paraId="1AF20000" w14:textId="715B6203" w:rsidR="00DE5A43" w:rsidRPr="00141CC3" w:rsidRDefault="06EA13A9" w:rsidP="06EA13A9">
            <w:pPr>
              <w:spacing w:line="360" w:lineRule="auto"/>
              <w:ind w:firstLine="180"/>
              <w:jc w:val="center"/>
              <w:rPr>
                <w:rFonts w:ascii="Times New Roman" w:hAnsi="Times New Roman" w:cs="Times New Roman"/>
                <w:b/>
                <w:bCs/>
                <w:sz w:val="20"/>
                <w:szCs w:val="20"/>
              </w:rPr>
            </w:pPr>
            <w:r w:rsidRPr="06EA13A9">
              <w:rPr>
                <w:rFonts w:ascii="Times New Roman" w:hAnsi="Times New Roman" w:cs="Times New Roman"/>
                <w:b/>
                <w:bCs/>
                <w:sz w:val="20"/>
                <w:szCs w:val="20"/>
              </w:rPr>
              <w:t>Egészségügyi képesítésű műveleti katona</w:t>
            </w:r>
          </w:p>
        </w:tc>
        <w:tc>
          <w:tcPr>
            <w:tcW w:w="1698" w:type="dxa"/>
          </w:tcPr>
          <w:p w14:paraId="50F6B0DA" w14:textId="28864D81" w:rsidR="00DE5A43"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polgári egészségügyi végzettséggel, szakképesítéssel rendelkező katona</w:t>
            </w:r>
          </w:p>
        </w:tc>
        <w:tc>
          <w:tcPr>
            <w:tcW w:w="1984" w:type="dxa"/>
          </w:tcPr>
          <w:p w14:paraId="551DE09C" w14:textId="0ADFFB3E" w:rsidR="00DE5A43"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 xml:space="preserve">Szakkiképzés a HM 2/2014 (II.) rendelet alapján, hossza nincs </w:t>
            </w:r>
            <w:r w:rsidR="00CC106F" w:rsidRPr="06EA13A9">
              <w:rPr>
                <w:rFonts w:ascii="Times New Roman" w:hAnsi="Times New Roman" w:cs="Times New Roman"/>
                <w:sz w:val="20"/>
                <w:szCs w:val="20"/>
              </w:rPr>
              <w:t>rögzítve</w:t>
            </w:r>
          </w:p>
          <w:p w14:paraId="2D59A2C2" w14:textId="77777777" w:rsidR="002C4CFE" w:rsidRPr="00141CC3" w:rsidRDefault="002C4CFE" w:rsidP="06EA13A9">
            <w:pPr>
              <w:spacing w:line="360" w:lineRule="auto"/>
              <w:ind w:firstLine="180"/>
              <w:jc w:val="center"/>
              <w:rPr>
                <w:rFonts w:ascii="Times New Roman" w:hAnsi="Times New Roman" w:cs="Times New Roman"/>
                <w:sz w:val="20"/>
                <w:szCs w:val="20"/>
              </w:rPr>
            </w:pPr>
          </w:p>
          <w:p w14:paraId="5713F195" w14:textId="6302A4A7" w:rsidR="002C4CFE"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Öt évente frissítendő</w:t>
            </w:r>
          </w:p>
          <w:p w14:paraId="5DFBFFC1" w14:textId="77777777" w:rsidR="002C4CFE" w:rsidRPr="00141CC3" w:rsidRDefault="002C4CFE" w:rsidP="06EA13A9">
            <w:pPr>
              <w:spacing w:line="360" w:lineRule="auto"/>
              <w:ind w:firstLine="180"/>
              <w:jc w:val="center"/>
              <w:rPr>
                <w:rFonts w:ascii="Times New Roman" w:hAnsi="Times New Roman" w:cs="Times New Roman"/>
                <w:sz w:val="20"/>
                <w:szCs w:val="20"/>
              </w:rPr>
            </w:pPr>
          </w:p>
          <w:p w14:paraId="25791F9D" w14:textId="686ECC06" w:rsidR="002C4CFE" w:rsidRPr="00141CC3" w:rsidRDefault="002C4CFE" w:rsidP="06EA13A9">
            <w:pPr>
              <w:spacing w:line="360" w:lineRule="auto"/>
              <w:ind w:firstLine="180"/>
              <w:jc w:val="center"/>
              <w:rPr>
                <w:rFonts w:ascii="Times New Roman" w:hAnsi="Times New Roman" w:cs="Times New Roman"/>
                <w:sz w:val="20"/>
                <w:szCs w:val="20"/>
              </w:rPr>
            </w:pPr>
          </w:p>
        </w:tc>
        <w:tc>
          <w:tcPr>
            <w:tcW w:w="2086" w:type="dxa"/>
          </w:tcPr>
          <w:p w14:paraId="0D2C8AFC" w14:textId="02DDCD30" w:rsidR="00DE5A43"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 xml:space="preserve">Békeműveletek során és műveleti területen végrehajtott, illetve egyéb okból elrendelt katonai tevékenységek közben bekövetkezett sérülések, betegségek felismerése, harctéri sebesültellátás, </w:t>
            </w:r>
            <w:r w:rsidR="00846C98" w:rsidRPr="06EA13A9">
              <w:rPr>
                <w:rFonts w:ascii="Times New Roman" w:hAnsi="Times New Roman" w:cs="Times New Roman"/>
                <w:sz w:val="20"/>
                <w:szCs w:val="20"/>
              </w:rPr>
              <w:t>valamint életmentő</w:t>
            </w:r>
            <w:r w:rsidRPr="06EA13A9">
              <w:rPr>
                <w:rFonts w:ascii="Times New Roman" w:hAnsi="Times New Roman" w:cs="Times New Roman"/>
                <w:sz w:val="20"/>
                <w:szCs w:val="20"/>
              </w:rPr>
              <w:t xml:space="preserve"> feladatok</w:t>
            </w:r>
          </w:p>
        </w:tc>
        <w:tc>
          <w:tcPr>
            <w:tcW w:w="1560" w:type="dxa"/>
          </w:tcPr>
          <w:p w14:paraId="57D4046A" w14:textId="0147F3C9" w:rsidR="00DE5A43"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Magyarországon műveleti területeken, vagy egyéb okból elrendelt katonai tevékenységek közben bekövetkezett sérülések, betegségek esetén</w:t>
            </w:r>
          </w:p>
        </w:tc>
      </w:tr>
    </w:tbl>
    <w:p w14:paraId="09F38210" w14:textId="77777777" w:rsidR="00AD5B32" w:rsidRPr="00141CC3" w:rsidRDefault="06EA13A9" w:rsidP="06EA13A9">
      <w:pPr>
        <w:spacing w:line="360" w:lineRule="auto"/>
        <w:ind w:firstLine="180"/>
        <w:rPr>
          <w:rFonts w:ascii="Times New Roman" w:hAnsi="Times New Roman" w:cs="Times New Roman"/>
        </w:rPr>
      </w:pPr>
      <w:r w:rsidRPr="06EA13A9">
        <w:rPr>
          <w:rFonts w:ascii="Times New Roman" w:hAnsi="Times New Roman" w:cs="Times New Roman"/>
        </w:rPr>
        <w:t xml:space="preserve"> </w:t>
      </w:r>
    </w:p>
    <w:p w14:paraId="447D5826" w14:textId="77777777" w:rsidR="00AD5B32" w:rsidRPr="00141CC3" w:rsidRDefault="00AD5B32" w:rsidP="06EA13A9">
      <w:pPr>
        <w:spacing w:line="360" w:lineRule="auto"/>
        <w:ind w:firstLine="180"/>
        <w:rPr>
          <w:rFonts w:ascii="Times New Roman" w:hAnsi="Times New Roman" w:cs="Times New Roman"/>
        </w:rPr>
      </w:pPr>
    </w:p>
    <w:p w14:paraId="274860BF" w14:textId="3E16B548" w:rsidR="00AD5B32" w:rsidRPr="00141CC3" w:rsidRDefault="06EA13A9" w:rsidP="06EA13A9">
      <w:pPr>
        <w:spacing w:line="360" w:lineRule="auto"/>
        <w:ind w:firstLine="180"/>
        <w:rPr>
          <w:rFonts w:ascii="Times New Roman" w:hAnsi="Times New Roman" w:cs="Times New Roman"/>
        </w:rPr>
      </w:pPr>
      <w:r w:rsidRPr="06EA13A9">
        <w:rPr>
          <w:rFonts w:ascii="Times New Roman" w:hAnsi="Times New Roman" w:cs="Times New Roman"/>
        </w:rPr>
        <w:t>A rendelet mellékletei meghatározzák az egyes elnevezésekhez, szakkiképzési szintekhez rendelt egészségügyi kompetenciákat is:</w:t>
      </w:r>
    </w:p>
    <w:p w14:paraId="450E5D77" w14:textId="3BAA824E" w:rsidR="00CA61BA" w:rsidRPr="00756A16" w:rsidRDefault="00CA61BA" w:rsidP="06EA13A9">
      <w:pPr>
        <w:pStyle w:val="Kpalrs"/>
        <w:keepNext/>
        <w:spacing w:line="360" w:lineRule="auto"/>
        <w:ind w:firstLine="180"/>
        <w:rPr>
          <w:rFonts w:ascii="Times New Roman" w:hAnsi="Times New Roman" w:cs="Times New Roman"/>
          <w:sz w:val="24"/>
          <w:szCs w:val="24"/>
        </w:rPr>
      </w:pPr>
      <w:r w:rsidRPr="06EA13A9">
        <w:rPr>
          <w:rFonts w:ascii="Times New Roman" w:hAnsi="Times New Roman" w:cs="Times New Roman"/>
          <w:sz w:val="24"/>
          <w:szCs w:val="24"/>
        </w:rPr>
        <w:fldChar w:fldCharType="begin"/>
      </w:r>
      <w:r w:rsidRPr="06EA13A9">
        <w:rPr>
          <w:rFonts w:ascii="Times New Roman" w:hAnsi="Times New Roman" w:cs="Times New Roman"/>
          <w:sz w:val="24"/>
          <w:szCs w:val="24"/>
        </w:rPr>
        <w:instrText xml:space="preserve"> SEQ táblázat \* ARABIC </w:instrText>
      </w:r>
      <w:r w:rsidRPr="06EA13A9">
        <w:rPr>
          <w:rFonts w:ascii="Times New Roman" w:hAnsi="Times New Roman" w:cs="Times New Roman"/>
          <w:sz w:val="24"/>
          <w:szCs w:val="24"/>
        </w:rPr>
        <w:fldChar w:fldCharType="separate"/>
      </w:r>
      <w:bookmarkStart w:id="92" w:name="_Toc161142479"/>
      <w:r w:rsidR="007A3420">
        <w:rPr>
          <w:rFonts w:ascii="Times New Roman" w:hAnsi="Times New Roman" w:cs="Times New Roman"/>
          <w:noProof/>
          <w:sz w:val="24"/>
          <w:szCs w:val="24"/>
        </w:rPr>
        <w:t>7</w:t>
      </w:r>
      <w:r w:rsidRPr="06EA13A9">
        <w:rPr>
          <w:rFonts w:ascii="Times New Roman" w:hAnsi="Times New Roman" w:cs="Times New Roman"/>
          <w:sz w:val="24"/>
          <w:szCs w:val="24"/>
        </w:rPr>
        <w:fldChar w:fldCharType="end"/>
      </w:r>
      <w:r w:rsidR="06EA13A9" w:rsidRPr="06EA13A9">
        <w:rPr>
          <w:rFonts w:ascii="Times New Roman" w:hAnsi="Times New Roman" w:cs="Times New Roman"/>
          <w:sz w:val="24"/>
          <w:szCs w:val="24"/>
        </w:rPr>
        <w:t>. táblázat A különböző egészségügyi szakkiképzési szintekkel megszerezhető kompetenciák</w:t>
      </w:r>
      <w:bookmarkEnd w:id="92"/>
    </w:p>
    <w:tbl>
      <w:tblPr>
        <w:tblStyle w:val="Rcsostblzat"/>
        <w:tblW w:w="9634" w:type="dxa"/>
        <w:tblInd w:w="142" w:type="dxa"/>
        <w:tblLook w:val="04A0" w:firstRow="1" w:lastRow="0" w:firstColumn="1" w:lastColumn="0" w:noHBand="0" w:noVBand="1"/>
      </w:tblPr>
      <w:tblGrid>
        <w:gridCol w:w="1623"/>
        <w:gridCol w:w="1338"/>
        <w:gridCol w:w="6673"/>
      </w:tblGrid>
      <w:tr w:rsidR="00B66161" w:rsidRPr="00141CC3" w14:paraId="092CEC76" w14:textId="77777777" w:rsidTr="06EA13A9">
        <w:tc>
          <w:tcPr>
            <w:tcW w:w="1416" w:type="dxa"/>
            <w:shd w:val="clear" w:color="auto" w:fill="A5C9EB" w:themeFill="text2" w:themeFillTint="40"/>
          </w:tcPr>
          <w:p w14:paraId="60FA3306" w14:textId="77777777" w:rsidR="00B66161" w:rsidRPr="003D40AE" w:rsidRDefault="06EA13A9" w:rsidP="06EA13A9">
            <w:pPr>
              <w:spacing w:line="360" w:lineRule="auto"/>
              <w:ind w:firstLine="180"/>
              <w:jc w:val="center"/>
              <w:rPr>
                <w:rFonts w:ascii="Times New Roman" w:hAnsi="Times New Roman" w:cs="Times New Roman"/>
                <w:b/>
                <w:bCs/>
              </w:rPr>
            </w:pPr>
            <w:r w:rsidRPr="06EA13A9">
              <w:rPr>
                <w:rFonts w:ascii="Times New Roman" w:hAnsi="Times New Roman" w:cs="Times New Roman"/>
                <w:b/>
                <w:bCs/>
              </w:rPr>
              <w:t>Megnevezés</w:t>
            </w:r>
          </w:p>
        </w:tc>
        <w:tc>
          <w:tcPr>
            <w:tcW w:w="1338" w:type="dxa"/>
            <w:shd w:val="clear" w:color="auto" w:fill="A5C9EB" w:themeFill="text2" w:themeFillTint="40"/>
          </w:tcPr>
          <w:p w14:paraId="05F69D4E" w14:textId="2A86ED08" w:rsidR="00B66161" w:rsidRPr="003D40AE" w:rsidRDefault="06EA13A9" w:rsidP="06EA13A9">
            <w:pPr>
              <w:spacing w:line="360" w:lineRule="auto"/>
              <w:ind w:firstLine="180"/>
              <w:jc w:val="center"/>
              <w:rPr>
                <w:rFonts w:ascii="Times New Roman" w:hAnsi="Times New Roman" w:cs="Times New Roman"/>
                <w:b/>
                <w:bCs/>
              </w:rPr>
            </w:pPr>
            <w:r w:rsidRPr="06EA13A9">
              <w:rPr>
                <w:rFonts w:ascii="Times New Roman" w:hAnsi="Times New Roman" w:cs="Times New Roman"/>
                <w:b/>
                <w:bCs/>
              </w:rPr>
              <w:t>Képzési idő</w:t>
            </w:r>
          </w:p>
        </w:tc>
        <w:tc>
          <w:tcPr>
            <w:tcW w:w="6880" w:type="dxa"/>
            <w:shd w:val="clear" w:color="auto" w:fill="A5C9EB" w:themeFill="text2" w:themeFillTint="40"/>
          </w:tcPr>
          <w:p w14:paraId="798454CD" w14:textId="6FC8D093" w:rsidR="00B66161" w:rsidRPr="003D40AE" w:rsidRDefault="06EA13A9" w:rsidP="06EA13A9">
            <w:pPr>
              <w:spacing w:line="360" w:lineRule="auto"/>
              <w:ind w:firstLine="180"/>
              <w:jc w:val="center"/>
              <w:rPr>
                <w:rFonts w:ascii="Times New Roman" w:hAnsi="Times New Roman" w:cs="Times New Roman"/>
                <w:b/>
                <w:bCs/>
              </w:rPr>
            </w:pPr>
            <w:r w:rsidRPr="06EA13A9">
              <w:rPr>
                <w:rFonts w:ascii="Times New Roman" w:hAnsi="Times New Roman" w:cs="Times New Roman"/>
                <w:b/>
                <w:bCs/>
              </w:rPr>
              <w:t>Egészségügyi tevékenységek, kompetenciák</w:t>
            </w:r>
          </w:p>
        </w:tc>
      </w:tr>
      <w:tr w:rsidR="00B66161" w:rsidRPr="00141CC3" w14:paraId="2A4AEB02" w14:textId="77777777" w:rsidTr="06EA13A9">
        <w:tc>
          <w:tcPr>
            <w:tcW w:w="1416" w:type="dxa"/>
            <w:shd w:val="clear" w:color="auto" w:fill="A5C9EB" w:themeFill="text2" w:themeFillTint="40"/>
          </w:tcPr>
          <w:p w14:paraId="1B7817D4" w14:textId="77777777" w:rsidR="00B66161" w:rsidRPr="00141CC3" w:rsidRDefault="06EA13A9" w:rsidP="06EA13A9">
            <w:pPr>
              <w:spacing w:line="360" w:lineRule="auto"/>
              <w:ind w:firstLine="180"/>
              <w:jc w:val="center"/>
              <w:rPr>
                <w:rFonts w:ascii="Times New Roman" w:hAnsi="Times New Roman" w:cs="Times New Roman"/>
                <w:b/>
                <w:bCs/>
                <w:sz w:val="20"/>
                <w:szCs w:val="20"/>
              </w:rPr>
            </w:pPr>
            <w:r w:rsidRPr="06EA13A9">
              <w:rPr>
                <w:rFonts w:ascii="Times New Roman" w:hAnsi="Times New Roman" w:cs="Times New Roman"/>
                <w:b/>
                <w:bCs/>
                <w:sz w:val="20"/>
                <w:szCs w:val="20"/>
              </w:rPr>
              <w:t>Harctéri életmentő katona</w:t>
            </w:r>
          </w:p>
        </w:tc>
        <w:tc>
          <w:tcPr>
            <w:tcW w:w="1338" w:type="dxa"/>
          </w:tcPr>
          <w:p w14:paraId="7991B18F" w14:textId="248CF636" w:rsidR="00B66161"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70 óra</w:t>
            </w:r>
          </w:p>
        </w:tc>
        <w:tc>
          <w:tcPr>
            <w:tcW w:w="6880" w:type="dxa"/>
          </w:tcPr>
          <w:p w14:paraId="0D72296C" w14:textId="3C1E82EE" w:rsidR="00B66161"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Elsősegély, sérültosztályozás, sérültmentés</w:t>
            </w:r>
          </w:p>
          <w:p w14:paraId="5A1D41D7" w14:textId="77777777" w:rsidR="00B66161"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MEDEVAC segítség kérés</w:t>
            </w:r>
          </w:p>
          <w:p w14:paraId="0B295B89" w14:textId="77777777" w:rsidR="00B66161"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Alapszintű vizsgálat, sebellátás</w:t>
            </w:r>
          </w:p>
          <w:p w14:paraId="6B42FA3E" w14:textId="77777777" w:rsidR="00B66161"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Sérülések, sebzések ellátása, vérzéscsillapítás</w:t>
            </w:r>
          </w:p>
          <w:p w14:paraId="65B48230" w14:textId="5E068CD1" w:rsidR="00B66161"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Újraélesztés, mellkaskompresszió</w:t>
            </w:r>
          </w:p>
          <w:p w14:paraId="298728CB" w14:textId="0AEF6369" w:rsidR="00B66161"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Alapszintű légútbiztosítás</w:t>
            </w:r>
          </w:p>
          <w:p w14:paraId="5E06FC06" w14:textId="2406D95D" w:rsidR="00B66161"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Perifériás véna kanülálása</w:t>
            </w:r>
          </w:p>
          <w:p w14:paraId="29CA2EA3" w14:textId="5EC97F3B" w:rsidR="00B66161"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lastRenderedPageBreak/>
              <w:t>Feszülő légmell elhárítása</w:t>
            </w:r>
          </w:p>
          <w:p w14:paraId="255E0EF2" w14:textId="77777777" w:rsidR="00B66161"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Mérgező növények és állatok csípésének felismerése, alapszintű ellátása</w:t>
            </w:r>
          </w:p>
          <w:p w14:paraId="00D69322" w14:textId="6E92C26F" w:rsidR="00B66161"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Pszichológiai eltérések felismerése</w:t>
            </w:r>
          </w:p>
          <w:p w14:paraId="410C73E5" w14:textId="77777777" w:rsidR="00B66161"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Hő- és hidegártalom felismerése, ellátása</w:t>
            </w:r>
          </w:p>
          <w:p w14:paraId="6936D2E4" w14:textId="763D7D7D" w:rsidR="00B66161"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Atom, biológiai, vegyi fegyverek okozta sérülések felismerése, alapszintű ellátása</w:t>
            </w:r>
          </w:p>
        </w:tc>
      </w:tr>
      <w:tr w:rsidR="00B66161" w:rsidRPr="00141CC3" w14:paraId="1ED4BF37" w14:textId="77777777" w:rsidTr="06EA13A9">
        <w:tc>
          <w:tcPr>
            <w:tcW w:w="1416" w:type="dxa"/>
            <w:shd w:val="clear" w:color="auto" w:fill="A5C9EB" w:themeFill="text2" w:themeFillTint="40"/>
          </w:tcPr>
          <w:p w14:paraId="17267935" w14:textId="77777777" w:rsidR="00B66161" w:rsidRPr="00141CC3" w:rsidRDefault="06EA13A9" w:rsidP="06EA13A9">
            <w:pPr>
              <w:spacing w:line="360" w:lineRule="auto"/>
              <w:ind w:firstLine="180"/>
              <w:jc w:val="center"/>
              <w:rPr>
                <w:rFonts w:ascii="Times New Roman" w:hAnsi="Times New Roman" w:cs="Times New Roman"/>
                <w:b/>
                <w:bCs/>
                <w:sz w:val="20"/>
                <w:szCs w:val="20"/>
              </w:rPr>
            </w:pPr>
            <w:r w:rsidRPr="06EA13A9">
              <w:rPr>
                <w:rFonts w:ascii="Times New Roman" w:hAnsi="Times New Roman" w:cs="Times New Roman"/>
                <w:b/>
                <w:bCs/>
                <w:sz w:val="20"/>
                <w:szCs w:val="20"/>
              </w:rPr>
              <w:lastRenderedPageBreak/>
              <w:t>Harctéri mentőkatona</w:t>
            </w:r>
          </w:p>
        </w:tc>
        <w:tc>
          <w:tcPr>
            <w:tcW w:w="1338" w:type="dxa"/>
          </w:tcPr>
          <w:p w14:paraId="4532A1D5" w14:textId="706DB5BF" w:rsidR="00B66161"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663 óra</w:t>
            </w:r>
          </w:p>
        </w:tc>
        <w:tc>
          <w:tcPr>
            <w:tcW w:w="6880" w:type="dxa"/>
          </w:tcPr>
          <w:p w14:paraId="196EA6DE" w14:textId="525485BC" w:rsidR="000F16F5"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Tájékozódó állapotfelmérés, anamnézis felvétel, célzott betegvizsgálat</w:t>
            </w:r>
          </w:p>
          <w:p w14:paraId="547DAE82" w14:textId="4B5D114F" w:rsidR="001679C6"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Segítség hívása, sérültellátás taktikai helyzethez való igazítása</w:t>
            </w:r>
          </w:p>
          <w:p w14:paraId="2C37FB8F" w14:textId="0EAFCC2A" w:rsidR="001679C6"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Életveszély, tudat- és eszméletzavarok, keringési és légzési elégtelenség felismerése</w:t>
            </w:r>
          </w:p>
          <w:p w14:paraId="488D974C" w14:textId="77777777" w:rsidR="00804338"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A sérültet átadja, mobilizálja, a szállító eszközöket alkalmazza, a betegek kíséri</w:t>
            </w:r>
          </w:p>
          <w:p w14:paraId="6A5E8E7F" w14:textId="77777777" w:rsidR="00804338" w:rsidRPr="00141CC3" w:rsidRDefault="00804338" w:rsidP="06EA13A9">
            <w:pPr>
              <w:spacing w:line="360" w:lineRule="auto"/>
              <w:ind w:firstLine="180"/>
              <w:jc w:val="center"/>
              <w:rPr>
                <w:rFonts w:ascii="Times New Roman" w:hAnsi="Times New Roman" w:cs="Times New Roman"/>
                <w:sz w:val="20"/>
                <w:szCs w:val="20"/>
              </w:rPr>
            </w:pPr>
          </w:p>
          <w:p w14:paraId="645BA35D" w14:textId="4D0C2915" w:rsidR="00E75740"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Életmentő beavatkozások, újraélesztés, mellkaskompresszió</w:t>
            </w:r>
          </w:p>
          <w:p w14:paraId="25EBE22B" w14:textId="31165640" w:rsidR="00E75740"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 xml:space="preserve">Elsődleges </w:t>
            </w:r>
            <w:r w:rsidR="00CC106F" w:rsidRPr="06EA13A9">
              <w:rPr>
                <w:rFonts w:ascii="Times New Roman" w:hAnsi="Times New Roman" w:cs="Times New Roman"/>
                <w:sz w:val="20"/>
                <w:szCs w:val="20"/>
              </w:rPr>
              <w:t>beavatkozások</w:t>
            </w:r>
            <w:r w:rsidRPr="06EA13A9">
              <w:rPr>
                <w:rFonts w:ascii="Times New Roman" w:hAnsi="Times New Roman" w:cs="Times New Roman"/>
                <w:sz w:val="20"/>
                <w:szCs w:val="20"/>
              </w:rPr>
              <w:t>: zavar tudat, fájdalom, nehézlégzés, görcsroham, beszédzavar, sokk, mérgezés, elektromos baleset, ABV sérülés, jelentős vérzés, hő- és hideghatás esetén</w:t>
            </w:r>
          </w:p>
          <w:p w14:paraId="6922234B" w14:textId="6B6B8080" w:rsidR="003A4B16"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Elsődleges sebellátás, rándulás-, ficam-, törésrögzítés</w:t>
            </w:r>
          </w:p>
          <w:p w14:paraId="68FF58D0" w14:textId="45D044CB" w:rsidR="00BA1D4D"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Intravénás infúzió kiválasztása és beadása</w:t>
            </w:r>
          </w:p>
          <w:p w14:paraId="1A59D602" w14:textId="77777777" w:rsidR="00BA1D4D"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Tömeges kárhely felmérése, sérültosztályozás, sebesült gyűjtőhely kialakítás</w:t>
            </w:r>
          </w:p>
          <w:p w14:paraId="0B8266B4" w14:textId="72C6776C" w:rsidR="00AB1F04"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Egészségügyi logisztikai feladatokat végez</w:t>
            </w:r>
          </w:p>
          <w:p w14:paraId="3B7D4BB7" w14:textId="0A405CE4" w:rsidR="001679C6" w:rsidRPr="00141CC3" w:rsidRDefault="001679C6" w:rsidP="06EA13A9">
            <w:pPr>
              <w:spacing w:line="360" w:lineRule="auto"/>
              <w:ind w:firstLine="180"/>
              <w:jc w:val="center"/>
              <w:rPr>
                <w:rFonts w:ascii="Times New Roman" w:hAnsi="Times New Roman" w:cs="Times New Roman"/>
                <w:sz w:val="20"/>
                <w:szCs w:val="20"/>
              </w:rPr>
            </w:pPr>
          </w:p>
          <w:p w14:paraId="25BAF62C" w14:textId="1E3D6E53" w:rsidR="001679C6"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Eszközös légútbiztosítás</w:t>
            </w:r>
          </w:p>
          <w:p w14:paraId="55E6D059" w14:textId="3CF4E6D1" w:rsidR="009D5E9D"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Tű detenzionálás</w:t>
            </w:r>
          </w:p>
          <w:p w14:paraId="109635B8" w14:textId="07232BCA" w:rsidR="009D5E9D"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Ballonos lélegeztetés</w:t>
            </w:r>
          </w:p>
          <w:p w14:paraId="6A765E47" w14:textId="0F6BD4BC" w:rsidR="009D5E9D"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Konikotómia</w:t>
            </w:r>
          </w:p>
          <w:p w14:paraId="048B63E6" w14:textId="77777777" w:rsidR="00E418D7" w:rsidRPr="00141CC3" w:rsidRDefault="00E418D7" w:rsidP="06EA13A9">
            <w:pPr>
              <w:spacing w:line="360" w:lineRule="auto"/>
              <w:ind w:firstLine="180"/>
              <w:jc w:val="center"/>
              <w:rPr>
                <w:rFonts w:ascii="Times New Roman" w:hAnsi="Times New Roman" w:cs="Times New Roman"/>
                <w:sz w:val="20"/>
                <w:szCs w:val="20"/>
              </w:rPr>
            </w:pPr>
          </w:p>
          <w:p w14:paraId="53AFAC58" w14:textId="4488DCD2" w:rsidR="00E418D7" w:rsidRPr="00141CC3" w:rsidRDefault="06EA13A9" w:rsidP="06EA13A9">
            <w:pPr>
              <w:spacing w:line="360" w:lineRule="auto"/>
              <w:ind w:firstLine="180"/>
              <w:jc w:val="center"/>
              <w:rPr>
                <w:rFonts w:ascii="Times New Roman" w:hAnsi="Times New Roman" w:cs="Times New Roman"/>
                <w:b/>
                <w:bCs/>
                <w:sz w:val="20"/>
                <w:szCs w:val="20"/>
              </w:rPr>
            </w:pPr>
            <w:r w:rsidRPr="06EA13A9">
              <w:rPr>
                <w:rFonts w:ascii="Times New Roman" w:hAnsi="Times New Roman" w:cs="Times New Roman"/>
                <w:b/>
                <w:bCs/>
                <w:sz w:val="20"/>
                <w:szCs w:val="20"/>
              </w:rPr>
              <w:t>Magyarországon és külföldön katonai feladat végrehajtása közben sérült személyeknek:</w:t>
            </w:r>
          </w:p>
          <w:p w14:paraId="4531F11B" w14:textId="3B4CA9EC" w:rsidR="00E418D7"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Morfium adagolása autoinjektorral</w:t>
            </w:r>
          </w:p>
          <w:p w14:paraId="7F6EFE43" w14:textId="2B9523B5" w:rsidR="009D5E9D"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Epinephrine adagolása autoinjektorral</w:t>
            </w:r>
          </w:p>
          <w:p w14:paraId="555FEB50" w14:textId="390B4542" w:rsidR="00B66161"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Aszepszis, antiszepszis szabályainak betartása</w:t>
            </w:r>
          </w:p>
          <w:p w14:paraId="63807736" w14:textId="77777777" w:rsidR="00B66161" w:rsidRPr="00141CC3" w:rsidRDefault="06EA13A9" w:rsidP="06EA13A9">
            <w:pPr>
              <w:spacing w:line="360" w:lineRule="auto"/>
              <w:ind w:right="177" w:firstLine="180"/>
              <w:jc w:val="center"/>
              <w:rPr>
                <w:rFonts w:ascii="Times New Roman" w:hAnsi="Times New Roman" w:cs="Times New Roman"/>
                <w:sz w:val="20"/>
                <w:szCs w:val="20"/>
              </w:rPr>
            </w:pPr>
            <w:r w:rsidRPr="06EA13A9">
              <w:rPr>
                <w:rFonts w:ascii="Times New Roman" w:hAnsi="Times New Roman" w:cs="Times New Roman"/>
                <w:sz w:val="20"/>
                <w:szCs w:val="20"/>
              </w:rPr>
              <w:t>Környezetvédelem, szelektív hulladékgyűjtés, tábori higiéne</w:t>
            </w:r>
          </w:p>
          <w:p w14:paraId="3A04A9B1" w14:textId="5E1529BF" w:rsidR="000F16F5" w:rsidRPr="00141CC3" w:rsidRDefault="00CC106F"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Élelmiszer higiéné</w:t>
            </w:r>
            <w:r w:rsidR="06EA13A9" w:rsidRPr="06EA13A9">
              <w:rPr>
                <w:rFonts w:ascii="Times New Roman" w:hAnsi="Times New Roman" w:cs="Times New Roman"/>
                <w:sz w:val="20"/>
                <w:szCs w:val="20"/>
              </w:rPr>
              <w:t>, víztisztítás alapvető szabályainak ismerete és alkalmazása</w:t>
            </w:r>
          </w:p>
        </w:tc>
      </w:tr>
      <w:tr w:rsidR="00B66161" w:rsidRPr="00141CC3" w14:paraId="216BE8F0" w14:textId="77777777" w:rsidTr="06EA13A9">
        <w:tc>
          <w:tcPr>
            <w:tcW w:w="1416" w:type="dxa"/>
            <w:shd w:val="clear" w:color="auto" w:fill="A5C9EB" w:themeFill="text2" w:themeFillTint="40"/>
          </w:tcPr>
          <w:p w14:paraId="62B867DC" w14:textId="77777777" w:rsidR="00B66161" w:rsidRPr="00141CC3" w:rsidRDefault="06EA13A9" w:rsidP="06EA13A9">
            <w:pPr>
              <w:spacing w:line="360" w:lineRule="auto"/>
              <w:ind w:firstLine="180"/>
              <w:jc w:val="center"/>
              <w:rPr>
                <w:rFonts w:ascii="Times New Roman" w:hAnsi="Times New Roman" w:cs="Times New Roman"/>
                <w:b/>
                <w:bCs/>
                <w:sz w:val="20"/>
                <w:szCs w:val="20"/>
              </w:rPr>
            </w:pPr>
            <w:r w:rsidRPr="06EA13A9">
              <w:rPr>
                <w:rFonts w:ascii="Times New Roman" w:hAnsi="Times New Roman" w:cs="Times New Roman"/>
                <w:b/>
                <w:bCs/>
                <w:sz w:val="20"/>
                <w:szCs w:val="20"/>
              </w:rPr>
              <w:t>Műveleti egészségügyi specialista</w:t>
            </w:r>
          </w:p>
        </w:tc>
        <w:tc>
          <w:tcPr>
            <w:tcW w:w="1338" w:type="dxa"/>
          </w:tcPr>
          <w:p w14:paraId="2958D15F" w14:textId="4EFA5D88" w:rsidR="00B66161"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943 óra</w:t>
            </w:r>
          </w:p>
        </w:tc>
        <w:tc>
          <w:tcPr>
            <w:tcW w:w="6880" w:type="dxa"/>
          </w:tcPr>
          <w:p w14:paraId="04304D69" w14:textId="77777777" w:rsidR="00EC48DD"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Tájékozódó állapotfelmérés, anamnézis felvétel, célzott betegvizsgálat</w:t>
            </w:r>
          </w:p>
          <w:p w14:paraId="4C165E6E" w14:textId="77777777" w:rsidR="00EC48DD"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Segítség hívása, sérültellátás taktikai helyzethez való igazítása</w:t>
            </w:r>
          </w:p>
          <w:p w14:paraId="6699CFAE" w14:textId="35C134F5" w:rsidR="00804338"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A sérültet átadja, mobilizálja, a szállító eszközöket alkalmazza, a betegek kíséri</w:t>
            </w:r>
          </w:p>
          <w:p w14:paraId="11317F06" w14:textId="77777777" w:rsidR="00EC48DD"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Életveszély, tudat- és eszméletzavarok, keringési és légzési elégtelenség felismerése</w:t>
            </w:r>
          </w:p>
          <w:p w14:paraId="4454D850" w14:textId="77777777" w:rsidR="00804338" w:rsidRPr="00141CC3" w:rsidRDefault="00804338" w:rsidP="06EA13A9">
            <w:pPr>
              <w:spacing w:line="360" w:lineRule="auto"/>
              <w:ind w:firstLine="180"/>
              <w:jc w:val="center"/>
              <w:rPr>
                <w:rFonts w:ascii="Times New Roman" w:hAnsi="Times New Roman" w:cs="Times New Roman"/>
                <w:sz w:val="20"/>
                <w:szCs w:val="20"/>
              </w:rPr>
            </w:pPr>
          </w:p>
          <w:p w14:paraId="32E2D396" w14:textId="32FA3876" w:rsidR="00EC48DD"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Életmentő beavatkozások, kiterjesztett újraélesztés, mellkaskompresszió</w:t>
            </w:r>
          </w:p>
          <w:p w14:paraId="3F0A3FB5" w14:textId="77777777" w:rsidR="00804338" w:rsidRPr="00141CC3" w:rsidRDefault="00804338" w:rsidP="06EA13A9">
            <w:pPr>
              <w:spacing w:line="360" w:lineRule="auto"/>
              <w:ind w:firstLine="180"/>
              <w:jc w:val="center"/>
              <w:rPr>
                <w:rFonts w:ascii="Times New Roman" w:hAnsi="Times New Roman" w:cs="Times New Roman"/>
                <w:sz w:val="20"/>
                <w:szCs w:val="20"/>
              </w:rPr>
            </w:pPr>
          </w:p>
          <w:p w14:paraId="42DBE321" w14:textId="369DFD71" w:rsidR="00EC48DD"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 xml:space="preserve">Elsődleges </w:t>
            </w:r>
            <w:r w:rsidR="00CC106F" w:rsidRPr="06EA13A9">
              <w:rPr>
                <w:rFonts w:ascii="Times New Roman" w:hAnsi="Times New Roman" w:cs="Times New Roman"/>
                <w:sz w:val="20"/>
                <w:szCs w:val="20"/>
              </w:rPr>
              <w:t>beavatkozások</w:t>
            </w:r>
            <w:r w:rsidRPr="06EA13A9">
              <w:rPr>
                <w:rFonts w:ascii="Times New Roman" w:hAnsi="Times New Roman" w:cs="Times New Roman"/>
                <w:sz w:val="20"/>
                <w:szCs w:val="20"/>
              </w:rPr>
              <w:t>: zavar tudat, fájdalom, nehézlégzés, görcsroham, beszédzavar, sokk, mérgezés, elektromos baleset, ABV sérülés, jelentős vérzés, hő- és hideghatás esetén</w:t>
            </w:r>
          </w:p>
          <w:p w14:paraId="08A54754" w14:textId="77777777" w:rsidR="00EC48DD"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Elsődleges sebellátás, rándulás-, ficam-, törésrögzítés</w:t>
            </w:r>
          </w:p>
          <w:p w14:paraId="47AE08EE" w14:textId="77777777" w:rsidR="00EC48DD"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Intravénás infúzió kiválasztása és beadása</w:t>
            </w:r>
          </w:p>
          <w:p w14:paraId="74CF2BAF" w14:textId="77777777" w:rsidR="00804338" w:rsidRPr="00141CC3" w:rsidRDefault="00804338" w:rsidP="06EA13A9">
            <w:pPr>
              <w:spacing w:line="360" w:lineRule="auto"/>
              <w:ind w:firstLine="180"/>
              <w:jc w:val="center"/>
              <w:rPr>
                <w:rFonts w:ascii="Times New Roman" w:hAnsi="Times New Roman" w:cs="Times New Roman"/>
                <w:sz w:val="20"/>
                <w:szCs w:val="20"/>
              </w:rPr>
            </w:pPr>
          </w:p>
          <w:p w14:paraId="7A995AC3" w14:textId="77777777" w:rsidR="00EC48DD"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Tömeges kárhely felmérése, sérültosztályozás, sebesült gyűjtőhely kialakítás</w:t>
            </w:r>
          </w:p>
          <w:p w14:paraId="683BF5E8" w14:textId="77777777" w:rsidR="00EC48DD"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Egészségügyi logisztikai feladatokat végez</w:t>
            </w:r>
          </w:p>
          <w:p w14:paraId="5F55A3EA" w14:textId="0A844DD1" w:rsidR="00EC48DD" w:rsidRPr="00141CC3" w:rsidRDefault="00EC48DD" w:rsidP="06EA13A9">
            <w:pPr>
              <w:spacing w:line="360" w:lineRule="auto"/>
              <w:ind w:firstLine="180"/>
              <w:jc w:val="center"/>
              <w:rPr>
                <w:rFonts w:ascii="Times New Roman" w:hAnsi="Times New Roman" w:cs="Times New Roman"/>
                <w:sz w:val="20"/>
                <w:szCs w:val="20"/>
              </w:rPr>
            </w:pPr>
          </w:p>
          <w:p w14:paraId="4B43D837" w14:textId="77777777" w:rsidR="00EC48DD"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Eszközös légútbiztosítás</w:t>
            </w:r>
          </w:p>
          <w:p w14:paraId="04CA9C43" w14:textId="4CE7E34A" w:rsidR="00EC48DD"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Tű detenzionálás</w:t>
            </w:r>
          </w:p>
          <w:p w14:paraId="6BD9677E" w14:textId="77777777" w:rsidR="00EC48DD"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Ballonos lélegeztetés</w:t>
            </w:r>
          </w:p>
          <w:p w14:paraId="0E642C9C" w14:textId="77777777" w:rsidR="00EC48DD"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Konikotómia</w:t>
            </w:r>
          </w:p>
          <w:p w14:paraId="4C4BAE6F" w14:textId="440BBF25" w:rsidR="000865A2"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Szülésvezetés, újszülött első ellátása</w:t>
            </w:r>
          </w:p>
          <w:p w14:paraId="488146FD" w14:textId="2ADB5A1D" w:rsidR="000865A2"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 xml:space="preserve">Munkakutyák alapszintű </w:t>
            </w:r>
            <w:r w:rsidR="00CC106F" w:rsidRPr="06EA13A9">
              <w:rPr>
                <w:rFonts w:ascii="Times New Roman" w:hAnsi="Times New Roman" w:cs="Times New Roman"/>
                <w:sz w:val="20"/>
                <w:szCs w:val="20"/>
              </w:rPr>
              <w:t>ellátása</w:t>
            </w:r>
          </w:p>
          <w:p w14:paraId="3E289B3D" w14:textId="77777777" w:rsidR="00CC71A4" w:rsidRPr="00141CC3" w:rsidRDefault="00CC71A4" w:rsidP="06EA13A9">
            <w:pPr>
              <w:spacing w:line="360" w:lineRule="auto"/>
              <w:ind w:firstLine="180"/>
              <w:jc w:val="center"/>
              <w:rPr>
                <w:rFonts w:ascii="Times New Roman" w:hAnsi="Times New Roman" w:cs="Times New Roman"/>
                <w:sz w:val="20"/>
                <w:szCs w:val="20"/>
              </w:rPr>
            </w:pPr>
          </w:p>
          <w:p w14:paraId="1002856F" w14:textId="4ECC62C0" w:rsidR="00EC48DD" w:rsidRPr="00141CC3" w:rsidRDefault="00CC106F"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b/>
                <w:bCs/>
                <w:sz w:val="20"/>
                <w:szCs w:val="20"/>
              </w:rPr>
              <w:t>Magyarországon</w:t>
            </w:r>
            <w:r w:rsidR="06EA13A9" w:rsidRPr="06EA13A9">
              <w:rPr>
                <w:rFonts w:ascii="Times New Roman" w:hAnsi="Times New Roman" w:cs="Times New Roman"/>
                <w:b/>
                <w:bCs/>
                <w:sz w:val="20"/>
                <w:szCs w:val="20"/>
              </w:rPr>
              <w:t xml:space="preserve"> és külföldön katonai feladat végrehajtása közben sérült személyeknek</w:t>
            </w:r>
            <w:r w:rsidR="06EA13A9" w:rsidRPr="06EA13A9">
              <w:rPr>
                <w:rFonts w:ascii="Times New Roman" w:hAnsi="Times New Roman" w:cs="Times New Roman"/>
                <w:sz w:val="20"/>
                <w:szCs w:val="20"/>
              </w:rPr>
              <w:t>:</w:t>
            </w:r>
          </w:p>
          <w:p w14:paraId="4BC5BDF4" w14:textId="41B80680" w:rsidR="00EC48DD"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Adagolható infúziós oldatok: elektrolit, hydroxyethylkeményítő oldat, glükózoldat</w:t>
            </w:r>
          </w:p>
          <w:p w14:paraId="25BA8A12" w14:textId="3A7D82F5" w:rsidR="00E27AE5"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 xml:space="preserve">Adagolható gyógyszerek: kábító hatású fájdalomcsillapítók, torokfertőtlenítők, bélműködésre ható szerek, váladékoldók, köhögéscsillapítók, gyomorsavcsökkentők, hányáscsillapítók, fájdalomcsillapítók, helyi érzéstelenítők, lokális antihisztaminok, szisztémás antihisztaminok, szisztémás </w:t>
            </w:r>
            <w:r w:rsidR="00CC106F" w:rsidRPr="06EA13A9">
              <w:rPr>
                <w:rFonts w:ascii="Times New Roman" w:hAnsi="Times New Roman" w:cs="Times New Roman"/>
                <w:sz w:val="20"/>
                <w:szCs w:val="20"/>
              </w:rPr>
              <w:t>szteroidok</w:t>
            </w:r>
            <w:r w:rsidRPr="06EA13A9">
              <w:rPr>
                <w:rFonts w:ascii="Times New Roman" w:hAnsi="Times New Roman" w:cs="Times New Roman"/>
                <w:sz w:val="20"/>
                <w:szCs w:val="20"/>
              </w:rPr>
              <w:t>, vitaminkészítmények, gomba ellenes szerek, antibakteriális és antimaláriás szerek, vérnyomáscsökkentők, értágítók,</w:t>
            </w:r>
          </w:p>
          <w:p w14:paraId="7C15102E" w14:textId="77777777" w:rsidR="00EC48DD"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Epinephrine adagolása autoinjektorral</w:t>
            </w:r>
          </w:p>
          <w:p w14:paraId="606339BD" w14:textId="77777777" w:rsidR="00EC48DD" w:rsidRPr="00141CC3" w:rsidRDefault="00EC48DD" w:rsidP="06EA13A9">
            <w:pPr>
              <w:spacing w:line="360" w:lineRule="auto"/>
              <w:ind w:firstLine="180"/>
              <w:jc w:val="center"/>
              <w:rPr>
                <w:rFonts w:ascii="Times New Roman" w:hAnsi="Times New Roman" w:cs="Times New Roman"/>
                <w:sz w:val="20"/>
                <w:szCs w:val="20"/>
              </w:rPr>
            </w:pPr>
          </w:p>
          <w:p w14:paraId="4F1AAD0C" w14:textId="77777777" w:rsidR="00EC48DD"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Aszepszis, antiszepszis szabályainak betartása</w:t>
            </w:r>
          </w:p>
          <w:p w14:paraId="4D6D7469" w14:textId="77777777" w:rsidR="00EC48DD"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Környezetvédelem, szelektív hulladékgyűjtés, tábori higiéne</w:t>
            </w:r>
          </w:p>
          <w:p w14:paraId="0D3D6A4B" w14:textId="401A4F57" w:rsidR="00EC48DD"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Fertőző betegségek tüneteit felismeri, elkülönítést végrehajtja, fertőtlenítő eljárásokat végez</w:t>
            </w:r>
          </w:p>
          <w:p w14:paraId="57755CAE" w14:textId="4F438DC6" w:rsidR="00EC48DD" w:rsidRPr="00141CC3" w:rsidRDefault="00EC48DD" w:rsidP="06EA13A9">
            <w:pPr>
              <w:spacing w:line="360" w:lineRule="auto"/>
              <w:ind w:firstLine="180"/>
              <w:jc w:val="center"/>
              <w:rPr>
                <w:rFonts w:ascii="Times New Roman" w:hAnsi="Times New Roman" w:cs="Times New Roman"/>
                <w:sz w:val="20"/>
                <w:szCs w:val="20"/>
              </w:rPr>
            </w:pPr>
          </w:p>
        </w:tc>
      </w:tr>
      <w:tr w:rsidR="00BF0260" w:rsidRPr="00141CC3" w14:paraId="0EF82D9A" w14:textId="77777777" w:rsidTr="06EA13A9">
        <w:tc>
          <w:tcPr>
            <w:tcW w:w="1416" w:type="dxa"/>
            <w:shd w:val="clear" w:color="auto" w:fill="A5C9EB" w:themeFill="text2" w:themeFillTint="40"/>
          </w:tcPr>
          <w:p w14:paraId="43D40A6A" w14:textId="77777777" w:rsidR="00BF0260" w:rsidRPr="00141CC3" w:rsidRDefault="06EA13A9" w:rsidP="06EA13A9">
            <w:pPr>
              <w:spacing w:line="360" w:lineRule="auto"/>
              <w:ind w:firstLine="180"/>
              <w:jc w:val="center"/>
              <w:rPr>
                <w:rFonts w:ascii="Times New Roman" w:hAnsi="Times New Roman" w:cs="Times New Roman"/>
                <w:b/>
                <w:bCs/>
                <w:sz w:val="20"/>
                <w:szCs w:val="20"/>
              </w:rPr>
            </w:pPr>
            <w:r w:rsidRPr="06EA13A9">
              <w:rPr>
                <w:rFonts w:ascii="Times New Roman" w:hAnsi="Times New Roman" w:cs="Times New Roman"/>
                <w:b/>
                <w:bCs/>
                <w:sz w:val="20"/>
                <w:szCs w:val="20"/>
              </w:rPr>
              <w:lastRenderedPageBreak/>
              <w:t>Katona-egészségügyi szakállomány</w:t>
            </w:r>
          </w:p>
        </w:tc>
        <w:tc>
          <w:tcPr>
            <w:tcW w:w="1338" w:type="dxa"/>
          </w:tcPr>
          <w:p w14:paraId="550EA617" w14:textId="2A3E1251" w:rsidR="00BF0260"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nincs meghatározva</w:t>
            </w:r>
          </w:p>
        </w:tc>
        <w:tc>
          <w:tcPr>
            <w:tcW w:w="6880" w:type="dxa"/>
          </w:tcPr>
          <w:p w14:paraId="38A06C6F" w14:textId="05447C25" w:rsidR="00BF0260"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nincs meghatározva</w:t>
            </w:r>
          </w:p>
        </w:tc>
      </w:tr>
      <w:tr w:rsidR="00BF0260" w:rsidRPr="00141CC3" w14:paraId="0895826C" w14:textId="77777777" w:rsidTr="06EA13A9">
        <w:tc>
          <w:tcPr>
            <w:tcW w:w="1416" w:type="dxa"/>
            <w:shd w:val="clear" w:color="auto" w:fill="A5C9EB" w:themeFill="text2" w:themeFillTint="40"/>
          </w:tcPr>
          <w:p w14:paraId="61FA35B3" w14:textId="77777777" w:rsidR="00BF0260" w:rsidRPr="00141CC3" w:rsidRDefault="06EA13A9" w:rsidP="06EA13A9">
            <w:pPr>
              <w:spacing w:line="360" w:lineRule="auto"/>
              <w:ind w:firstLine="180"/>
              <w:jc w:val="center"/>
              <w:rPr>
                <w:rFonts w:ascii="Times New Roman" w:hAnsi="Times New Roman" w:cs="Times New Roman"/>
                <w:b/>
                <w:bCs/>
                <w:sz w:val="20"/>
                <w:szCs w:val="20"/>
              </w:rPr>
            </w:pPr>
            <w:r w:rsidRPr="06EA13A9">
              <w:rPr>
                <w:rFonts w:ascii="Times New Roman" w:hAnsi="Times New Roman" w:cs="Times New Roman"/>
                <w:b/>
                <w:bCs/>
                <w:sz w:val="20"/>
                <w:szCs w:val="20"/>
              </w:rPr>
              <w:lastRenderedPageBreak/>
              <w:t>Katona-egészségügyi szakdolgozó</w:t>
            </w:r>
          </w:p>
        </w:tc>
        <w:tc>
          <w:tcPr>
            <w:tcW w:w="1338" w:type="dxa"/>
          </w:tcPr>
          <w:p w14:paraId="127A09C5" w14:textId="1EA2BED2" w:rsidR="00BF0260"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nincs meghatározva</w:t>
            </w:r>
          </w:p>
        </w:tc>
        <w:tc>
          <w:tcPr>
            <w:tcW w:w="6880" w:type="dxa"/>
          </w:tcPr>
          <w:p w14:paraId="56EAFC2D" w14:textId="21565A65" w:rsidR="00BF0260"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nincs meghatározva</w:t>
            </w:r>
          </w:p>
        </w:tc>
      </w:tr>
      <w:tr w:rsidR="00BF0260" w:rsidRPr="00141CC3" w14:paraId="40B482E1" w14:textId="77777777" w:rsidTr="06EA13A9">
        <w:tc>
          <w:tcPr>
            <w:tcW w:w="1416" w:type="dxa"/>
            <w:shd w:val="clear" w:color="auto" w:fill="A5C9EB" w:themeFill="text2" w:themeFillTint="40"/>
          </w:tcPr>
          <w:p w14:paraId="6AB91ECE" w14:textId="77777777" w:rsidR="00BF0260" w:rsidRPr="00141CC3" w:rsidRDefault="06EA13A9" w:rsidP="06EA13A9">
            <w:pPr>
              <w:spacing w:line="360" w:lineRule="auto"/>
              <w:ind w:firstLine="180"/>
              <w:jc w:val="center"/>
              <w:rPr>
                <w:rFonts w:ascii="Times New Roman" w:hAnsi="Times New Roman" w:cs="Times New Roman"/>
                <w:b/>
                <w:bCs/>
                <w:sz w:val="20"/>
                <w:szCs w:val="20"/>
              </w:rPr>
            </w:pPr>
            <w:r w:rsidRPr="06EA13A9">
              <w:rPr>
                <w:rFonts w:ascii="Times New Roman" w:hAnsi="Times New Roman" w:cs="Times New Roman"/>
                <w:b/>
                <w:bCs/>
                <w:sz w:val="20"/>
                <w:szCs w:val="20"/>
              </w:rPr>
              <w:t>Katona-egészségügyi egyéb diplomás személy</w:t>
            </w:r>
          </w:p>
        </w:tc>
        <w:tc>
          <w:tcPr>
            <w:tcW w:w="1338" w:type="dxa"/>
          </w:tcPr>
          <w:p w14:paraId="391E0200" w14:textId="1B2014B8" w:rsidR="00BF0260"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nincs meghatározva</w:t>
            </w:r>
          </w:p>
        </w:tc>
        <w:tc>
          <w:tcPr>
            <w:tcW w:w="6880" w:type="dxa"/>
          </w:tcPr>
          <w:p w14:paraId="5ADFC02B" w14:textId="3283AA49" w:rsidR="00BF0260"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nincs meghatározva</w:t>
            </w:r>
          </w:p>
        </w:tc>
      </w:tr>
      <w:tr w:rsidR="00BF0260" w:rsidRPr="00141CC3" w14:paraId="1B693FB4" w14:textId="77777777" w:rsidTr="06EA13A9">
        <w:tc>
          <w:tcPr>
            <w:tcW w:w="1416" w:type="dxa"/>
            <w:shd w:val="clear" w:color="auto" w:fill="A5C9EB" w:themeFill="text2" w:themeFillTint="40"/>
          </w:tcPr>
          <w:p w14:paraId="680DBA7E" w14:textId="77777777" w:rsidR="00BF0260" w:rsidRPr="00141CC3" w:rsidRDefault="06EA13A9" w:rsidP="06EA13A9">
            <w:pPr>
              <w:spacing w:line="360" w:lineRule="auto"/>
              <w:ind w:firstLine="180"/>
              <w:jc w:val="center"/>
              <w:rPr>
                <w:rFonts w:ascii="Times New Roman" w:hAnsi="Times New Roman" w:cs="Times New Roman"/>
                <w:b/>
                <w:bCs/>
                <w:sz w:val="20"/>
                <w:szCs w:val="20"/>
              </w:rPr>
            </w:pPr>
            <w:r w:rsidRPr="06EA13A9">
              <w:rPr>
                <w:rFonts w:ascii="Times New Roman" w:hAnsi="Times New Roman" w:cs="Times New Roman"/>
                <w:b/>
                <w:bCs/>
                <w:sz w:val="20"/>
                <w:szCs w:val="20"/>
              </w:rPr>
              <w:t>Egészségügyi képesítésű műveleti katona</w:t>
            </w:r>
          </w:p>
        </w:tc>
        <w:tc>
          <w:tcPr>
            <w:tcW w:w="1338" w:type="dxa"/>
          </w:tcPr>
          <w:p w14:paraId="69C1DE0F" w14:textId="4367E2A1" w:rsidR="00BF0260"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nincs meghatározva</w:t>
            </w:r>
          </w:p>
        </w:tc>
        <w:tc>
          <w:tcPr>
            <w:tcW w:w="6880" w:type="dxa"/>
          </w:tcPr>
          <w:p w14:paraId="3F0C2966" w14:textId="77777777" w:rsidR="00BF0260"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Életveszély elhárítása katonai feladat végrehajtása során</w:t>
            </w:r>
          </w:p>
          <w:p w14:paraId="6BC5FDD4" w14:textId="77777777" w:rsidR="00BF0260"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Perifériás vénabiztosítás</w:t>
            </w:r>
          </w:p>
          <w:p w14:paraId="4C662FED" w14:textId="7C15D6C1" w:rsidR="00BF0260"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Intraosseális folyadé</w:t>
            </w:r>
            <w:r w:rsidR="00CC106F">
              <w:rPr>
                <w:rFonts w:ascii="Times New Roman" w:hAnsi="Times New Roman" w:cs="Times New Roman"/>
                <w:sz w:val="20"/>
                <w:szCs w:val="20"/>
              </w:rPr>
              <w:t>k</w:t>
            </w:r>
            <w:r w:rsidRPr="06EA13A9">
              <w:rPr>
                <w:rFonts w:ascii="Times New Roman" w:hAnsi="Times New Roman" w:cs="Times New Roman"/>
                <w:sz w:val="20"/>
                <w:szCs w:val="20"/>
              </w:rPr>
              <w:t>bevitel</w:t>
            </w:r>
          </w:p>
          <w:p w14:paraId="71B85BEC" w14:textId="10489729" w:rsidR="00BF0260" w:rsidRPr="00141CC3" w:rsidRDefault="06EA13A9" w:rsidP="06EA13A9">
            <w:pPr>
              <w:spacing w:line="360" w:lineRule="auto"/>
              <w:ind w:firstLine="180"/>
              <w:jc w:val="center"/>
              <w:rPr>
                <w:rFonts w:ascii="Times New Roman" w:hAnsi="Times New Roman" w:cs="Times New Roman"/>
                <w:sz w:val="20"/>
                <w:szCs w:val="20"/>
              </w:rPr>
            </w:pPr>
            <w:r w:rsidRPr="06EA13A9">
              <w:rPr>
                <w:rFonts w:ascii="Times New Roman" w:hAnsi="Times New Roman" w:cs="Times New Roman"/>
                <w:sz w:val="20"/>
                <w:szCs w:val="20"/>
              </w:rPr>
              <w:t>Feszülő légmell tű detenzionálása</w:t>
            </w:r>
          </w:p>
        </w:tc>
      </w:tr>
    </w:tbl>
    <w:p w14:paraId="3073AE80" w14:textId="77777777" w:rsidR="00A809BB" w:rsidRPr="00141CC3" w:rsidRDefault="00A809BB" w:rsidP="06EA13A9">
      <w:pPr>
        <w:spacing w:line="360" w:lineRule="auto"/>
        <w:ind w:firstLine="180"/>
        <w:jc w:val="center"/>
        <w:rPr>
          <w:rFonts w:ascii="Times New Roman" w:hAnsi="Times New Roman" w:cs="Times New Roman"/>
        </w:rPr>
      </w:pPr>
    </w:p>
    <w:p w14:paraId="07E9B695" w14:textId="03BD254A" w:rsidR="00AD5B32"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A rendelet megszabott kompetenciaszintek szerint műveleti területen, békefenntartó műveletek során, illetve Magyarországon „</w:t>
      </w:r>
      <w:r w:rsidRPr="06EA13A9">
        <w:rPr>
          <w:rFonts w:ascii="Times New Roman" w:hAnsi="Times New Roman" w:cs="Times New Roman"/>
          <w:i/>
          <w:iCs/>
        </w:rPr>
        <w:t>egyéb okból</w:t>
      </w:r>
      <w:r w:rsidRPr="06EA13A9">
        <w:rPr>
          <w:rFonts w:ascii="Times New Roman" w:hAnsi="Times New Roman" w:cs="Times New Roman"/>
        </w:rPr>
        <w:t>” elrendelt katonai tevékenység kapcsán rendkívül részletes, magasszintű kompetenciákat ad az egészségügyi szakképesítéssel nem rendelkező, a HM rendeletben meghatározott tanfolyamon részt vevő és ott sikeresen vizsgát tett katonák kezébe. A kapott kompetenciák a polgári életben sok esetben orvosi, sőt szakorvosi szintű kompetenciák, önálló végzésük az orvosi egyetem elvégzéséhez (6 év) és szakvizsga megszerzéséhez (minimum 5 év) kötöttek.</w:t>
      </w:r>
    </w:p>
    <w:p w14:paraId="3D1CC6A0" w14:textId="77777777" w:rsidR="001055A7"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A fenti rendeleti szabályozás táblázatos formába történő strukturálása rávilágít arra, hogy míg a katonai alapképzettséggel bíró, egészségügyi szakkiképzésen átesett katonák kiképzésének rendjét és az ennek révén megszerzett kompetenciákat részletesen, HM rendeletben szabályozzák, nincsen viszont érvényben olyan szabályzó, ami a polgári egészségügyi szakképzésen végzett, katonai szolgálatot vállaló, különböző egészségügyi szakmai profilokban munkát végző katonaegészségügyi dolgozók (szakdolgozók, főiskolát vagy egyetemet végzett dolgozók) részére egységes, kötelező, a katonaegészségügyre vonatkozó képzést írna elő.</w:t>
      </w:r>
    </w:p>
    <w:p w14:paraId="4268482C" w14:textId="4B51C3DA" w:rsidR="00B86D98"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 Ezáltal az a szakdolgozó vagy orvos, aki a 2023. január 1-ét megelőzően még Honvédelmi Minisztérium fenntartása alá tartozó Honvédkórházban kezdte meg egészségügyi szakmai pályafutását, és nem az MH helyőrségeiben, a csapategészségügyben végzi napi munkáját, jelenleg nincs kötelezve arra, és nincs is lehetősége rá, hogy a katonaegészségügy sajátos, szempontjaival, szabályaival és specifikus tudásanyagával egy szervezett képzésen megismerkedjen, még kevésbé arra, hogy ebből a tudásanyagból vizsgázzon, majd rendszeresen frissítő tanfolyamon essen át. Ezáltal a katonaegészségügyi dolgozók nagyobb halmaza csak </w:t>
      </w:r>
      <w:r w:rsidRPr="06EA13A9">
        <w:rPr>
          <w:rFonts w:ascii="Times New Roman" w:hAnsi="Times New Roman" w:cs="Times New Roman"/>
        </w:rPr>
        <w:lastRenderedPageBreak/>
        <w:t xml:space="preserve">hazai műveleti területen vagy missziós területen találkozik a katonaegészségügyre specifikus kérdésekkel, illetve szembesül az erre vonatkozó tudásanyag hiányával.    </w:t>
      </w:r>
    </w:p>
    <w:p w14:paraId="35E51B8F" w14:textId="10A6119F" w:rsidR="00AD5B32" w:rsidRPr="00141CC3" w:rsidRDefault="000C21D7" w:rsidP="06EA13A9">
      <w:pPr>
        <w:spacing w:line="360" w:lineRule="auto"/>
        <w:ind w:firstLine="180"/>
        <w:rPr>
          <w:rFonts w:ascii="Times New Roman" w:hAnsi="Times New Roman" w:cs="Times New Roman"/>
        </w:rPr>
      </w:pPr>
      <w:r w:rsidRPr="00141CC3">
        <w:rPr>
          <w:rFonts w:ascii="Times New Roman" w:hAnsi="Times New Roman" w:cs="Times New Roman"/>
        </w:rPr>
        <w:t xml:space="preserve">Mindeközben a NATO </w:t>
      </w:r>
      <w:r w:rsidR="00DD3E13" w:rsidRPr="00141CC3">
        <w:rPr>
          <w:rFonts w:ascii="Times New Roman" w:hAnsi="Times New Roman" w:cs="Times New Roman"/>
        </w:rPr>
        <w:t xml:space="preserve">részletes szabályozást ad arra, milyen képzettséggel kell bírnia a </w:t>
      </w:r>
      <w:r w:rsidR="00F56075" w:rsidRPr="00141CC3">
        <w:rPr>
          <w:rFonts w:ascii="Times New Roman" w:hAnsi="Times New Roman" w:cs="Times New Roman"/>
        </w:rPr>
        <w:t>katonaegészségügyben dolgozóknak. A NATO AMedP-8.15 Requirement for training in casualty care for all military personnel</w:t>
      </w:r>
      <w:r w:rsidR="0080606F" w:rsidRPr="00141CC3">
        <w:rPr>
          <w:rStyle w:val="Lbjegyzet-hivatkozs"/>
          <w:rFonts w:ascii="Times New Roman" w:hAnsi="Times New Roman" w:cs="Times New Roman"/>
        </w:rPr>
        <w:footnoteReference w:id="47"/>
      </w:r>
      <w:r w:rsidR="00F56075" w:rsidRPr="00141CC3">
        <w:rPr>
          <w:rFonts w:ascii="Times New Roman" w:hAnsi="Times New Roman" w:cs="Times New Roman"/>
        </w:rPr>
        <w:t xml:space="preserve"> </w:t>
      </w:r>
      <w:r w:rsidR="0080606F" w:rsidRPr="00141CC3">
        <w:rPr>
          <w:rFonts w:ascii="Times New Roman" w:hAnsi="Times New Roman" w:cs="Times New Roman"/>
        </w:rPr>
        <w:t xml:space="preserve">kiadványa szerint </w:t>
      </w:r>
      <w:r w:rsidR="00CF601C" w:rsidRPr="00141CC3">
        <w:rPr>
          <w:rFonts w:ascii="Times New Roman" w:hAnsi="Times New Roman" w:cs="Times New Roman"/>
        </w:rPr>
        <w:t xml:space="preserve">minden katonának – és nem </w:t>
      </w:r>
      <w:r w:rsidR="00A8014D" w:rsidRPr="00141CC3">
        <w:rPr>
          <w:rFonts w:ascii="Times New Roman" w:hAnsi="Times New Roman" w:cs="Times New Roman"/>
        </w:rPr>
        <w:t xml:space="preserve">csak az </w:t>
      </w:r>
      <w:r w:rsidR="00CF601C" w:rsidRPr="00141CC3">
        <w:rPr>
          <w:rFonts w:ascii="Times New Roman" w:hAnsi="Times New Roman" w:cs="Times New Roman"/>
        </w:rPr>
        <w:t xml:space="preserve">egészségügyi </w:t>
      </w:r>
      <w:r w:rsidR="00A8014D" w:rsidRPr="00141CC3">
        <w:rPr>
          <w:rFonts w:ascii="Times New Roman" w:hAnsi="Times New Roman" w:cs="Times New Roman"/>
        </w:rPr>
        <w:t xml:space="preserve">szakkiképzésen vagy szakképzésen átesett </w:t>
      </w:r>
      <w:r w:rsidR="00CF601C" w:rsidRPr="00141CC3">
        <w:rPr>
          <w:rFonts w:ascii="Times New Roman" w:hAnsi="Times New Roman" w:cs="Times New Roman"/>
        </w:rPr>
        <w:t>katonának – tisztában kell lennie a helyszíni</w:t>
      </w:r>
      <w:r w:rsidR="00B37927" w:rsidRPr="00141CC3">
        <w:rPr>
          <w:rFonts w:ascii="Times New Roman" w:hAnsi="Times New Roman" w:cs="Times New Roman"/>
        </w:rPr>
        <w:t xml:space="preserve">, taktikai </w:t>
      </w:r>
      <w:r w:rsidR="00CF601C" w:rsidRPr="00141CC3">
        <w:rPr>
          <w:rFonts w:ascii="Times New Roman" w:hAnsi="Times New Roman" w:cs="Times New Roman"/>
        </w:rPr>
        <w:t xml:space="preserve">egészségügyi ellátás </w:t>
      </w:r>
      <w:r w:rsidR="00B37927" w:rsidRPr="00141CC3">
        <w:rPr>
          <w:rFonts w:ascii="Times New Roman" w:hAnsi="Times New Roman" w:cs="Times New Roman"/>
        </w:rPr>
        <w:t>alábbi szabályaival:</w:t>
      </w:r>
    </w:p>
    <w:p w14:paraId="4EEBAB53" w14:textId="7C2319ED" w:rsidR="00B759BA" w:rsidRPr="00141CC3" w:rsidRDefault="06EA13A9" w:rsidP="06EA13A9">
      <w:pPr>
        <w:pStyle w:val="Listaszerbekezds"/>
        <w:numPr>
          <w:ilvl w:val="0"/>
          <w:numId w:val="29"/>
        </w:numPr>
        <w:spacing w:line="360" w:lineRule="auto"/>
        <w:ind w:left="0" w:firstLine="180"/>
        <w:rPr>
          <w:rFonts w:ascii="Times New Roman" w:hAnsi="Times New Roman" w:cs="Times New Roman"/>
        </w:rPr>
      </w:pPr>
      <w:r w:rsidRPr="06EA13A9">
        <w:rPr>
          <w:rFonts w:ascii="Times New Roman" w:hAnsi="Times New Roman" w:cs="Times New Roman"/>
        </w:rPr>
        <w:t>megkülönböztetni a nem-megengedő (nem biztonságos) környezetet a félig-megengedő és a megengedő (biztonságos) környezettől</w:t>
      </w:r>
    </w:p>
    <w:p w14:paraId="340F7648" w14:textId="72B96689" w:rsidR="00B759BA" w:rsidRPr="00141CC3" w:rsidRDefault="06EA13A9" w:rsidP="06EA13A9">
      <w:pPr>
        <w:pStyle w:val="Listaszerbekezds"/>
        <w:numPr>
          <w:ilvl w:val="0"/>
          <w:numId w:val="29"/>
        </w:numPr>
        <w:spacing w:line="360" w:lineRule="auto"/>
        <w:ind w:left="0" w:firstLine="180"/>
        <w:rPr>
          <w:rFonts w:ascii="Times New Roman" w:hAnsi="Times New Roman" w:cs="Times New Roman"/>
        </w:rPr>
      </w:pPr>
      <w:r w:rsidRPr="06EA13A9">
        <w:rPr>
          <w:rFonts w:ascii="Times New Roman" w:hAnsi="Times New Roman" w:cs="Times New Roman"/>
        </w:rPr>
        <w:t>nem-megengedő környezetben, amikor taktikai szempontból lehetséges:</w:t>
      </w:r>
    </w:p>
    <w:p w14:paraId="2723A06E" w14:textId="71653BDC" w:rsidR="00D639F4" w:rsidRPr="00141CC3" w:rsidRDefault="06EA13A9" w:rsidP="06EA13A9">
      <w:pPr>
        <w:pStyle w:val="Listaszerbekezds"/>
        <w:numPr>
          <w:ilvl w:val="1"/>
          <w:numId w:val="29"/>
        </w:numPr>
        <w:spacing w:line="360" w:lineRule="auto"/>
        <w:ind w:left="0" w:firstLine="180"/>
        <w:rPr>
          <w:rFonts w:ascii="Times New Roman" w:hAnsi="Times New Roman" w:cs="Times New Roman"/>
        </w:rPr>
      </w:pPr>
      <w:r w:rsidRPr="06EA13A9">
        <w:rPr>
          <w:rFonts w:ascii="Times New Roman" w:hAnsi="Times New Roman" w:cs="Times New Roman"/>
        </w:rPr>
        <w:t xml:space="preserve">vércsillapítás érszorító </w:t>
      </w:r>
      <w:r w:rsidR="0030140B" w:rsidRPr="06EA13A9">
        <w:rPr>
          <w:rFonts w:ascii="Times New Roman" w:hAnsi="Times New Roman" w:cs="Times New Roman"/>
        </w:rPr>
        <w:t>alkalmazásával</w:t>
      </w:r>
    </w:p>
    <w:p w14:paraId="4799BCF5" w14:textId="31E6F73C" w:rsidR="00D82B4A" w:rsidRPr="00141CC3" w:rsidRDefault="06EA13A9" w:rsidP="06EA13A9">
      <w:pPr>
        <w:pStyle w:val="Listaszerbekezds"/>
        <w:numPr>
          <w:ilvl w:val="1"/>
          <w:numId w:val="29"/>
        </w:numPr>
        <w:spacing w:line="360" w:lineRule="auto"/>
        <w:ind w:left="0" w:firstLine="180"/>
        <w:rPr>
          <w:rFonts w:ascii="Times New Roman" w:hAnsi="Times New Roman" w:cs="Times New Roman"/>
        </w:rPr>
      </w:pPr>
      <w:r w:rsidRPr="06EA13A9">
        <w:rPr>
          <w:rFonts w:ascii="Times New Roman" w:hAnsi="Times New Roman" w:cs="Times New Roman"/>
        </w:rPr>
        <w:t>sérültkimentés vagy az eszméletlen sérült fedezékbe húzása</w:t>
      </w:r>
    </w:p>
    <w:p w14:paraId="6F8C631A" w14:textId="72D05A31" w:rsidR="00A87E9A" w:rsidRPr="00141CC3" w:rsidRDefault="06EA13A9" w:rsidP="06EA13A9">
      <w:pPr>
        <w:pStyle w:val="Listaszerbekezds"/>
        <w:numPr>
          <w:ilvl w:val="1"/>
          <w:numId w:val="29"/>
        </w:numPr>
        <w:spacing w:line="360" w:lineRule="auto"/>
        <w:ind w:left="0" w:firstLine="180"/>
        <w:rPr>
          <w:rFonts w:ascii="Times New Roman" w:hAnsi="Times New Roman" w:cs="Times New Roman"/>
        </w:rPr>
      </w:pPr>
      <w:r w:rsidRPr="06EA13A9">
        <w:rPr>
          <w:rFonts w:ascii="Times New Roman" w:hAnsi="Times New Roman" w:cs="Times New Roman"/>
        </w:rPr>
        <w:t>a sérült kimentése égő épületből</w:t>
      </w:r>
    </w:p>
    <w:p w14:paraId="22A482A9" w14:textId="6C810FC9" w:rsidR="00874A4A" w:rsidRPr="00141CC3" w:rsidRDefault="06EA13A9" w:rsidP="06EA13A9">
      <w:pPr>
        <w:pStyle w:val="Listaszerbekezds"/>
        <w:numPr>
          <w:ilvl w:val="1"/>
          <w:numId w:val="29"/>
        </w:numPr>
        <w:spacing w:line="360" w:lineRule="auto"/>
        <w:ind w:left="0" w:firstLine="180"/>
        <w:rPr>
          <w:rFonts w:ascii="Times New Roman" w:hAnsi="Times New Roman" w:cs="Times New Roman"/>
        </w:rPr>
      </w:pPr>
      <w:r w:rsidRPr="06EA13A9">
        <w:rPr>
          <w:rFonts w:ascii="Times New Roman" w:hAnsi="Times New Roman" w:cs="Times New Roman"/>
        </w:rPr>
        <w:t>az eszméletlen sérült oldaltfekvés</w:t>
      </w:r>
      <w:r w:rsidR="0030140B">
        <w:rPr>
          <w:rFonts w:ascii="Times New Roman" w:hAnsi="Times New Roman" w:cs="Times New Roman"/>
        </w:rPr>
        <w:t>be</w:t>
      </w:r>
      <w:r w:rsidRPr="06EA13A9">
        <w:rPr>
          <w:rFonts w:ascii="Times New Roman" w:hAnsi="Times New Roman" w:cs="Times New Roman"/>
        </w:rPr>
        <w:t xml:space="preserve"> pozícionálása</w:t>
      </w:r>
    </w:p>
    <w:p w14:paraId="327E01FC" w14:textId="7FF4D35E" w:rsidR="00874A4A" w:rsidRPr="00141CC3" w:rsidRDefault="06EA13A9" w:rsidP="06EA13A9">
      <w:pPr>
        <w:pStyle w:val="Listaszerbekezds"/>
        <w:numPr>
          <w:ilvl w:val="0"/>
          <w:numId w:val="29"/>
        </w:numPr>
        <w:spacing w:line="360" w:lineRule="auto"/>
        <w:ind w:left="0" w:firstLine="180"/>
        <w:rPr>
          <w:rFonts w:ascii="Times New Roman" w:hAnsi="Times New Roman" w:cs="Times New Roman"/>
        </w:rPr>
      </w:pPr>
      <w:r w:rsidRPr="06EA13A9">
        <w:rPr>
          <w:rFonts w:ascii="Times New Roman" w:hAnsi="Times New Roman" w:cs="Times New Roman"/>
        </w:rPr>
        <w:t>félig-megengedő környezetben:</w:t>
      </w:r>
    </w:p>
    <w:p w14:paraId="1A5BD84B" w14:textId="1FA41D5B" w:rsidR="00874A4A" w:rsidRPr="00141CC3" w:rsidRDefault="06EA13A9" w:rsidP="06EA13A9">
      <w:pPr>
        <w:pStyle w:val="Listaszerbekezds"/>
        <w:numPr>
          <w:ilvl w:val="1"/>
          <w:numId w:val="29"/>
        </w:numPr>
        <w:spacing w:line="360" w:lineRule="auto"/>
        <w:ind w:left="0" w:firstLine="180"/>
        <w:rPr>
          <w:rFonts w:ascii="Times New Roman" w:hAnsi="Times New Roman" w:cs="Times New Roman"/>
        </w:rPr>
      </w:pPr>
      <w:r w:rsidRPr="06EA13A9">
        <w:rPr>
          <w:rFonts w:ascii="Times New Roman" w:hAnsi="Times New Roman" w:cs="Times New Roman"/>
        </w:rPr>
        <w:t>triázs végzése</w:t>
      </w:r>
    </w:p>
    <w:p w14:paraId="4A13C520" w14:textId="4CB5574A" w:rsidR="00125D1E" w:rsidRPr="00141CC3" w:rsidRDefault="06EA13A9" w:rsidP="06EA13A9">
      <w:pPr>
        <w:pStyle w:val="Listaszerbekezds"/>
        <w:numPr>
          <w:ilvl w:val="1"/>
          <w:numId w:val="29"/>
        </w:numPr>
        <w:spacing w:line="360" w:lineRule="auto"/>
        <w:ind w:left="0" w:firstLine="180"/>
        <w:rPr>
          <w:rFonts w:ascii="Times New Roman" w:hAnsi="Times New Roman" w:cs="Times New Roman"/>
        </w:rPr>
      </w:pPr>
      <w:r w:rsidRPr="06EA13A9">
        <w:rPr>
          <w:rFonts w:ascii="Times New Roman" w:hAnsi="Times New Roman" w:cs="Times New Roman"/>
        </w:rPr>
        <w:t>a sérült reakcióképességének vizsgálata</w:t>
      </w:r>
    </w:p>
    <w:p w14:paraId="05142A03" w14:textId="33B5B913" w:rsidR="00125D1E" w:rsidRPr="00141CC3" w:rsidRDefault="06EA13A9" w:rsidP="06EA13A9">
      <w:pPr>
        <w:pStyle w:val="Listaszerbekezds"/>
        <w:numPr>
          <w:ilvl w:val="1"/>
          <w:numId w:val="29"/>
        </w:numPr>
        <w:spacing w:line="360" w:lineRule="auto"/>
        <w:ind w:left="0" w:firstLine="180"/>
        <w:rPr>
          <w:rFonts w:ascii="Times New Roman" w:hAnsi="Times New Roman" w:cs="Times New Roman"/>
        </w:rPr>
      </w:pPr>
      <w:r w:rsidRPr="06EA13A9">
        <w:rPr>
          <w:rFonts w:ascii="Times New Roman" w:hAnsi="Times New Roman" w:cs="Times New Roman"/>
        </w:rPr>
        <w:t>MARCH eljárásrend alapján:</w:t>
      </w:r>
    </w:p>
    <w:p w14:paraId="0CA94B6D" w14:textId="262BE1F3" w:rsidR="00125D1E" w:rsidRPr="00141CC3" w:rsidRDefault="06EA13A9" w:rsidP="06EA13A9">
      <w:pPr>
        <w:pStyle w:val="Listaszerbekezds"/>
        <w:numPr>
          <w:ilvl w:val="2"/>
          <w:numId w:val="29"/>
        </w:numPr>
        <w:spacing w:line="360" w:lineRule="auto"/>
        <w:ind w:left="0" w:firstLine="180"/>
        <w:rPr>
          <w:rFonts w:ascii="Times New Roman" w:hAnsi="Times New Roman" w:cs="Times New Roman"/>
        </w:rPr>
      </w:pPr>
      <w:r w:rsidRPr="06EA13A9">
        <w:rPr>
          <w:rFonts w:ascii="Times New Roman" w:hAnsi="Times New Roman" w:cs="Times New Roman"/>
        </w:rPr>
        <w:t>masszív vérzés ellátása nyomáspontokon, érszorítóval vagy (hemosztatikus) kötéssel</w:t>
      </w:r>
    </w:p>
    <w:p w14:paraId="059A705D" w14:textId="44BE382B" w:rsidR="00125D1E" w:rsidRPr="00141CC3" w:rsidRDefault="06EA13A9" w:rsidP="06EA13A9">
      <w:pPr>
        <w:pStyle w:val="Listaszerbekezds"/>
        <w:numPr>
          <w:ilvl w:val="2"/>
          <w:numId w:val="29"/>
        </w:numPr>
        <w:spacing w:line="360" w:lineRule="auto"/>
        <w:ind w:left="0" w:firstLine="180"/>
        <w:rPr>
          <w:rFonts w:ascii="Times New Roman" w:hAnsi="Times New Roman" w:cs="Times New Roman"/>
        </w:rPr>
      </w:pPr>
      <w:r w:rsidRPr="06EA13A9">
        <w:rPr>
          <w:rFonts w:ascii="Times New Roman" w:hAnsi="Times New Roman" w:cs="Times New Roman"/>
        </w:rPr>
        <w:t>a légutat elzáró látható eszközök eltávolítása, áll előreemeléssel légútbiztosítás, oldalfekvő pozícióba helyezés, nyaki gerinc védelme</w:t>
      </w:r>
    </w:p>
    <w:p w14:paraId="00AC83C2" w14:textId="6F1568F3" w:rsidR="003A65F2" w:rsidRPr="00141CC3" w:rsidRDefault="06EA13A9" w:rsidP="06EA13A9">
      <w:pPr>
        <w:pStyle w:val="Listaszerbekezds"/>
        <w:numPr>
          <w:ilvl w:val="2"/>
          <w:numId w:val="29"/>
        </w:numPr>
        <w:spacing w:line="360" w:lineRule="auto"/>
        <w:ind w:left="0" w:firstLine="180"/>
        <w:rPr>
          <w:rFonts w:ascii="Times New Roman" w:hAnsi="Times New Roman" w:cs="Times New Roman"/>
        </w:rPr>
      </w:pPr>
      <w:r w:rsidRPr="06EA13A9">
        <w:rPr>
          <w:rFonts w:ascii="Times New Roman" w:hAnsi="Times New Roman" w:cs="Times New Roman"/>
        </w:rPr>
        <w:t>a légzés vizsgálata, áthatoló mellkasi sebzések fedése</w:t>
      </w:r>
    </w:p>
    <w:p w14:paraId="6D9C5EEA" w14:textId="2E4F71D8" w:rsidR="00621271" w:rsidRPr="00141CC3" w:rsidRDefault="06EA13A9" w:rsidP="06EA13A9">
      <w:pPr>
        <w:pStyle w:val="Listaszerbekezds"/>
        <w:numPr>
          <w:ilvl w:val="2"/>
          <w:numId w:val="29"/>
        </w:numPr>
        <w:spacing w:line="360" w:lineRule="auto"/>
        <w:ind w:left="0" w:firstLine="180"/>
        <w:rPr>
          <w:rFonts w:ascii="Times New Roman" w:hAnsi="Times New Roman" w:cs="Times New Roman"/>
        </w:rPr>
      </w:pPr>
      <w:r w:rsidRPr="06EA13A9">
        <w:rPr>
          <w:rFonts w:ascii="Times New Roman" w:hAnsi="Times New Roman" w:cs="Times New Roman"/>
        </w:rPr>
        <w:t>az érszorítók, hemosztatikus kötszerek ellenőrzése, a vérzéses sokk felismerése</w:t>
      </w:r>
    </w:p>
    <w:p w14:paraId="7EB4A6A2" w14:textId="13D25223" w:rsidR="007C201D" w:rsidRPr="00141CC3" w:rsidRDefault="06EA13A9" w:rsidP="06EA13A9">
      <w:pPr>
        <w:pStyle w:val="Listaszerbekezds"/>
        <w:numPr>
          <w:ilvl w:val="2"/>
          <w:numId w:val="29"/>
        </w:numPr>
        <w:spacing w:line="360" w:lineRule="auto"/>
        <w:ind w:left="0" w:firstLine="180"/>
        <w:rPr>
          <w:rFonts w:ascii="Times New Roman" w:hAnsi="Times New Roman" w:cs="Times New Roman"/>
        </w:rPr>
      </w:pPr>
      <w:r w:rsidRPr="06EA13A9">
        <w:rPr>
          <w:rFonts w:ascii="Times New Roman" w:hAnsi="Times New Roman" w:cs="Times New Roman"/>
        </w:rPr>
        <w:t>hővédelem alkalmazása</w:t>
      </w:r>
    </w:p>
    <w:p w14:paraId="20B58404" w14:textId="47486D02" w:rsidR="00A76FF0" w:rsidRPr="00141CC3" w:rsidRDefault="06EA13A9" w:rsidP="06EA13A9">
      <w:pPr>
        <w:pStyle w:val="Listaszerbekezds"/>
        <w:numPr>
          <w:ilvl w:val="1"/>
          <w:numId w:val="29"/>
        </w:numPr>
        <w:spacing w:line="360" w:lineRule="auto"/>
        <w:ind w:left="0" w:firstLine="180"/>
        <w:rPr>
          <w:rFonts w:ascii="Times New Roman" w:hAnsi="Times New Roman" w:cs="Times New Roman"/>
        </w:rPr>
      </w:pPr>
      <w:r w:rsidRPr="06EA13A9">
        <w:rPr>
          <w:rFonts w:ascii="Times New Roman" w:hAnsi="Times New Roman" w:cs="Times New Roman"/>
        </w:rPr>
        <w:t>áthatoló szemsérülés fedése</w:t>
      </w:r>
    </w:p>
    <w:p w14:paraId="26A486AF" w14:textId="662E18F8" w:rsidR="00A31CCD" w:rsidRPr="00141CC3" w:rsidRDefault="06EA13A9" w:rsidP="06EA13A9">
      <w:pPr>
        <w:pStyle w:val="Listaszerbekezds"/>
        <w:numPr>
          <w:ilvl w:val="1"/>
          <w:numId w:val="29"/>
        </w:numPr>
        <w:spacing w:line="360" w:lineRule="auto"/>
        <w:ind w:left="0" w:firstLine="180"/>
        <w:rPr>
          <w:rFonts w:ascii="Times New Roman" w:hAnsi="Times New Roman" w:cs="Times New Roman"/>
        </w:rPr>
      </w:pPr>
      <w:r w:rsidRPr="06EA13A9">
        <w:rPr>
          <w:rFonts w:ascii="Times New Roman" w:hAnsi="Times New Roman" w:cs="Times New Roman"/>
        </w:rPr>
        <w:t>égési sebzések fedése</w:t>
      </w:r>
    </w:p>
    <w:p w14:paraId="17A478BA" w14:textId="4537F9EC" w:rsidR="00A31CCD" w:rsidRPr="00141CC3" w:rsidRDefault="06EA13A9" w:rsidP="06EA13A9">
      <w:pPr>
        <w:pStyle w:val="Listaszerbekezds"/>
        <w:numPr>
          <w:ilvl w:val="1"/>
          <w:numId w:val="29"/>
        </w:numPr>
        <w:spacing w:line="360" w:lineRule="auto"/>
        <w:ind w:left="0" w:firstLine="180"/>
        <w:rPr>
          <w:rFonts w:ascii="Times New Roman" w:hAnsi="Times New Roman" w:cs="Times New Roman"/>
        </w:rPr>
      </w:pPr>
      <w:r w:rsidRPr="06EA13A9">
        <w:rPr>
          <w:rFonts w:ascii="Times New Roman" w:hAnsi="Times New Roman" w:cs="Times New Roman"/>
        </w:rPr>
        <w:t>törések rögzítése</w:t>
      </w:r>
    </w:p>
    <w:p w14:paraId="505F6B49" w14:textId="5E7927CC" w:rsidR="0024790D" w:rsidRPr="00141CC3" w:rsidRDefault="06EA13A9" w:rsidP="06EA13A9">
      <w:pPr>
        <w:pStyle w:val="Listaszerbekezds"/>
        <w:numPr>
          <w:ilvl w:val="1"/>
          <w:numId w:val="29"/>
        </w:numPr>
        <w:spacing w:line="360" w:lineRule="auto"/>
        <w:ind w:left="0" w:firstLine="180"/>
        <w:rPr>
          <w:rFonts w:ascii="Times New Roman" w:hAnsi="Times New Roman" w:cs="Times New Roman"/>
        </w:rPr>
      </w:pPr>
      <w:r w:rsidRPr="06EA13A9">
        <w:rPr>
          <w:rFonts w:ascii="Times New Roman" w:hAnsi="Times New Roman" w:cs="Times New Roman"/>
        </w:rPr>
        <w:t>fájdalomcsillapítás, antibiotikum adása, pszichés szupportáció alkalmazása</w:t>
      </w:r>
    </w:p>
    <w:p w14:paraId="25E021A3" w14:textId="12EE351B" w:rsidR="0024790D" w:rsidRPr="00141CC3" w:rsidRDefault="06EA13A9" w:rsidP="06EA13A9">
      <w:pPr>
        <w:pStyle w:val="Listaszerbekezds"/>
        <w:numPr>
          <w:ilvl w:val="1"/>
          <w:numId w:val="29"/>
        </w:numPr>
        <w:spacing w:line="360" w:lineRule="auto"/>
        <w:ind w:left="0" w:firstLine="180"/>
        <w:rPr>
          <w:rFonts w:ascii="Times New Roman" w:hAnsi="Times New Roman" w:cs="Times New Roman"/>
        </w:rPr>
      </w:pPr>
      <w:r w:rsidRPr="06EA13A9">
        <w:rPr>
          <w:rFonts w:ascii="Times New Roman" w:hAnsi="Times New Roman" w:cs="Times New Roman"/>
        </w:rPr>
        <w:t>dokumentáció rögzítése, a sérült felkészítése az elszállításra, a sérült átadása</w:t>
      </w:r>
    </w:p>
    <w:p w14:paraId="09A2C43F" w14:textId="00C35EEA" w:rsidR="0024790D" w:rsidRPr="00141CC3" w:rsidRDefault="06EA13A9" w:rsidP="06EA13A9">
      <w:pPr>
        <w:pStyle w:val="Listaszerbekezds"/>
        <w:numPr>
          <w:ilvl w:val="0"/>
          <w:numId w:val="29"/>
        </w:numPr>
        <w:spacing w:line="360" w:lineRule="auto"/>
        <w:ind w:left="0" w:firstLine="180"/>
        <w:rPr>
          <w:rFonts w:ascii="Times New Roman" w:hAnsi="Times New Roman" w:cs="Times New Roman"/>
        </w:rPr>
      </w:pPr>
      <w:r w:rsidRPr="06EA13A9">
        <w:rPr>
          <w:rFonts w:ascii="Times New Roman" w:hAnsi="Times New Roman" w:cs="Times New Roman"/>
        </w:rPr>
        <w:t>megengedő környezetben:</w:t>
      </w:r>
    </w:p>
    <w:p w14:paraId="1BFA4052" w14:textId="203C6289" w:rsidR="00467A12" w:rsidRPr="00141CC3" w:rsidRDefault="06EA13A9" w:rsidP="06EA13A9">
      <w:pPr>
        <w:pStyle w:val="Listaszerbekezds"/>
        <w:numPr>
          <w:ilvl w:val="1"/>
          <w:numId w:val="29"/>
        </w:numPr>
        <w:spacing w:line="360" w:lineRule="auto"/>
        <w:ind w:left="0" w:firstLine="180"/>
        <w:rPr>
          <w:rFonts w:ascii="Times New Roman" w:hAnsi="Times New Roman" w:cs="Times New Roman"/>
        </w:rPr>
      </w:pPr>
      <w:r w:rsidRPr="06EA13A9">
        <w:rPr>
          <w:rFonts w:ascii="Times New Roman" w:hAnsi="Times New Roman" w:cs="Times New Roman"/>
        </w:rPr>
        <w:lastRenderedPageBreak/>
        <w:t>minden fenti beavatkozáson felül újraélesztés megkezdése</w:t>
      </w:r>
    </w:p>
    <w:p w14:paraId="508351D4" w14:textId="2C2E021F" w:rsidR="007E0163" w:rsidRPr="00367DA3" w:rsidRDefault="06EA13A9" w:rsidP="06EA13A9">
      <w:pPr>
        <w:spacing w:line="360" w:lineRule="auto"/>
        <w:ind w:firstLine="180"/>
        <w:rPr>
          <w:rFonts w:ascii="Times New Roman" w:hAnsi="Times New Roman" w:cs="Times New Roman"/>
        </w:rPr>
      </w:pPr>
      <w:r w:rsidRPr="06EA13A9">
        <w:rPr>
          <w:rFonts w:ascii="Times New Roman" w:hAnsi="Times New Roman" w:cs="Times New Roman"/>
        </w:rPr>
        <w:t xml:space="preserve">A NATO ajánlás szerint minden (!), nem egészségügyi katona számára is kötelező, fenti sérültellátási tudásanyag megszerzését az MH EK egészségügyi szakképesítéssel bíró dolgozói részére is kötelezővé kell tenni, közvetlenül az MH EK-ba történő felvétel után végrehajtott tanfolyammal. </w:t>
      </w:r>
    </w:p>
    <w:p w14:paraId="18D64832" w14:textId="11F3027E" w:rsidR="00511509" w:rsidRPr="00141CC3" w:rsidRDefault="06EA13A9" w:rsidP="06EA13A9">
      <w:pPr>
        <w:spacing w:line="360" w:lineRule="auto"/>
        <w:ind w:firstLine="180"/>
        <w:rPr>
          <w:rFonts w:ascii="Times New Roman" w:hAnsi="Times New Roman" w:cs="Times New Roman"/>
        </w:rPr>
      </w:pPr>
      <w:r w:rsidRPr="06EA13A9">
        <w:rPr>
          <w:rFonts w:ascii="Times New Roman" w:hAnsi="Times New Roman" w:cs="Times New Roman"/>
        </w:rPr>
        <w:t xml:space="preserve">A missziós környezetben történő egészségügyi munkavégzésre történő felkészítéssel, a többnemzeti feladatellátás szempontjaival is foglalkozik NATO szabályzó. </w:t>
      </w:r>
    </w:p>
    <w:p w14:paraId="26100057" w14:textId="5837A5C3" w:rsidR="00AD7001" w:rsidRPr="00141CC3" w:rsidRDefault="00254621" w:rsidP="06EA13A9">
      <w:pPr>
        <w:spacing w:line="360" w:lineRule="auto"/>
        <w:ind w:firstLine="180"/>
        <w:rPr>
          <w:rFonts w:ascii="Times New Roman" w:hAnsi="Times New Roman" w:cs="Times New Roman"/>
        </w:rPr>
      </w:pPr>
      <w:r w:rsidRPr="00141CC3">
        <w:rPr>
          <w:rFonts w:ascii="Times New Roman" w:hAnsi="Times New Roman" w:cs="Times New Roman"/>
        </w:rPr>
        <w:t xml:space="preserve">A </w:t>
      </w:r>
      <w:r w:rsidR="000E73A9" w:rsidRPr="00141CC3">
        <w:rPr>
          <w:rFonts w:ascii="Times New Roman" w:hAnsi="Times New Roman" w:cs="Times New Roman"/>
        </w:rPr>
        <w:t>2020. júliusában megjelentetett NATO AMedP-8.3 dokumentum</w:t>
      </w:r>
      <w:r w:rsidR="00E84573" w:rsidRPr="00141CC3">
        <w:rPr>
          <w:rStyle w:val="Lbjegyzet-hivatkozs"/>
          <w:rFonts w:ascii="Times New Roman" w:hAnsi="Times New Roman" w:cs="Times New Roman"/>
        </w:rPr>
        <w:footnoteReference w:id="48"/>
      </w:r>
      <w:r w:rsidR="000E73A9" w:rsidRPr="00141CC3">
        <w:rPr>
          <w:rFonts w:ascii="Times New Roman" w:hAnsi="Times New Roman" w:cs="Times New Roman"/>
        </w:rPr>
        <w:t xml:space="preserve">: </w:t>
      </w:r>
      <w:r w:rsidR="000E73A9" w:rsidRPr="06EA13A9">
        <w:rPr>
          <w:rFonts w:ascii="Times New Roman" w:hAnsi="Times New Roman" w:cs="Times New Roman"/>
          <w:i/>
          <w:iCs/>
        </w:rPr>
        <w:t>„Training requirements for health care personnel in international missions”</w:t>
      </w:r>
      <w:r w:rsidR="002C1079" w:rsidRPr="00141CC3">
        <w:rPr>
          <w:rFonts w:ascii="Times New Roman" w:hAnsi="Times New Roman" w:cs="Times New Roman"/>
        </w:rPr>
        <w:t xml:space="preserve"> a közvetlen egészségügyi szakmai képességeken </w:t>
      </w:r>
      <w:r w:rsidR="003251F9" w:rsidRPr="00141CC3">
        <w:rPr>
          <w:rFonts w:ascii="Times New Roman" w:hAnsi="Times New Roman" w:cs="Times New Roman"/>
        </w:rPr>
        <w:t>felül a betegeik és önmaguk védelme, a katonai környezetben történő egészségügyi munkavégzés professzionalitásának biztosítása érdekében a szükséges tudásanyagot modulokra osztja</w:t>
      </w:r>
      <w:r w:rsidR="008F1DC8" w:rsidRPr="00141CC3">
        <w:rPr>
          <w:rFonts w:ascii="Times New Roman" w:hAnsi="Times New Roman" w:cs="Times New Roman"/>
        </w:rPr>
        <w:t xml:space="preserve">, a szükséges tudásanyag megszerzésére szánt időt, a képzés időtartamát nemzeti hatáskörbe utalva. </w:t>
      </w:r>
    </w:p>
    <w:p w14:paraId="58029E6A" w14:textId="09B2615D" w:rsidR="00CA61BA" w:rsidRPr="00756A16" w:rsidRDefault="00CA61BA" w:rsidP="06EA13A9">
      <w:pPr>
        <w:pStyle w:val="Kpalrs"/>
        <w:keepNext/>
        <w:spacing w:line="360" w:lineRule="auto"/>
        <w:ind w:firstLine="180"/>
        <w:rPr>
          <w:rFonts w:ascii="Times New Roman" w:hAnsi="Times New Roman" w:cs="Times New Roman"/>
          <w:sz w:val="24"/>
          <w:szCs w:val="24"/>
        </w:rPr>
      </w:pPr>
      <w:r w:rsidRPr="06EA13A9">
        <w:rPr>
          <w:rFonts w:ascii="Times New Roman" w:hAnsi="Times New Roman" w:cs="Times New Roman"/>
          <w:sz w:val="24"/>
          <w:szCs w:val="24"/>
        </w:rPr>
        <w:fldChar w:fldCharType="begin"/>
      </w:r>
      <w:r w:rsidRPr="06EA13A9">
        <w:rPr>
          <w:rFonts w:ascii="Times New Roman" w:hAnsi="Times New Roman" w:cs="Times New Roman"/>
          <w:sz w:val="24"/>
          <w:szCs w:val="24"/>
        </w:rPr>
        <w:instrText xml:space="preserve"> SEQ táblázat \* ARABIC </w:instrText>
      </w:r>
      <w:r w:rsidRPr="06EA13A9">
        <w:rPr>
          <w:rFonts w:ascii="Times New Roman" w:hAnsi="Times New Roman" w:cs="Times New Roman"/>
          <w:sz w:val="24"/>
          <w:szCs w:val="24"/>
        </w:rPr>
        <w:fldChar w:fldCharType="separate"/>
      </w:r>
      <w:bookmarkStart w:id="93" w:name="_Toc161142480"/>
      <w:r w:rsidR="007A3420">
        <w:rPr>
          <w:rFonts w:ascii="Times New Roman" w:hAnsi="Times New Roman" w:cs="Times New Roman"/>
          <w:noProof/>
          <w:sz w:val="24"/>
          <w:szCs w:val="24"/>
        </w:rPr>
        <w:t>8</w:t>
      </w:r>
      <w:r w:rsidRPr="06EA13A9">
        <w:rPr>
          <w:rFonts w:ascii="Times New Roman" w:hAnsi="Times New Roman" w:cs="Times New Roman"/>
          <w:sz w:val="24"/>
          <w:szCs w:val="24"/>
        </w:rPr>
        <w:fldChar w:fldCharType="end"/>
      </w:r>
      <w:r w:rsidR="06EA13A9" w:rsidRPr="06EA13A9">
        <w:rPr>
          <w:rFonts w:ascii="Times New Roman" w:hAnsi="Times New Roman" w:cs="Times New Roman"/>
          <w:sz w:val="24"/>
          <w:szCs w:val="24"/>
        </w:rPr>
        <w:t>. táblázat A NATO által javasolt képzési témák a missziós felkészítés során</w:t>
      </w:r>
      <w:bookmarkEnd w:id="93"/>
    </w:p>
    <w:tbl>
      <w:tblPr>
        <w:tblStyle w:val="Rcsostblzat"/>
        <w:tblW w:w="9691" w:type="dxa"/>
        <w:tblInd w:w="142" w:type="dxa"/>
        <w:tblLook w:val="04A0" w:firstRow="1" w:lastRow="0" w:firstColumn="1" w:lastColumn="0" w:noHBand="0" w:noVBand="1"/>
      </w:tblPr>
      <w:tblGrid>
        <w:gridCol w:w="1474"/>
        <w:gridCol w:w="2502"/>
        <w:gridCol w:w="5715"/>
      </w:tblGrid>
      <w:tr w:rsidR="008F1DC8" w:rsidRPr="00141CC3" w14:paraId="43D1CC25" w14:textId="77777777" w:rsidTr="06EA13A9">
        <w:tc>
          <w:tcPr>
            <w:tcW w:w="1294" w:type="dxa"/>
            <w:shd w:val="clear" w:color="auto" w:fill="A5C9EB" w:themeFill="text2" w:themeFillTint="40"/>
          </w:tcPr>
          <w:p w14:paraId="4F070B72" w14:textId="77777777" w:rsidR="008F1DC8" w:rsidRPr="003D40AE" w:rsidRDefault="008F1DC8" w:rsidP="06EA13A9">
            <w:pPr>
              <w:spacing w:line="360" w:lineRule="auto"/>
              <w:ind w:firstLine="180"/>
              <w:rPr>
                <w:rFonts w:ascii="Times New Roman" w:hAnsi="Times New Roman" w:cs="Times New Roman"/>
                <w:b/>
                <w:bCs/>
              </w:rPr>
            </w:pPr>
          </w:p>
        </w:tc>
        <w:tc>
          <w:tcPr>
            <w:tcW w:w="2528" w:type="dxa"/>
            <w:shd w:val="clear" w:color="auto" w:fill="A5C9EB" w:themeFill="text2" w:themeFillTint="40"/>
          </w:tcPr>
          <w:p w14:paraId="5C4EEFC0" w14:textId="721D961A" w:rsidR="008F1DC8" w:rsidRPr="003D40AE" w:rsidRDefault="06EA13A9" w:rsidP="06EA13A9">
            <w:pPr>
              <w:tabs>
                <w:tab w:val="left" w:pos="1021"/>
              </w:tabs>
              <w:spacing w:line="360" w:lineRule="auto"/>
              <w:ind w:firstLine="180"/>
              <w:rPr>
                <w:rFonts w:ascii="Times New Roman" w:hAnsi="Times New Roman" w:cs="Times New Roman"/>
                <w:b/>
                <w:bCs/>
              </w:rPr>
            </w:pPr>
            <w:r w:rsidRPr="06EA13A9">
              <w:rPr>
                <w:rFonts w:ascii="Times New Roman" w:hAnsi="Times New Roman" w:cs="Times New Roman"/>
                <w:b/>
                <w:bCs/>
              </w:rPr>
              <w:t>Szándék</w:t>
            </w:r>
          </w:p>
        </w:tc>
        <w:tc>
          <w:tcPr>
            <w:tcW w:w="5869" w:type="dxa"/>
            <w:shd w:val="clear" w:color="auto" w:fill="A5C9EB" w:themeFill="text2" w:themeFillTint="40"/>
          </w:tcPr>
          <w:p w14:paraId="5B5082B2" w14:textId="43DD7326" w:rsidR="008F1DC8" w:rsidRPr="003D40AE" w:rsidRDefault="06EA13A9" w:rsidP="06EA13A9">
            <w:pPr>
              <w:tabs>
                <w:tab w:val="left" w:pos="1021"/>
              </w:tabs>
              <w:spacing w:line="360" w:lineRule="auto"/>
              <w:ind w:firstLine="180"/>
              <w:rPr>
                <w:rFonts w:ascii="Times New Roman" w:hAnsi="Times New Roman" w:cs="Times New Roman"/>
                <w:b/>
                <w:bCs/>
              </w:rPr>
            </w:pPr>
            <w:r w:rsidRPr="06EA13A9">
              <w:rPr>
                <w:rFonts w:ascii="Times New Roman" w:hAnsi="Times New Roman" w:cs="Times New Roman"/>
                <w:b/>
                <w:bCs/>
              </w:rPr>
              <w:t>Tudáscélok</w:t>
            </w:r>
          </w:p>
        </w:tc>
      </w:tr>
      <w:tr w:rsidR="008F1DC8" w:rsidRPr="00141CC3" w14:paraId="0CB1DAEC" w14:textId="77777777" w:rsidTr="06EA13A9">
        <w:tc>
          <w:tcPr>
            <w:tcW w:w="1294" w:type="dxa"/>
            <w:shd w:val="clear" w:color="auto" w:fill="A5C9EB" w:themeFill="text2" w:themeFillTint="40"/>
          </w:tcPr>
          <w:p w14:paraId="05AC4096" w14:textId="0DD249C4" w:rsidR="008F1DC8" w:rsidRPr="00141CC3" w:rsidRDefault="06EA13A9" w:rsidP="06EA13A9">
            <w:pPr>
              <w:spacing w:line="360" w:lineRule="auto"/>
              <w:ind w:firstLine="180"/>
              <w:rPr>
                <w:rFonts w:ascii="Times New Roman" w:hAnsi="Times New Roman" w:cs="Times New Roman"/>
                <w:b/>
                <w:bCs/>
                <w:sz w:val="20"/>
                <w:szCs w:val="20"/>
              </w:rPr>
            </w:pPr>
            <w:r w:rsidRPr="06EA13A9">
              <w:rPr>
                <w:rFonts w:ascii="Times New Roman" w:hAnsi="Times New Roman" w:cs="Times New Roman"/>
                <w:b/>
                <w:bCs/>
                <w:sz w:val="20"/>
                <w:szCs w:val="20"/>
              </w:rPr>
              <w:t>Alapszintű képzés</w:t>
            </w:r>
          </w:p>
        </w:tc>
        <w:tc>
          <w:tcPr>
            <w:tcW w:w="2528" w:type="dxa"/>
          </w:tcPr>
          <w:p w14:paraId="7B777125" w14:textId="77777777" w:rsidR="008F1DC8" w:rsidRPr="00141CC3" w:rsidRDefault="06EA13A9" w:rsidP="06EA13A9">
            <w:pPr>
              <w:pStyle w:val="Listaszerbekezds"/>
              <w:numPr>
                <w:ilvl w:val="0"/>
                <w:numId w:val="31"/>
              </w:numPr>
              <w:spacing w:line="360" w:lineRule="auto"/>
              <w:ind w:left="0" w:firstLine="180"/>
              <w:rPr>
                <w:rFonts w:ascii="Times New Roman" w:hAnsi="Times New Roman" w:cs="Times New Roman"/>
                <w:sz w:val="20"/>
                <w:szCs w:val="20"/>
              </w:rPr>
            </w:pPr>
            <w:r w:rsidRPr="06EA13A9">
              <w:rPr>
                <w:rFonts w:ascii="Times New Roman" w:hAnsi="Times New Roman" w:cs="Times New Roman"/>
                <w:sz w:val="20"/>
                <w:szCs w:val="20"/>
              </w:rPr>
              <w:t>Az egészségügyi személyzet és az általuk ellátottak védelme</w:t>
            </w:r>
          </w:p>
          <w:p w14:paraId="3C367D8E" w14:textId="3E5B0458" w:rsidR="008F1DC8" w:rsidRPr="00141CC3" w:rsidRDefault="06EA13A9" w:rsidP="06EA13A9">
            <w:pPr>
              <w:pStyle w:val="Listaszerbekezds"/>
              <w:numPr>
                <w:ilvl w:val="0"/>
                <w:numId w:val="30"/>
              </w:numPr>
              <w:spacing w:line="360" w:lineRule="auto"/>
              <w:ind w:left="0" w:firstLine="180"/>
              <w:rPr>
                <w:rFonts w:ascii="Times New Roman" w:hAnsi="Times New Roman" w:cs="Times New Roman"/>
                <w:sz w:val="20"/>
                <w:szCs w:val="20"/>
              </w:rPr>
            </w:pPr>
            <w:r w:rsidRPr="06EA13A9">
              <w:rPr>
                <w:rFonts w:ascii="Times New Roman" w:hAnsi="Times New Roman" w:cs="Times New Roman"/>
                <w:sz w:val="20"/>
                <w:szCs w:val="20"/>
              </w:rPr>
              <w:t>Katonai környezetben történő egészségügyi munkavégzés feltételeinek ismerete</w:t>
            </w:r>
          </w:p>
        </w:tc>
        <w:tc>
          <w:tcPr>
            <w:tcW w:w="5869" w:type="dxa"/>
          </w:tcPr>
          <w:p w14:paraId="613AE1A4" w14:textId="797056BD" w:rsidR="008F1DC8" w:rsidRPr="00141CC3" w:rsidRDefault="06EA13A9" w:rsidP="06EA13A9">
            <w:pPr>
              <w:pStyle w:val="Listaszerbekezds"/>
              <w:numPr>
                <w:ilvl w:val="0"/>
                <w:numId w:val="30"/>
              </w:numPr>
              <w:spacing w:line="360" w:lineRule="auto"/>
              <w:ind w:left="0" w:firstLine="180"/>
              <w:rPr>
                <w:rFonts w:ascii="Times New Roman" w:hAnsi="Times New Roman" w:cs="Times New Roman"/>
                <w:sz w:val="20"/>
                <w:szCs w:val="20"/>
              </w:rPr>
            </w:pPr>
            <w:r w:rsidRPr="06EA13A9">
              <w:rPr>
                <w:rFonts w:ascii="Times New Roman" w:hAnsi="Times New Roman" w:cs="Times New Roman"/>
                <w:sz w:val="20"/>
                <w:szCs w:val="20"/>
              </w:rPr>
              <w:t>A katonai szervezet felépítése</w:t>
            </w:r>
          </w:p>
          <w:p w14:paraId="5A5D102F" w14:textId="77777777" w:rsidR="008F1DC8" w:rsidRPr="00141CC3" w:rsidRDefault="06EA13A9" w:rsidP="06EA13A9">
            <w:pPr>
              <w:pStyle w:val="Listaszerbekezds"/>
              <w:numPr>
                <w:ilvl w:val="0"/>
                <w:numId w:val="30"/>
              </w:numPr>
              <w:spacing w:line="360" w:lineRule="auto"/>
              <w:ind w:left="0" w:firstLine="180"/>
              <w:rPr>
                <w:rFonts w:ascii="Times New Roman" w:hAnsi="Times New Roman" w:cs="Times New Roman"/>
                <w:sz w:val="20"/>
                <w:szCs w:val="20"/>
              </w:rPr>
            </w:pPr>
            <w:r w:rsidRPr="06EA13A9">
              <w:rPr>
                <w:rFonts w:ascii="Times New Roman" w:hAnsi="Times New Roman" w:cs="Times New Roman"/>
                <w:sz w:val="20"/>
                <w:szCs w:val="20"/>
              </w:rPr>
              <w:t>A NATO és az ENSz felépítése</w:t>
            </w:r>
          </w:p>
          <w:p w14:paraId="79B25E0E" w14:textId="77777777" w:rsidR="008F1DC8" w:rsidRPr="00141CC3" w:rsidRDefault="06EA13A9" w:rsidP="06EA13A9">
            <w:pPr>
              <w:pStyle w:val="Listaszerbekezds"/>
              <w:numPr>
                <w:ilvl w:val="0"/>
                <w:numId w:val="30"/>
              </w:numPr>
              <w:spacing w:line="360" w:lineRule="auto"/>
              <w:ind w:left="0" w:firstLine="180"/>
              <w:rPr>
                <w:rFonts w:ascii="Times New Roman" w:hAnsi="Times New Roman" w:cs="Times New Roman"/>
                <w:sz w:val="20"/>
                <w:szCs w:val="20"/>
              </w:rPr>
            </w:pPr>
            <w:r w:rsidRPr="06EA13A9">
              <w:rPr>
                <w:rFonts w:ascii="Times New Roman" w:hAnsi="Times New Roman" w:cs="Times New Roman"/>
                <w:sz w:val="20"/>
                <w:szCs w:val="20"/>
              </w:rPr>
              <w:t>A többnemzeti missziók egészségügyi támogatásának strukturája</w:t>
            </w:r>
          </w:p>
          <w:p w14:paraId="04CE68E8" w14:textId="77777777" w:rsidR="008F1DC8" w:rsidRPr="00141CC3" w:rsidRDefault="06EA13A9" w:rsidP="06EA13A9">
            <w:pPr>
              <w:pStyle w:val="Listaszerbekezds"/>
              <w:numPr>
                <w:ilvl w:val="0"/>
                <w:numId w:val="30"/>
              </w:numPr>
              <w:spacing w:line="360" w:lineRule="auto"/>
              <w:ind w:left="0" w:firstLine="180"/>
              <w:rPr>
                <w:rFonts w:ascii="Times New Roman" w:hAnsi="Times New Roman" w:cs="Times New Roman"/>
                <w:sz w:val="20"/>
                <w:szCs w:val="20"/>
              </w:rPr>
            </w:pPr>
            <w:r w:rsidRPr="06EA13A9">
              <w:rPr>
                <w:rFonts w:ascii="Times New Roman" w:hAnsi="Times New Roman" w:cs="Times New Roman"/>
                <w:sz w:val="20"/>
                <w:szCs w:val="20"/>
              </w:rPr>
              <w:t>A taposóaknák veszélye</w:t>
            </w:r>
          </w:p>
          <w:p w14:paraId="5F9E4B13" w14:textId="38C28AB7" w:rsidR="008F1DC8" w:rsidRPr="00141CC3" w:rsidRDefault="06EA13A9" w:rsidP="06EA13A9">
            <w:pPr>
              <w:pStyle w:val="Listaszerbekezds"/>
              <w:numPr>
                <w:ilvl w:val="0"/>
                <w:numId w:val="30"/>
              </w:numPr>
              <w:spacing w:line="360" w:lineRule="auto"/>
              <w:ind w:left="0" w:firstLine="180"/>
              <w:rPr>
                <w:rFonts w:ascii="Times New Roman" w:hAnsi="Times New Roman" w:cs="Times New Roman"/>
                <w:sz w:val="20"/>
                <w:szCs w:val="20"/>
              </w:rPr>
            </w:pPr>
            <w:r w:rsidRPr="06EA13A9">
              <w:rPr>
                <w:rFonts w:ascii="Times New Roman" w:hAnsi="Times New Roman" w:cs="Times New Roman"/>
                <w:sz w:val="20"/>
                <w:szCs w:val="20"/>
              </w:rPr>
              <w:t xml:space="preserve">Fegyverkezelési </w:t>
            </w:r>
            <w:r w:rsidR="0030140B" w:rsidRPr="06EA13A9">
              <w:rPr>
                <w:rFonts w:ascii="Times New Roman" w:hAnsi="Times New Roman" w:cs="Times New Roman"/>
                <w:sz w:val="20"/>
                <w:szCs w:val="20"/>
              </w:rPr>
              <w:t>ismeretek</w:t>
            </w:r>
          </w:p>
          <w:p w14:paraId="5FE3A0AB" w14:textId="77777777" w:rsidR="008F1DC8" w:rsidRPr="00141CC3" w:rsidRDefault="06EA13A9" w:rsidP="06EA13A9">
            <w:pPr>
              <w:pStyle w:val="Listaszerbekezds"/>
              <w:numPr>
                <w:ilvl w:val="0"/>
                <w:numId w:val="30"/>
              </w:numPr>
              <w:spacing w:line="360" w:lineRule="auto"/>
              <w:ind w:left="0" w:firstLine="180"/>
              <w:rPr>
                <w:rFonts w:ascii="Times New Roman" w:hAnsi="Times New Roman" w:cs="Times New Roman"/>
                <w:sz w:val="20"/>
                <w:szCs w:val="20"/>
              </w:rPr>
            </w:pPr>
            <w:r w:rsidRPr="06EA13A9">
              <w:rPr>
                <w:rFonts w:ascii="Times New Roman" w:hAnsi="Times New Roman" w:cs="Times New Roman"/>
                <w:sz w:val="20"/>
                <w:szCs w:val="20"/>
              </w:rPr>
              <w:t>Humanitárius törvények</w:t>
            </w:r>
          </w:p>
          <w:p w14:paraId="0E942194" w14:textId="77777777" w:rsidR="008F1DC8" w:rsidRPr="00141CC3" w:rsidRDefault="06EA13A9" w:rsidP="06EA13A9">
            <w:pPr>
              <w:pStyle w:val="Listaszerbekezds"/>
              <w:numPr>
                <w:ilvl w:val="0"/>
                <w:numId w:val="30"/>
              </w:numPr>
              <w:spacing w:line="360" w:lineRule="auto"/>
              <w:ind w:left="0" w:firstLine="180"/>
              <w:rPr>
                <w:rFonts w:ascii="Times New Roman" w:hAnsi="Times New Roman" w:cs="Times New Roman"/>
                <w:sz w:val="20"/>
                <w:szCs w:val="20"/>
              </w:rPr>
            </w:pPr>
            <w:r w:rsidRPr="06EA13A9">
              <w:rPr>
                <w:rFonts w:ascii="Times New Roman" w:hAnsi="Times New Roman" w:cs="Times New Roman"/>
                <w:sz w:val="20"/>
                <w:szCs w:val="20"/>
              </w:rPr>
              <w:t>Egészségügyi felderítés</w:t>
            </w:r>
          </w:p>
          <w:p w14:paraId="1938EA32" w14:textId="77777777" w:rsidR="008F1DC8" w:rsidRPr="00141CC3" w:rsidRDefault="06EA13A9" w:rsidP="06EA13A9">
            <w:pPr>
              <w:pStyle w:val="Listaszerbekezds"/>
              <w:numPr>
                <w:ilvl w:val="0"/>
                <w:numId w:val="30"/>
              </w:numPr>
              <w:spacing w:line="360" w:lineRule="auto"/>
              <w:ind w:left="0" w:firstLine="180"/>
              <w:rPr>
                <w:rFonts w:ascii="Times New Roman" w:hAnsi="Times New Roman" w:cs="Times New Roman"/>
                <w:sz w:val="20"/>
                <w:szCs w:val="20"/>
              </w:rPr>
            </w:pPr>
            <w:r w:rsidRPr="06EA13A9">
              <w:rPr>
                <w:rFonts w:ascii="Times New Roman" w:hAnsi="Times New Roman" w:cs="Times New Roman"/>
                <w:sz w:val="20"/>
                <w:szCs w:val="20"/>
              </w:rPr>
              <w:t>Önvédelem (beleértve ABV veszélyes környezetet)</w:t>
            </w:r>
          </w:p>
          <w:p w14:paraId="117B79DE" w14:textId="277FCE37" w:rsidR="008F1DC8" w:rsidRPr="00141CC3" w:rsidRDefault="06EA13A9" w:rsidP="06EA13A9">
            <w:pPr>
              <w:pStyle w:val="Listaszerbekezds"/>
              <w:numPr>
                <w:ilvl w:val="0"/>
                <w:numId w:val="30"/>
              </w:numPr>
              <w:spacing w:line="360" w:lineRule="auto"/>
              <w:ind w:left="0" w:firstLine="180"/>
              <w:rPr>
                <w:rFonts w:ascii="Times New Roman" w:hAnsi="Times New Roman" w:cs="Times New Roman"/>
                <w:sz w:val="20"/>
                <w:szCs w:val="20"/>
              </w:rPr>
            </w:pPr>
            <w:r w:rsidRPr="06EA13A9">
              <w:rPr>
                <w:rFonts w:ascii="Times New Roman" w:hAnsi="Times New Roman" w:cs="Times New Roman"/>
                <w:sz w:val="20"/>
                <w:szCs w:val="20"/>
              </w:rPr>
              <w:t>Személyi védőeszközök használata</w:t>
            </w:r>
          </w:p>
        </w:tc>
      </w:tr>
      <w:tr w:rsidR="008F1DC8" w:rsidRPr="00141CC3" w14:paraId="6EB761BD" w14:textId="77777777" w:rsidTr="06EA13A9">
        <w:tc>
          <w:tcPr>
            <w:tcW w:w="1294" w:type="dxa"/>
            <w:shd w:val="clear" w:color="auto" w:fill="A5C9EB" w:themeFill="text2" w:themeFillTint="40"/>
          </w:tcPr>
          <w:p w14:paraId="1E284037" w14:textId="751D5B8B" w:rsidR="008F1DC8" w:rsidRPr="00141CC3" w:rsidRDefault="06EA13A9" w:rsidP="06EA13A9">
            <w:pPr>
              <w:spacing w:line="360" w:lineRule="auto"/>
              <w:ind w:firstLine="180"/>
              <w:rPr>
                <w:rFonts w:ascii="Times New Roman" w:hAnsi="Times New Roman" w:cs="Times New Roman"/>
                <w:b/>
                <w:bCs/>
                <w:sz w:val="20"/>
                <w:szCs w:val="20"/>
              </w:rPr>
            </w:pPr>
            <w:r w:rsidRPr="06EA13A9">
              <w:rPr>
                <w:rFonts w:ascii="Times New Roman" w:hAnsi="Times New Roman" w:cs="Times New Roman"/>
                <w:b/>
                <w:bCs/>
                <w:sz w:val="20"/>
                <w:szCs w:val="20"/>
              </w:rPr>
              <w:t>Etikai képzés</w:t>
            </w:r>
          </w:p>
        </w:tc>
        <w:tc>
          <w:tcPr>
            <w:tcW w:w="2528" w:type="dxa"/>
          </w:tcPr>
          <w:p w14:paraId="6A5037D0" w14:textId="77777777" w:rsidR="00993561" w:rsidRPr="00141CC3" w:rsidRDefault="06EA13A9" w:rsidP="06EA13A9">
            <w:pPr>
              <w:pStyle w:val="Listaszerbekezds"/>
              <w:numPr>
                <w:ilvl w:val="0"/>
                <w:numId w:val="32"/>
              </w:numPr>
              <w:spacing w:line="360" w:lineRule="auto"/>
              <w:ind w:left="0" w:firstLine="180"/>
              <w:rPr>
                <w:rFonts w:ascii="Times New Roman" w:hAnsi="Times New Roman" w:cs="Times New Roman"/>
                <w:sz w:val="20"/>
                <w:szCs w:val="20"/>
              </w:rPr>
            </w:pPr>
            <w:r w:rsidRPr="06EA13A9">
              <w:rPr>
                <w:rFonts w:ascii="Times New Roman" w:hAnsi="Times New Roman" w:cs="Times New Roman"/>
                <w:sz w:val="20"/>
                <w:szCs w:val="20"/>
              </w:rPr>
              <w:t>A nemzetközi politika és diplomácia alapvetései</w:t>
            </w:r>
          </w:p>
          <w:p w14:paraId="09344577" w14:textId="3FA7279F" w:rsidR="00993561" w:rsidRPr="00141CC3" w:rsidRDefault="06EA13A9" w:rsidP="06EA13A9">
            <w:pPr>
              <w:pStyle w:val="Listaszerbekezds"/>
              <w:numPr>
                <w:ilvl w:val="0"/>
                <w:numId w:val="32"/>
              </w:numPr>
              <w:spacing w:line="360" w:lineRule="auto"/>
              <w:ind w:left="0" w:firstLine="180"/>
              <w:rPr>
                <w:rFonts w:ascii="Times New Roman" w:hAnsi="Times New Roman" w:cs="Times New Roman"/>
                <w:sz w:val="20"/>
                <w:szCs w:val="20"/>
              </w:rPr>
            </w:pPr>
            <w:r w:rsidRPr="06EA13A9">
              <w:rPr>
                <w:rFonts w:ascii="Times New Roman" w:hAnsi="Times New Roman" w:cs="Times New Roman"/>
                <w:sz w:val="20"/>
                <w:szCs w:val="20"/>
              </w:rPr>
              <w:t>Etikai problémák és az arra adható válaszok</w:t>
            </w:r>
          </w:p>
        </w:tc>
        <w:tc>
          <w:tcPr>
            <w:tcW w:w="5869" w:type="dxa"/>
          </w:tcPr>
          <w:p w14:paraId="2DAFD8B3" w14:textId="77777777" w:rsidR="008F1DC8" w:rsidRPr="00141CC3" w:rsidRDefault="06EA13A9" w:rsidP="06EA13A9">
            <w:pPr>
              <w:pStyle w:val="Listaszerbekezds"/>
              <w:numPr>
                <w:ilvl w:val="0"/>
                <w:numId w:val="32"/>
              </w:numPr>
              <w:spacing w:line="360" w:lineRule="auto"/>
              <w:ind w:left="0" w:firstLine="180"/>
              <w:rPr>
                <w:rFonts w:ascii="Times New Roman" w:hAnsi="Times New Roman" w:cs="Times New Roman"/>
                <w:sz w:val="20"/>
                <w:szCs w:val="20"/>
              </w:rPr>
            </w:pPr>
            <w:r w:rsidRPr="06EA13A9">
              <w:rPr>
                <w:rFonts w:ascii="Times New Roman" w:hAnsi="Times New Roman" w:cs="Times New Roman"/>
                <w:sz w:val="20"/>
                <w:szCs w:val="20"/>
              </w:rPr>
              <w:t>A helyi geopolitikai viszonyok</w:t>
            </w:r>
          </w:p>
          <w:p w14:paraId="5F85DFE2" w14:textId="15D69078" w:rsidR="00993561" w:rsidRPr="00141CC3" w:rsidRDefault="06EA13A9" w:rsidP="06EA13A9">
            <w:pPr>
              <w:pStyle w:val="Listaszerbekezds"/>
              <w:numPr>
                <w:ilvl w:val="0"/>
                <w:numId w:val="32"/>
              </w:numPr>
              <w:spacing w:line="360" w:lineRule="auto"/>
              <w:ind w:left="0" w:firstLine="180"/>
              <w:rPr>
                <w:rFonts w:ascii="Times New Roman" w:hAnsi="Times New Roman" w:cs="Times New Roman"/>
                <w:sz w:val="20"/>
                <w:szCs w:val="20"/>
              </w:rPr>
            </w:pPr>
            <w:r w:rsidRPr="06EA13A9">
              <w:rPr>
                <w:rFonts w:ascii="Times New Roman" w:hAnsi="Times New Roman" w:cs="Times New Roman"/>
                <w:sz w:val="20"/>
                <w:szCs w:val="20"/>
              </w:rPr>
              <w:t xml:space="preserve">A saját ország biztonsági stratégiája és </w:t>
            </w:r>
            <w:r w:rsidR="0030140B" w:rsidRPr="06EA13A9">
              <w:rPr>
                <w:rFonts w:ascii="Times New Roman" w:hAnsi="Times New Roman" w:cs="Times New Roman"/>
                <w:sz w:val="20"/>
                <w:szCs w:val="20"/>
              </w:rPr>
              <w:t>diplomáciája</w:t>
            </w:r>
          </w:p>
          <w:p w14:paraId="2139185F" w14:textId="0398F81D" w:rsidR="00F83FD3" w:rsidRPr="00141CC3" w:rsidRDefault="06EA13A9" w:rsidP="06EA13A9">
            <w:pPr>
              <w:pStyle w:val="Listaszerbekezds"/>
              <w:numPr>
                <w:ilvl w:val="0"/>
                <w:numId w:val="32"/>
              </w:numPr>
              <w:spacing w:line="360" w:lineRule="auto"/>
              <w:ind w:left="0" w:firstLine="180"/>
              <w:rPr>
                <w:rFonts w:ascii="Times New Roman" w:hAnsi="Times New Roman" w:cs="Times New Roman"/>
                <w:sz w:val="20"/>
                <w:szCs w:val="20"/>
              </w:rPr>
            </w:pPr>
            <w:r w:rsidRPr="06EA13A9">
              <w:rPr>
                <w:rFonts w:ascii="Times New Roman" w:hAnsi="Times New Roman" w:cs="Times New Roman"/>
                <w:sz w:val="20"/>
                <w:szCs w:val="20"/>
              </w:rPr>
              <w:t>E</w:t>
            </w:r>
            <w:r w:rsidR="00C90834">
              <w:rPr>
                <w:rFonts w:ascii="Times New Roman" w:hAnsi="Times New Roman" w:cs="Times New Roman"/>
                <w:sz w:val="20"/>
                <w:szCs w:val="20"/>
              </w:rPr>
              <w:t>NS</w:t>
            </w:r>
            <w:r w:rsidRPr="06EA13A9">
              <w:rPr>
                <w:rFonts w:ascii="Times New Roman" w:hAnsi="Times New Roman" w:cs="Times New Roman"/>
                <w:sz w:val="20"/>
                <w:szCs w:val="20"/>
              </w:rPr>
              <w:t>z, NATO, EU – feladatok és döntéshozatal</w:t>
            </w:r>
          </w:p>
          <w:p w14:paraId="371E1C2B" w14:textId="77777777" w:rsidR="00D47C64" w:rsidRPr="00141CC3" w:rsidRDefault="06EA13A9" w:rsidP="06EA13A9">
            <w:pPr>
              <w:pStyle w:val="Listaszerbekezds"/>
              <w:numPr>
                <w:ilvl w:val="0"/>
                <w:numId w:val="32"/>
              </w:numPr>
              <w:spacing w:line="360" w:lineRule="auto"/>
              <w:ind w:left="0" w:firstLine="180"/>
              <w:rPr>
                <w:rFonts w:ascii="Times New Roman" w:hAnsi="Times New Roman" w:cs="Times New Roman"/>
                <w:sz w:val="20"/>
                <w:szCs w:val="20"/>
              </w:rPr>
            </w:pPr>
            <w:r w:rsidRPr="06EA13A9">
              <w:rPr>
                <w:rFonts w:ascii="Times New Roman" w:hAnsi="Times New Roman" w:cs="Times New Roman"/>
                <w:sz w:val="20"/>
                <w:szCs w:val="20"/>
              </w:rPr>
              <w:t>Nemzetközi humanitárius jogszabályok és egyezmények</w:t>
            </w:r>
          </w:p>
          <w:p w14:paraId="24B68280" w14:textId="77777777" w:rsidR="00D47C64" w:rsidRPr="00141CC3" w:rsidRDefault="06EA13A9" w:rsidP="06EA13A9">
            <w:pPr>
              <w:pStyle w:val="Listaszerbekezds"/>
              <w:numPr>
                <w:ilvl w:val="0"/>
                <w:numId w:val="32"/>
              </w:numPr>
              <w:spacing w:line="360" w:lineRule="auto"/>
              <w:ind w:left="0" w:firstLine="180"/>
              <w:rPr>
                <w:rFonts w:ascii="Times New Roman" w:hAnsi="Times New Roman" w:cs="Times New Roman"/>
                <w:sz w:val="20"/>
                <w:szCs w:val="20"/>
              </w:rPr>
            </w:pPr>
            <w:r w:rsidRPr="06EA13A9">
              <w:rPr>
                <w:rFonts w:ascii="Times New Roman" w:hAnsi="Times New Roman" w:cs="Times New Roman"/>
                <w:sz w:val="20"/>
                <w:szCs w:val="20"/>
              </w:rPr>
              <w:t>Nem-kormányzati szervezetek szerepe</w:t>
            </w:r>
          </w:p>
          <w:p w14:paraId="5F450E20" w14:textId="77777777" w:rsidR="009475A2" w:rsidRPr="00141CC3" w:rsidRDefault="06EA13A9" w:rsidP="06EA13A9">
            <w:pPr>
              <w:pStyle w:val="Listaszerbekezds"/>
              <w:numPr>
                <w:ilvl w:val="0"/>
                <w:numId w:val="32"/>
              </w:numPr>
              <w:spacing w:line="360" w:lineRule="auto"/>
              <w:ind w:left="0" w:firstLine="180"/>
              <w:rPr>
                <w:rFonts w:ascii="Times New Roman" w:hAnsi="Times New Roman" w:cs="Times New Roman"/>
                <w:sz w:val="20"/>
                <w:szCs w:val="20"/>
              </w:rPr>
            </w:pPr>
            <w:r w:rsidRPr="06EA13A9">
              <w:rPr>
                <w:rFonts w:ascii="Times New Roman" w:hAnsi="Times New Roman" w:cs="Times New Roman"/>
                <w:sz w:val="20"/>
                <w:szCs w:val="20"/>
              </w:rPr>
              <w:t>Hadviselés szabályai</w:t>
            </w:r>
          </w:p>
          <w:p w14:paraId="3559A4A6" w14:textId="00A1083C" w:rsidR="00F83FD3" w:rsidRPr="00141CC3" w:rsidRDefault="06EA13A9" w:rsidP="06EA13A9">
            <w:pPr>
              <w:pStyle w:val="Listaszerbekezds"/>
              <w:numPr>
                <w:ilvl w:val="0"/>
                <w:numId w:val="32"/>
              </w:numPr>
              <w:spacing w:line="360" w:lineRule="auto"/>
              <w:ind w:left="0" w:firstLine="180"/>
              <w:rPr>
                <w:rFonts w:ascii="Times New Roman" w:hAnsi="Times New Roman" w:cs="Times New Roman"/>
                <w:sz w:val="20"/>
                <w:szCs w:val="20"/>
              </w:rPr>
            </w:pPr>
            <w:r w:rsidRPr="06EA13A9">
              <w:rPr>
                <w:rFonts w:ascii="Times New Roman" w:hAnsi="Times New Roman" w:cs="Times New Roman"/>
                <w:sz w:val="20"/>
                <w:szCs w:val="20"/>
              </w:rPr>
              <w:lastRenderedPageBreak/>
              <w:t>Általános és egészségügyi etikai kérdések</w:t>
            </w:r>
          </w:p>
        </w:tc>
      </w:tr>
      <w:tr w:rsidR="008F1DC8" w:rsidRPr="00141CC3" w14:paraId="2870D4A6" w14:textId="77777777" w:rsidTr="06EA13A9">
        <w:tc>
          <w:tcPr>
            <w:tcW w:w="1294" w:type="dxa"/>
            <w:shd w:val="clear" w:color="auto" w:fill="A5C9EB" w:themeFill="text2" w:themeFillTint="40"/>
          </w:tcPr>
          <w:p w14:paraId="0C2D727E" w14:textId="23A573A2" w:rsidR="008F1DC8" w:rsidRPr="00141CC3" w:rsidRDefault="06EA13A9" w:rsidP="06EA13A9">
            <w:pPr>
              <w:spacing w:line="360" w:lineRule="auto"/>
              <w:ind w:firstLine="180"/>
              <w:rPr>
                <w:rFonts w:ascii="Times New Roman" w:hAnsi="Times New Roman" w:cs="Times New Roman"/>
                <w:b/>
                <w:bCs/>
                <w:sz w:val="20"/>
                <w:szCs w:val="20"/>
              </w:rPr>
            </w:pPr>
            <w:r w:rsidRPr="06EA13A9">
              <w:rPr>
                <w:rFonts w:ascii="Times New Roman" w:hAnsi="Times New Roman" w:cs="Times New Roman"/>
                <w:b/>
                <w:bCs/>
                <w:sz w:val="20"/>
                <w:szCs w:val="20"/>
              </w:rPr>
              <w:lastRenderedPageBreak/>
              <w:t>Környezeti veszélyek, trópusi és endémiás betegségek</w:t>
            </w:r>
          </w:p>
        </w:tc>
        <w:tc>
          <w:tcPr>
            <w:tcW w:w="2528" w:type="dxa"/>
          </w:tcPr>
          <w:p w14:paraId="468E15BA" w14:textId="4E12098D" w:rsidR="008F1DC8" w:rsidRPr="00141CC3" w:rsidRDefault="06EA13A9" w:rsidP="06EA13A9">
            <w:pPr>
              <w:pStyle w:val="Listaszerbekezds"/>
              <w:numPr>
                <w:ilvl w:val="0"/>
                <w:numId w:val="33"/>
              </w:numPr>
              <w:spacing w:line="360" w:lineRule="auto"/>
              <w:ind w:left="0" w:firstLine="180"/>
              <w:rPr>
                <w:rFonts w:ascii="Times New Roman" w:hAnsi="Times New Roman" w:cs="Times New Roman"/>
                <w:sz w:val="20"/>
                <w:szCs w:val="20"/>
              </w:rPr>
            </w:pPr>
            <w:r w:rsidRPr="06EA13A9">
              <w:rPr>
                <w:rFonts w:ascii="Times New Roman" w:hAnsi="Times New Roman" w:cs="Times New Roman"/>
                <w:sz w:val="20"/>
                <w:szCs w:val="20"/>
              </w:rPr>
              <w:t>átfogó, gyakorlati megközelítésű tudás átadása a környezeti veszélyekről és a leggyakoribb, a missziós területen előforduló trópusi és endémiás betegségekről</w:t>
            </w:r>
          </w:p>
        </w:tc>
        <w:tc>
          <w:tcPr>
            <w:tcW w:w="5869" w:type="dxa"/>
          </w:tcPr>
          <w:p w14:paraId="6DCC0D22" w14:textId="77777777" w:rsidR="008F1DC8" w:rsidRPr="00141CC3" w:rsidRDefault="06EA13A9" w:rsidP="06EA13A9">
            <w:pPr>
              <w:pStyle w:val="Listaszerbekezds"/>
              <w:numPr>
                <w:ilvl w:val="0"/>
                <w:numId w:val="33"/>
              </w:numPr>
              <w:spacing w:line="360" w:lineRule="auto"/>
              <w:ind w:left="0" w:firstLine="180"/>
              <w:rPr>
                <w:rFonts w:ascii="Times New Roman" w:hAnsi="Times New Roman" w:cs="Times New Roman"/>
                <w:sz w:val="20"/>
                <w:szCs w:val="20"/>
              </w:rPr>
            </w:pPr>
            <w:r w:rsidRPr="06EA13A9">
              <w:rPr>
                <w:rFonts w:ascii="Times New Roman" w:hAnsi="Times New Roman" w:cs="Times New Roman"/>
                <w:sz w:val="20"/>
                <w:szCs w:val="20"/>
              </w:rPr>
              <w:t>A környezet káros hatásainak, a trópusi és endémiás betegségek megelőzése</w:t>
            </w:r>
          </w:p>
          <w:p w14:paraId="163B815E" w14:textId="77777777" w:rsidR="00412003" w:rsidRPr="00141CC3" w:rsidRDefault="06EA13A9" w:rsidP="06EA13A9">
            <w:pPr>
              <w:pStyle w:val="Listaszerbekezds"/>
              <w:numPr>
                <w:ilvl w:val="0"/>
                <w:numId w:val="33"/>
              </w:numPr>
              <w:spacing w:line="360" w:lineRule="auto"/>
              <w:ind w:left="0" w:firstLine="180"/>
              <w:rPr>
                <w:rFonts w:ascii="Times New Roman" w:hAnsi="Times New Roman" w:cs="Times New Roman"/>
                <w:sz w:val="20"/>
                <w:szCs w:val="20"/>
              </w:rPr>
            </w:pPr>
            <w:r w:rsidRPr="06EA13A9">
              <w:rPr>
                <w:rFonts w:ascii="Times New Roman" w:hAnsi="Times New Roman" w:cs="Times New Roman"/>
                <w:sz w:val="20"/>
                <w:szCs w:val="20"/>
              </w:rPr>
              <w:t>A minimum egészségügyi felszerelés</w:t>
            </w:r>
          </w:p>
          <w:p w14:paraId="47A2FDD6" w14:textId="77777777" w:rsidR="006061DD" w:rsidRPr="00141CC3" w:rsidRDefault="06EA13A9" w:rsidP="06EA13A9">
            <w:pPr>
              <w:pStyle w:val="Listaszerbekezds"/>
              <w:numPr>
                <w:ilvl w:val="0"/>
                <w:numId w:val="33"/>
              </w:numPr>
              <w:spacing w:line="360" w:lineRule="auto"/>
              <w:ind w:left="0" w:firstLine="180"/>
              <w:rPr>
                <w:rFonts w:ascii="Times New Roman" w:hAnsi="Times New Roman" w:cs="Times New Roman"/>
                <w:sz w:val="20"/>
                <w:szCs w:val="20"/>
              </w:rPr>
            </w:pPr>
            <w:r w:rsidRPr="06EA13A9">
              <w:rPr>
                <w:rFonts w:ascii="Times New Roman" w:hAnsi="Times New Roman" w:cs="Times New Roman"/>
                <w:sz w:val="20"/>
                <w:szCs w:val="20"/>
              </w:rPr>
              <w:t>Elsődleges ellátás missziós környezetben</w:t>
            </w:r>
          </w:p>
          <w:p w14:paraId="53E46520" w14:textId="44B80495" w:rsidR="006061DD" w:rsidRPr="00141CC3" w:rsidRDefault="06EA13A9" w:rsidP="06EA13A9">
            <w:pPr>
              <w:pStyle w:val="Listaszerbekezds"/>
              <w:numPr>
                <w:ilvl w:val="0"/>
                <w:numId w:val="33"/>
              </w:numPr>
              <w:spacing w:line="360" w:lineRule="auto"/>
              <w:ind w:left="0" w:firstLine="180"/>
              <w:rPr>
                <w:rFonts w:ascii="Times New Roman" w:hAnsi="Times New Roman" w:cs="Times New Roman"/>
                <w:sz w:val="20"/>
                <w:szCs w:val="20"/>
              </w:rPr>
            </w:pPr>
            <w:r w:rsidRPr="06EA13A9">
              <w:rPr>
                <w:rFonts w:ascii="Times New Roman" w:hAnsi="Times New Roman" w:cs="Times New Roman"/>
                <w:sz w:val="20"/>
                <w:szCs w:val="20"/>
              </w:rPr>
              <w:t>A trópusi és endémiás betegségek epidemiológiája és ellátása</w:t>
            </w:r>
          </w:p>
        </w:tc>
      </w:tr>
      <w:tr w:rsidR="008F1DC8" w:rsidRPr="00141CC3" w14:paraId="545709EE" w14:textId="77777777" w:rsidTr="06EA13A9">
        <w:tc>
          <w:tcPr>
            <w:tcW w:w="1294" w:type="dxa"/>
            <w:shd w:val="clear" w:color="auto" w:fill="A5C9EB" w:themeFill="text2" w:themeFillTint="40"/>
          </w:tcPr>
          <w:p w14:paraId="0B9AAB31" w14:textId="3D3668D0" w:rsidR="008F1DC8" w:rsidRPr="00141CC3" w:rsidRDefault="06EA13A9" w:rsidP="06EA13A9">
            <w:pPr>
              <w:spacing w:line="360" w:lineRule="auto"/>
              <w:ind w:firstLine="180"/>
              <w:rPr>
                <w:rFonts w:ascii="Times New Roman" w:hAnsi="Times New Roman" w:cs="Times New Roman"/>
                <w:b/>
                <w:bCs/>
                <w:sz w:val="20"/>
                <w:szCs w:val="20"/>
              </w:rPr>
            </w:pPr>
            <w:r w:rsidRPr="06EA13A9">
              <w:rPr>
                <w:rFonts w:ascii="Times New Roman" w:hAnsi="Times New Roman" w:cs="Times New Roman"/>
                <w:b/>
                <w:bCs/>
                <w:sz w:val="20"/>
                <w:szCs w:val="20"/>
              </w:rPr>
              <w:t>Stressz kezelés</w:t>
            </w:r>
          </w:p>
        </w:tc>
        <w:tc>
          <w:tcPr>
            <w:tcW w:w="2528" w:type="dxa"/>
          </w:tcPr>
          <w:p w14:paraId="47A623D5" w14:textId="3AF079FF" w:rsidR="008F1DC8" w:rsidRPr="00141CC3" w:rsidRDefault="06EA13A9" w:rsidP="06EA13A9">
            <w:pPr>
              <w:pStyle w:val="Listaszerbekezds"/>
              <w:numPr>
                <w:ilvl w:val="0"/>
                <w:numId w:val="34"/>
              </w:numPr>
              <w:spacing w:line="360" w:lineRule="auto"/>
              <w:ind w:left="0" w:firstLine="180"/>
              <w:rPr>
                <w:rFonts w:ascii="Times New Roman" w:hAnsi="Times New Roman" w:cs="Times New Roman"/>
                <w:sz w:val="20"/>
                <w:szCs w:val="20"/>
              </w:rPr>
            </w:pPr>
            <w:r w:rsidRPr="06EA13A9">
              <w:rPr>
                <w:rFonts w:ascii="Times New Roman" w:hAnsi="Times New Roman" w:cs="Times New Roman"/>
                <w:sz w:val="20"/>
                <w:szCs w:val="20"/>
              </w:rPr>
              <w:t>A súlyos stresszhelyzetekre adott pszichológiai válaszok menedzselése</w:t>
            </w:r>
          </w:p>
        </w:tc>
        <w:tc>
          <w:tcPr>
            <w:tcW w:w="5869" w:type="dxa"/>
          </w:tcPr>
          <w:p w14:paraId="1C5FD71A" w14:textId="77777777" w:rsidR="008F1DC8" w:rsidRPr="00141CC3" w:rsidRDefault="06EA13A9" w:rsidP="06EA13A9">
            <w:pPr>
              <w:pStyle w:val="Listaszerbekezds"/>
              <w:numPr>
                <w:ilvl w:val="0"/>
                <w:numId w:val="34"/>
              </w:numPr>
              <w:spacing w:line="360" w:lineRule="auto"/>
              <w:ind w:left="0" w:firstLine="180"/>
              <w:rPr>
                <w:rFonts w:ascii="Times New Roman" w:hAnsi="Times New Roman" w:cs="Times New Roman"/>
                <w:sz w:val="20"/>
                <w:szCs w:val="20"/>
              </w:rPr>
            </w:pPr>
            <w:r w:rsidRPr="06EA13A9">
              <w:rPr>
                <w:rFonts w:ascii="Times New Roman" w:hAnsi="Times New Roman" w:cs="Times New Roman"/>
                <w:sz w:val="20"/>
                <w:szCs w:val="20"/>
              </w:rPr>
              <w:t>Stressz-reakciók</w:t>
            </w:r>
          </w:p>
          <w:p w14:paraId="51689A4D" w14:textId="77777777" w:rsidR="0050393D" w:rsidRPr="00141CC3" w:rsidRDefault="06EA13A9" w:rsidP="06EA13A9">
            <w:pPr>
              <w:pStyle w:val="Listaszerbekezds"/>
              <w:numPr>
                <w:ilvl w:val="0"/>
                <w:numId w:val="34"/>
              </w:numPr>
              <w:spacing w:line="360" w:lineRule="auto"/>
              <w:ind w:left="0" w:firstLine="180"/>
              <w:rPr>
                <w:rFonts w:ascii="Times New Roman" w:hAnsi="Times New Roman" w:cs="Times New Roman"/>
                <w:sz w:val="20"/>
                <w:szCs w:val="20"/>
              </w:rPr>
            </w:pPr>
            <w:r w:rsidRPr="06EA13A9">
              <w:rPr>
                <w:rFonts w:ascii="Times New Roman" w:hAnsi="Times New Roman" w:cs="Times New Roman"/>
                <w:sz w:val="20"/>
                <w:szCs w:val="20"/>
              </w:rPr>
              <w:t>A stresszre adott pszichés válaszok és a pszichiátriai betegségek elkülönítése</w:t>
            </w:r>
          </w:p>
          <w:p w14:paraId="4DD05DDC" w14:textId="39686E57" w:rsidR="00A630F0" w:rsidRPr="00141CC3" w:rsidRDefault="06EA13A9" w:rsidP="06EA13A9">
            <w:pPr>
              <w:pStyle w:val="Listaszerbekezds"/>
              <w:numPr>
                <w:ilvl w:val="0"/>
                <w:numId w:val="34"/>
              </w:numPr>
              <w:spacing w:line="360" w:lineRule="auto"/>
              <w:ind w:left="0" w:firstLine="180"/>
              <w:rPr>
                <w:rFonts w:ascii="Times New Roman" w:hAnsi="Times New Roman" w:cs="Times New Roman"/>
                <w:sz w:val="20"/>
                <w:szCs w:val="20"/>
              </w:rPr>
            </w:pPr>
            <w:r w:rsidRPr="06EA13A9">
              <w:rPr>
                <w:rFonts w:ascii="Times New Roman" w:hAnsi="Times New Roman" w:cs="Times New Roman"/>
                <w:sz w:val="20"/>
                <w:szCs w:val="20"/>
              </w:rPr>
              <w:t>A poszttraumás stressz zavar</w:t>
            </w:r>
          </w:p>
          <w:p w14:paraId="38BF014C" w14:textId="77777777" w:rsidR="00A630F0" w:rsidRPr="00141CC3" w:rsidRDefault="06EA13A9" w:rsidP="06EA13A9">
            <w:pPr>
              <w:pStyle w:val="Listaszerbekezds"/>
              <w:numPr>
                <w:ilvl w:val="0"/>
                <w:numId w:val="34"/>
              </w:numPr>
              <w:spacing w:line="360" w:lineRule="auto"/>
              <w:ind w:left="0" w:firstLine="180"/>
              <w:rPr>
                <w:rFonts w:ascii="Times New Roman" w:hAnsi="Times New Roman" w:cs="Times New Roman"/>
                <w:sz w:val="20"/>
                <w:szCs w:val="20"/>
              </w:rPr>
            </w:pPr>
            <w:r w:rsidRPr="06EA13A9">
              <w:rPr>
                <w:rFonts w:ascii="Times New Roman" w:hAnsi="Times New Roman" w:cs="Times New Roman"/>
                <w:sz w:val="20"/>
                <w:szCs w:val="20"/>
              </w:rPr>
              <w:t>A kínzás vagy szexuális abúzus áldozatainak támogatása</w:t>
            </w:r>
          </w:p>
          <w:p w14:paraId="4BB98296" w14:textId="0F4F6784" w:rsidR="00AF068F" w:rsidRPr="00141CC3" w:rsidRDefault="06EA13A9" w:rsidP="06EA13A9">
            <w:pPr>
              <w:pStyle w:val="Listaszerbekezds"/>
              <w:numPr>
                <w:ilvl w:val="0"/>
                <w:numId w:val="34"/>
              </w:numPr>
              <w:spacing w:line="360" w:lineRule="auto"/>
              <w:ind w:left="0" w:firstLine="180"/>
              <w:rPr>
                <w:rFonts w:ascii="Times New Roman" w:hAnsi="Times New Roman" w:cs="Times New Roman"/>
                <w:sz w:val="20"/>
                <w:szCs w:val="20"/>
              </w:rPr>
            </w:pPr>
            <w:r w:rsidRPr="06EA13A9">
              <w:rPr>
                <w:rFonts w:ascii="Times New Roman" w:hAnsi="Times New Roman" w:cs="Times New Roman"/>
                <w:sz w:val="20"/>
                <w:szCs w:val="20"/>
              </w:rPr>
              <w:t>Tömegpusztító fegyverek alkalmazásának pszichológiai következményei</w:t>
            </w:r>
          </w:p>
        </w:tc>
      </w:tr>
      <w:tr w:rsidR="0099125E" w:rsidRPr="00141CC3" w14:paraId="7EC6FD0B" w14:textId="77777777" w:rsidTr="06EA13A9">
        <w:tc>
          <w:tcPr>
            <w:tcW w:w="1294" w:type="dxa"/>
            <w:shd w:val="clear" w:color="auto" w:fill="A5C9EB" w:themeFill="text2" w:themeFillTint="40"/>
          </w:tcPr>
          <w:p w14:paraId="58CC9A6A" w14:textId="6C9E25DC" w:rsidR="0099125E" w:rsidRPr="00141CC3" w:rsidRDefault="06EA13A9" w:rsidP="06EA13A9">
            <w:pPr>
              <w:spacing w:line="360" w:lineRule="auto"/>
              <w:ind w:firstLine="180"/>
              <w:rPr>
                <w:rFonts w:ascii="Times New Roman" w:hAnsi="Times New Roman" w:cs="Times New Roman"/>
                <w:b/>
                <w:bCs/>
                <w:sz w:val="20"/>
                <w:szCs w:val="20"/>
              </w:rPr>
            </w:pPr>
            <w:r w:rsidRPr="06EA13A9">
              <w:rPr>
                <w:rFonts w:ascii="Times New Roman" w:hAnsi="Times New Roman" w:cs="Times New Roman"/>
                <w:b/>
                <w:bCs/>
                <w:sz w:val="20"/>
                <w:szCs w:val="20"/>
              </w:rPr>
              <w:t>Katasztrófa-elhárítás</w:t>
            </w:r>
          </w:p>
        </w:tc>
        <w:tc>
          <w:tcPr>
            <w:tcW w:w="2528" w:type="dxa"/>
          </w:tcPr>
          <w:p w14:paraId="3C4CA7FA" w14:textId="1DF19847" w:rsidR="0099125E" w:rsidRPr="00141CC3" w:rsidRDefault="06EA13A9" w:rsidP="06EA13A9">
            <w:pPr>
              <w:pStyle w:val="Listaszerbekezds"/>
              <w:numPr>
                <w:ilvl w:val="0"/>
                <w:numId w:val="35"/>
              </w:numPr>
              <w:spacing w:line="360" w:lineRule="auto"/>
              <w:ind w:left="0" w:firstLine="180"/>
              <w:rPr>
                <w:rFonts w:ascii="Times New Roman" w:hAnsi="Times New Roman" w:cs="Times New Roman"/>
                <w:sz w:val="20"/>
                <w:szCs w:val="20"/>
              </w:rPr>
            </w:pPr>
            <w:r w:rsidRPr="06EA13A9">
              <w:rPr>
                <w:rFonts w:ascii="Times New Roman" w:hAnsi="Times New Roman" w:cs="Times New Roman"/>
                <w:sz w:val="20"/>
                <w:szCs w:val="20"/>
              </w:rPr>
              <w:t>A résztvevők felkészítése katasztrófa-elhárítási terv elkészítésére, katasztrófahelyzet egészségügyi következményeinek felszámolására</w:t>
            </w:r>
          </w:p>
        </w:tc>
        <w:tc>
          <w:tcPr>
            <w:tcW w:w="5869" w:type="dxa"/>
          </w:tcPr>
          <w:p w14:paraId="0CB88DD5" w14:textId="77777777" w:rsidR="0099125E" w:rsidRPr="00141CC3" w:rsidRDefault="06EA13A9" w:rsidP="06EA13A9">
            <w:pPr>
              <w:pStyle w:val="Listaszerbekezds"/>
              <w:numPr>
                <w:ilvl w:val="0"/>
                <w:numId w:val="35"/>
              </w:numPr>
              <w:spacing w:line="360" w:lineRule="auto"/>
              <w:ind w:left="0" w:firstLine="180"/>
              <w:rPr>
                <w:rFonts w:ascii="Times New Roman" w:hAnsi="Times New Roman" w:cs="Times New Roman"/>
                <w:sz w:val="20"/>
                <w:szCs w:val="20"/>
              </w:rPr>
            </w:pPr>
            <w:r w:rsidRPr="06EA13A9">
              <w:rPr>
                <w:rFonts w:ascii="Times New Roman" w:hAnsi="Times New Roman" w:cs="Times New Roman"/>
                <w:sz w:val="20"/>
                <w:szCs w:val="20"/>
              </w:rPr>
              <w:t>A katasztrófák típusai</w:t>
            </w:r>
          </w:p>
          <w:p w14:paraId="698925BF" w14:textId="77777777" w:rsidR="00C425C1" w:rsidRPr="00141CC3" w:rsidRDefault="06EA13A9" w:rsidP="06EA13A9">
            <w:pPr>
              <w:pStyle w:val="Listaszerbekezds"/>
              <w:numPr>
                <w:ilvl w:val="0"/>
                <w:numId w:val="35"/>
              </w:numPr>
              <w:spacing w:line="360" w:lineRule="auto"/>
              <w:ind w:left="0" w:firstLine="180"/>
              <w:rPr>
                <w:rFonts w:ascii="Times New Roman" w:hAnsi="Times New Roman" w:cs="Times New Roman"/>
                <w:sz w:val="20"/>
                <w:szCs w:val="20"/>
              </w:rPr>
            </w:pPr>
            <w:r w:rsidRPr="06EA13A9">
              <w:rPr>
                <w:rFonts w:ascii="Times New Roman" w:hAnsi="Times New Roman" w:cs="Times New Roman"/>
                <w:sz w:val="20"/>
                <w:szCs w:val="20"/>
              </w:rPr>
              <w:t>Az egészségügyi hírszerzés szempontjai</w:t>
            </w:r>
          </w:p>
          <w:p w14:paraId="4F459C67" w14:textId="77777777" w:rsidR="00C425C1" w:rsidRPr="00141CC3" w:rsidRDefault="06EA13A9" w:rsidP="06EA13A9">
            <w:pPr>
              <w:pStyle w:val="Listaszerbekezds"/>
              <w:numPr>
                <w:ilvl w:val="0"/>
                <w:numId w:val="35"/>
              </w:numPr>
              <w:spacing w:line="360" w:lineRule="auto"/>
              <w:ind w:left="0" w:firstLine="180"/>
              <w:rPr>
                <w:rFonts w:ascii="Times New Roman" w:hAnsi="Times New Roman" w:cs="Times New Roman"/>
                <w:sz w:val="20"/>
                <w:szCs w:val="20"/>
              </w:rPr>
            </w:pPr>
            <w:r w:rsidRPr="06EA13A9">
              <w:rPr>
                <w:rFonts w:ascii="Times New Roman" w:hAnsi="Times New Roman" w:cs="Times New Roman"/>
                <w:sz w:val="20"/>
                <w:szCs w:val="20"/>
              </w:rPr>
              <w:t>Az egészségügyi tervezés szabályai</w:t>
            </w:r>
          </w:p>
          <w:p w14:paraId="2C42161E" w14:textId="24FC112B" w:rsidR="000E352A" w:rsidRPr="00141CC3" w:rsidRDefault="06EA13A9" w:rsidP="06EA13A9">
            <w:pPr>
              <w:pStyle w:val="Listaszerbekezds"/>
              <w:numPr>
                <w:ilvl w:val="0"/>
                <w:numId w:val="35"/>
              </w:numPr>
              <w:spacing w:line="360" w:lineRule="auto"/>
              <w:ind w:left="0" w:firstLine="180"/>
              <w:rPr>
                <w:rFonts w:ascii="Times New Roman" w:hAnsi="Times New Roman" w:cs="Times New Roman"/>
                <w:sz w:val="20"/>
                <w:szCs w:val="20"/>
              </w:rPr>
            </w:pPr>
            <w:r w:rsidRPr="06EA13A9">
              <w:rPr>
                <w:rFonts w:ascii="Times New Roman" w:hAnsi="Times New Roman" w:cs="Times New Roman"/>
                <w:sz w:val="20"/>
                <w:szCs w:val="20"/>
              </w:rPr>
              <w:t>A nem-kormányzati és civil szervezetekkel történő együttműködés szabályai</w:t>
            </w:r>
          </w:p>
          <w:p w14:paraId="0683D411" w14:textId="77777777" w:rsidR="00F86685" w:rsidRPr="00141CC3" w:rsidRDefault="06EA13A9" w:rsidP="06EA13A9">
            <w:pPr>
              <w:pStyle w:val="Listaszerbekezds"/>
              <w:numPr>
                <w:ilvl w:val="0"/>
                <w:numId w:val="35"/>
              </w:numPr>
              <w:spacing w:line="360" w:lineRule="auto"/>
              <w:ind w:left="0" w:firstLine="180"/>
              <w:rPr>
                <w:rFonts w:ascii="Times New Roman" w:hAnsi="Times New Roman" w:cs="Times New Roman"/>
                <w:sz w:val="20"/>
                <w:szCs w:val="20"/>
              </w:rPr>
            </w:pPr>
            <w:r w:rsidRPr="06EA13A9">
              <w:rPr>
                <w:rFonts w:ascii="Times New Roman" w:hAnsi="Times New Roman" w:cs="Times New Roman"/>
                <w:sz w:val="20"/>
                <w:szCs w:val="20"/>
              </w:rPr>
              <w:t>Egészségügyi ellátásszervezés katasztrófahelyzetekben</w:t>
            </w:r>
          </w:p>
          <w:p w14:paraId="63D508FF" w14:textId="4C48B906" w:rsidR="00F86685" w:rsidRPr="00141CC3" w:rsidRDefault="06EA13A9" w:rsidP="06EA13A9">
            <w:pPr>
              <w:pStyle w:val="Listaszerbekezds"/>
              <w:numPr>
                <w:ilvl w:val="0"/>
                <w:numId w:val="35"/>
              </w:numPr>
              <w:spacing w:line="360" w:lineRule="auto"/>
              <w:ind w:left="0" w:firstLine="180"/>
              <w:rPr>
                <w:rFonts w:ascii="Times New Roman" w:hAnsi="Times New Roman" w:cs="Times New Roman"/>
                <w:sz w:val="20"/>
                <w:szCs w:val="20"/>
              </w:rPr>
            </w:pPr>
            <w:r w:rsidRPr="06EA13A9">
              <w:rPr>
                <w:rFonts w:ascii="Times New Roman" w:hAnsi="Times New Roman" w:cs="Times New Roman"/>
                <w:sz w:val="20"/>
                <w:szCs w:val="20"/>
              </w:rPr>
              <w:t>A diplomácia fontossága</w:t>
            </w:r>
          </w:p>
        </w:tc>
      </w:tr>
      <w:tr w:rsidR="0099125E" w:rsidRPr="00141CC3" w14:paraId="1912ACB5" w14:textId="77777777" w:rsidTr="06EA13A9">
        <w:trPr>
          <w:trHeight w:val="1545"/>
        </w:trPr>
        <w:tc>
          <w:tcPr>
            <w:tcW w:w="1294" w:type="dxa"/>
            <w:shd w:val="clear" w:color="auto" w:fill="A5C9EB" w:themeFill="text2" w:themeFillTint="40"/>
          </w:tcPr>
          <w:p w14:paraId="6D97FBB2" w14:textId="5814E738" w:rsidR="0099125E" w:rsidRPr="00141CC3" w:rsidRDefault="06EA13A9" w:rsidP="06EA13A9">
            <w:pPr>
              <w:spacing w:line="360" w:lineRule="auto"/>
              <w:ind w:firstLine="180"/>
              <w:rPr>
                <w:rFonts w:ascii="Times New Roman" w:hAnsi="Times New Roman" w:cs="Times New Roman"/>
                <w:b/>
                <w:bCs/>
                <w:sz w:val="20"/>
                <w:szCs w:val="20"/>
              </w:rPr>
            </w:pPr>
            <w:r w:rsidRPr="06EA13A9">
              <w:rPr>
                <w:rFonts w:ascii="Times New Roman" w:hAnsi="Times New Roman" w:cs="Times New Roman"/>
                <w:b/>
                <w:bCs/>
                <w:sz w:val="20"/>
                <w:szCs w:val="20"/>
              </w:rPr>
              <w:t>Misszió specifikus felkészítés</w:t>
            </w:r>
          </w:p>
        </w:tc>
        <w:tc>
          <w:tcPr>
            <w:tcW w:w="2528" w:type="dxa"/>
          </w:tcPr>
          <w:p w14:paraId="458488A8" w14:textId="77777777" w:rsidR="00E97921" w:rsidRPr="00141CC3" w:rsidRDefault="06EA13A9" w:rsidP="06EA13A9">
            <w:pPr>
              <w:pStyle w:val="Listaszerbekezds"/>
              <w:numPr>
                <w:ilvl w:val="0"/>
                <w:numId w:val="36"/>
              </w:numPr>
              <w:spacing w:line="360" w:lineRule="auto"/>
              <w:ind w:left="0" w:firstLine="180"/>
              <w:rPr>
                <w:rFonts w:ascii="Times New Roman" w:hAnsi="Times New Roman" w:cs="Times New Roman"/>
                <w:sz w:val="20"/>
                <w:szCs w:val="20"/>
              </w:rPr>
            </w:pPr>
            <w:r w:rsidRPr="06EA13A9">
              <w:rPr>
                <w:rFonts w:ascii="Times New Roman" w:hAnsi="Times New Roman" w:cs="Times New Roman"/>
                <w:sz w:val="20"/>
                <w:szCs w:val="20"/>
              </w:rPr>
              <w:t>A misszióra történő célzott felkészítés</w:t>
            </w:r>
          </w:p>
          <w:p w14:paraId="7A9FD771" w14:textId="3F581A18" w:rsidR="0099125E" w:rsidRPr="00141CC3" w:rsidRDefault="06EA13A9" w:rsidP="06EA13A9">
            <w:pPr>
              <w:pStyle w:val="Listaszerbekezds"/>
              <w:numPr>
                <w:ilvl w:val="0"/>
                <w:numId w:val="36"/>
              </w:numPr>
              <w:spacing w:line="360" w:lineRule="auto"/>
              <w:ind w:left="0" w:firstLine="180"/>
              <w:rPr>
                <w:rFonts w:ascii="Times New Roman" w:hAnsi="Times New Roman" w:cs="Times New Roman"/>
                <w:sz w:val="20"/>
                <w:szCs w:val="20"/>
              </w:rPr>
            </w:pPr>
            <w:r w:rsidRPr="06EA13A9">
              <w:rPr>
                <w:rFonts w:ascii="Times New Roman" w:hAnsi="Times New Roman" w:cs="Times New Roman"/>
                <w:sz w:val="20"/>
                <w:szCs w:val="20"/>
              </w:rPr>
              <w:t>Biztonságos és hatékony egészségügyi támogatás</w:t>
            </w:r>
          </w:p>
        </w:tc>
        <w:tc>
          <w:tcPr>
            <w:tcW w:w="5869" w:type="dxa"/>
          </w:tcPr>
          <w:p w14:paraId="21390DAD" w14:textId="77777777" w:rsidR="0099125E" w:rsidRPr="00141CC3" w:rsidRDefault="06EA13A9" w:rsidP="06EA13A9">
            <w:pPr>
              <w:pStyle w:val="Listaszerbekezds"/>
              <w:numPr>
                <w:ilvl w:val="0"/>
                <w:numId w:val="36"/>
              </w:numPr>
              <w:spacing w:line="360" w:lineRule="auto"/>
              <w:ind w:left="0" w:firstLine="180"/>
              <w:rPr>
                <w:rFonts w:ascii="Times New Roman" w:hAnsi="Times New Roman" w:cs="Times New Roman"/>
                <w:sz w:val="20"/>
                <w:szCs w:val="20"/>
              </w:rPr>
            </w:pPr>
            <w:r w:rsidRPr="06EA13A9">
              <w:rPr>
                <w:rFonts w:ascii="Times New Roman" w:hAnsi="Times New Roman" w:cs="Times New Roman"/>
                <w:sz w:val="20"/>
                <w:szCs w:val="20"/>
              </w:rPr>
              <w:t>Az egészségügyi felderítésből származó információk</w:t>
            </w:r>
          </w:p>
          <w:p w14:paraId="133B511B" w14:textId="77777777" w:rsidR="00E97921" w:rsidRPr="00141CC3" w:rsidRDefault="06EA13A9" w:rsidP="06EA13A9">
            <w:pPr>
              <w:pStyle w:val="Listaszerbekezds"/>
              <w:numPr>
                <w:ilvl w:val="0"/>
                <w:numId w:val="36"/>
              </w:numPr>
              <w:spacing w:line="360" w:lineRule="auto"/>
              <w:ind w:left="0" w:firstLine="180"/>
              <w:rPr>
                <w:rFonts w:ascii="Times New Roman" w:hAnsi="Times New Roman" w:cs="Times New Roman"/>
                <w:sz w:val="20"/>
                <w:szCs w:val="20"/>
              </w:rPr>
            </w:pPr>
            <w:r w:rsidRPr="06EA13A9">
              <w:rPr>
                <w:rFonts w:ascii="Times New Roman" w:hAnsi="Times New Roman" w:cs="Times New Roman"/>
                <w:sz w:val="20"/>
                <w:szCs w:val="20"/>
              </w:rPr>
              <w:t>A korábbi modulok misszióspecifikus vonásai</w:t>
            </w:r>
          </w:p>
          <w:p w14:paraId="1EC231C3" w14:textId="77777777" w:rsidR="008B075F" w:rsidRPr="00141CC3" w:rsidRDefault="06EA13A9" w:rsidP="06EA13A9">
            <w:pPr>
              <w:pStyle w:val="Listaszerbekezds"/>
              <w:numPr>
                <w:ilvl w:val="0"/>
                <w:numId w:val="36"/>
              </w:numPr>
              <w:spacing w:line="360" w:lineRule="auto"/>
              <w:ind w:left="0" w:firstLine="180"/>
              <w:rPr>
                <w:rFonts w:ascii="Times New Roman" w:hAnsi="Times New Roman" w:cs="Times New Roman"/>
                <w:sz w:val="20"/>
                <w:szCs w:val="20"/>
              </w:rPr>
            </w:pPr>
            <w:r w:rsidRPr="06EA13A9">
              <w:rPr>
                <w:rFonts w:ascii="Times New Roman" w:hAnsi="Times New Roman" w:cs="Times New Roman"/>
                <w:sz w:val="20"/>
                <w:szCs w:val="20"/>
              </w:rPr>
              <w:t>Az egészségügyi készletek és eszközök használata</w:t>
            </w:r>
          </w:p>
          <w:p w14:paraId="57D7911F" w14:textId="77777777" w:rsidR="008B075F" w:rsidRPr="00141CC3" w:rsidRDefault="06EA13A9" w:rsidP="06EA13A9">
            <w:pPr>
              <w:pStyle w:val="Listaszerbekezds"/>
              <w:numPr>
                <w:ilvl w:val="0"/>
                <w:numId w:val="36"/>
              </w:numPr>
              <w:spacing w:line="360" w:lineRule="auto"/>
              <w:ind w:left="0" w:firstLine="180"/>
              <w:rPr>
                <w:rFonts w:ascii="Times New Roman" w:hAnsi="Times New Roman" w:cs="Times New Roman"/>
                <w:sz w:val="20"/>
                <w:szCs w:val="20"/>
              </w:rPr>
            </w:pPr>
            <w:r w:rsidRPr="06EA13A9">
              <w:rPr>
                <w:rFonts w:ascii="Times New Roman" w:hAnsi="Times New Roman" w:cs="Times New Roman"/>
                <w:sz w:val="20"/>
                <w:szCs w:val="20"/>
              </w:rPr>
              <w:t>A vezetés, irányítás és kommunikáció rendje</w:t>
            </w:r>
          </w:p>
          <w:p w14:paraId="61190CF3" w14:textId="11592C2E" w:rsidR="00E84573" w:rsidRPr="00141CC3" w:rsidRDefault="06EA13A9" w:rsidP="06EA13A9">
            <w:pPr>
              <w:pStyle w:val="Listaszerbekezds"/>
              <w:numPr>
                <w:ilvl w:val="0"/>
                <w:numId w:val="36"/>
              </w:numPr>
              <w:spacing w:line="360" w:lineRule="auto"/>
              <w:ind w:left="0" w:firstLine="180"/>
              <w:rPr>
                <w:rFonts w:ascii="Times New Roman" w:hAnsi="Times New Roman" w:cs="Times New Roman"/>
                <w:sz w:val="20"/>
                <w:szCs w:val="20"/>
              </w:rPr>
            </w:pPr>
            <w:r w:rsidRPr="06EA13A9">
              <w:rPr>
                <w:rFonts w:ascii="Times New Roman" w:hAnsi="Times New Roman" w:cs="Times New Roman"/>
                <w:sz w:val="20"/>
                <w:szCs w:val="20"/>
              </w:rPr>
              <w:t>A korábbi missziós tanulságokból nyert információk</w:t>
            </w:r>
          </w:p>
        </w:tc>
      </w:tr>
    </w:tbl>
    <w:p w14:paraId="32D5CFF2" w14:textId="77777777" w:rsidR="0072614E" w:rsidRPr="00141CC3" w:rsidRDefault="0072614E" w:rsidP="06EA13A9">
      <w:pPr>
        <w:spacing w:line="360" w:lineRule="auto"/>
        <w:ind w:firstLine="180"/>
        <w:rPr>
          <w:rFonts w:ascii="Times New Roman" w:hAnsi="Times New Roman" w:cs="Times New Roman"/>
          <w:i/>
          <w:iCs/>
        </w:rPr>
      </w:pPr>
    </w:p>
    <w:p w14:paraId="3667B812" w14:textId="03184EA5" w:rsidR="007E0163" w:rsidRPr="00141CC3" w:rsidRDefault="06EA13A9" w:rsidP="06EA13A9">
      <w:pPr>
        <w:spacing w:line="360" w:lineRule="auto"/>
        <w:ind w:firstLine="180"/>
        <w:rPr>
          <w:rFonts w:ascii="Times New Roman" w:hAnsi="Times New Roman" w:cs="Times New Roman"/>
        </w:rPr>
      </w:pPr>
      <w:r w:rsidRPr="06EA13A9">
        <w:rPr>
          <w:rFonts w:ascii="Times New Roman" w:hAnsi="Times New Roman" w:cs="Times New Roman"/>
        </w:rPr>
        <w:t xml:space="preserve">A fentiekben láthattuk, hogy az egészségügyi szakképzettséggel bíró katonaegészségügyi személyzet részére az MH EK-ban jelenleg nincs kötelező, egységes, felméréssel záruló katonaegészségügyi tanfolyam bevezetve. Ezáltal a katonaegészségügyi dolgozók csak a missziós felkészítésen találkoznak érdemben a katonaegészségügyi szempontokkal, feladatokkal. Ráadásul az alap szakmai specializációjából adódóan sok katonaegészségügyi dolgozó sürgősségi jellegű betegellátást a mindennapok során nem végez, ilyen tudással, készséggel nem bír, miközben missziós helyzetben ez feladatul van szabva a részére. Más katonaorvosok számára a járványügyi, </w:t>
      </w:r>
      <w:r w:rsidR="0030140B" w:rsidRPr="06EA13A9">
        <w:rPr>
          <w:rFonts w:ascii="Times New Roman" w:hAnsi="Times New Roman" w:cs="Times New Roman"/>
        </w:rPr>
        <w:t>közegészségügyi</w:t>
      </w:r>
      <w:r w:rsidRPr="06EA13A9">
        <w:rPr>
          <w:rFonts w:ascii="Times New Roman" w:hAnsi="Times New Roman" w:cs="Times New Roman"/>
        </w:rPr>
        <w:t xml:space="preserve">, trópusi betegségekre vonatkozó témák ismeretlenek. </w:t>
      </w:r>
    </w:p>
    <w:p w14:paraId="2FC5E05D" w14:textId="4CD4B981" w:rsidR="00A32374" w:rsidRPr="00141CC3" w:rsidRDefault="06EA13A9" w:rsidP="06EA13A9">
      <w:pPr>
        <w:spacing w:line="360" w:lineRule="auto"/>
        <w:ind w:firstLine="180"/>
        <w:rPr>
          <w:rFonts w:ascii="Times New Roman" w:hAnsi="Times New Roman" w:cs="Times New Roman"/>
        </w:rPr>
      </w:pPr>
      <w:r w:rsidRPr="06EA13A9">
        <w:rPr>
          <w:rFonts w:ascii="Times New Roman" w:hAnsi="Times New Roman" w:cs="Times New Roman"/>
        </w:rPr>
        <w:lastRenderedPageBreak/>
        <w:t xml:space="preserve">Mindezek alapján </w:t>
      </w:r>
      <w:r w:rsidR="0030140B" w:rsidRPr="06EA13A9">
        <w:rPr>
          <w:rFonts w:ascii="Times New Roman" w:hAnsi="Times New Roman" w:cs="Times New Roman"/>
        </w:rPr>
        <w:t>szükséges</w:t>
      </w:r>
      <w:r w:rsidRPr="06EA13A9">
        <w:rPr>
          <w:rFonts w:ascii="Times New Roman" w:hAnsi="Times New Roman" w:cs="Times New Roman"/>
        </w:rPr>
        <w:t xml:space="preserve"> a Magyar Honvédség Egészségügyi Központon belül a szakdolgozók és orvosok felvételekor egy katonaegészségügyi kurzus levezetése, mely elméleti és gyakorlati tudnivalókat tartalmaz, és melyet vizsgával kell zárni. Ezen kurzus rendszeres, online ismétlése, online vizsgáztatása hozzájárulna a katonaegészségügyben dolgozók tudásának fenntartásához. </w:t>
      </w:r>
    </w:p>
    <w:p w14:paraId="504C1CC1" w14:textId="4C36B89A" w:rsidR="00A32374" w:rsidRPr="00141CC3" w:rsidRDefault="06EA13A9" w:rsidP="06EA13A9">
      <w:pPr>
        <w:spacing w:line="360" w:lineRule="auto"/>
        <w:ind w:firstLine="180"/>
        <w:rPr>
          <w:rFonts w:ascii="Times New Roman" w:hAnsi="Times New Roman" w:cs="Times New Roman"/>
        </w:rPr>
      </w:pPr>
      <w:r w:rsidRPr="06EA13A9">
        <w:rPr>
          <w:rFonts w:ascii="Times New Roman" w:hAnsi="Times New Roman" w:cs="Times New Roman"/>
        </w:rPr>
        <w:t xml:space="preserve">A kurzus során a fenti NATO elvárásokat figyelembe véve az alábbi témaköröket kell áttekinteni: </w:t>
      </w:r>
    </w:p>
    <w:p w14:paraId="682FCD88" w14:textId="7C152D20" w:rsidR="00C10A95" w:rsidRPr="00141CC3" w:rsidRDefault="06EA13A9" w:rsidP="06EA13A9">
      <w:pPr>
        <w:pStyle w:val="Listaszerbekezds"/>
        <w:numPr>
          <w:ilvl w:val="0"/>
          <w:numId w:val="10"/>
        </w:numPr>
        <w:spacing w:line="360" w:lineRule="auto"/>
        <w:ind w:left="0" w:firstLine="180"/>
        <w:rPr>
          <w:rFonts w:ascii="Times New Roman" w:hAnsi="Times New Roman" w:cs="Times New Roman"/>
        </w:rPr>
      </w:pPr>
      <w:r w:rsidRPr="06EA13A9">
        <w:rPr>
          <w:rFonts w:ascii="Times New Roman" w:hAnsi="Times New Roman" w:cs="Times New Roman"/>
        </w:rPr>
        <w:t>Katonaegészségügyi munkavégzés hazai jogi szabályozása, kompetenciaszintek</w:t>
      </w:r>
    </w:p>
    <w:p w14:paraId="6BB38D7A" w14:textId="583B7263" w:rsidR="00A32374" w:rsidRPr="00141CC3" w:rsidRDefault="06EA13A9" w:rsidP="06EA13A9">
      <w:pPr>
        <w:pStyle w:val="Listaszerbekezds"/>
        <w:numPr>
          <w:ilvl w:val="0"/>
          <w:numId w:val="10"/>
        </w:numPr>
        <w:spacing w:line="360" w:lineRule="auto"/>
        <w:ind w:left="0" w:firstLine="180"/>
        <w:rPr>
          <w:rFonts w:ascii="Times New Roman" w:hAnsi="Times New Roman" w:cs="Times New Roman"/>
        </w:rPr>
      </w:pPr>
      <w:r w:rsidRPr="06EA13A9">
        <w:rPr>
          <w:rFonts w:ascii="Times New Roman" w:hAnsi="Times New Roman" w:cs="Times New Roman"/>
        </w:rPr>
        <w:t xml:space="preserve"> Fegyverkezelési ismeretek, önvédelem, hadijog és a szövetségesi rendszer</w:t>
      </w:r>
    </w:p>
    <w:p w14:paraId="0F09214B" w14:textId="1B86AB75" w:rsidR="00C10A95" w:rsidRPr="00141CC3" w:rsidRDefault="06EA13A9" w:rsidP="06EA13A9">
      <w:pPr>
        <w:pStyle w:val="Listaszerbekezds"/>
        <w:numPr>
          <w:ilvl w:val="0"/>
          <w:numId w:val="10"/>
        </w:numPr>
        <w:spacing w:line="360" w:lineRule="auto"/>
        <w:ind w:left="0" w:firstLine="180"/>
        <w:rPr>
          <w:rFonts w:ascii="Times New Roman" w:hAnsi="Times New Roman" w:cs="Times New Roman"/>
        </w:rPr>
      </w:pPr>
      <w:r w:rsidRPr="06EA13A9">
        <w:rPr>
          <w:rFonts w:ascii="Times New Roman" w:hAnsi="Times New Roman" w:cs="Times New Roman"/>
        </w:rPr>
        <w:t>Az egészségügyi tervezés, hírszerzés, felderítés</w:t>
      </w:r>
    </w:p>
    <w:p w14:paraId="7C4E62C1" w14:textId="1D42E193" w:rsidR="00C10A95" w:rsidRPr="00141CC3" w:rsidRDefault="06EA13A9" w:rsidP="06EA13A9">
      <w:pPr>
        <w:pStyle w:val="Listaszerbekezds"/>
        <w:numPr>
          <w:ilvl w:val="0"/>
          <w:numId w:val="10"/>
        </w:numPr>
        <w:spacing w:line="360" w:lineRule="auto"/>
        <w:ind w:left="0" w:firstLine="180"/>
        <w:rPr>
          <w:rFonts w:ascii="Times New Roman" w:hAnsi="Times New Roman" w:cs="Times New Roman"/>
        </w:rPr>
      </w:pPr>
      <w:r w:rsidRPr="06EA13A9">
        <w:rPr>
          <w:rFonts w:ascii="Times New Roman" w:hAnsi="Times New Roman" w:cs="Times New Roman"/>
        </w:rPr>
        <w:t>A vezetés irányítás, kommunikáció rendje</w:t>
      </w:r>
    </w:p>
    <w:p w14:paraId="5C0E4200" w14:textId="0D57B63B" w:rsidR="00C10A95" w:rsidRPr="00141CC3" w:rsidRDefault="06EA13A9" w:rsidP="06EA13A9">
      <w:pPr>
        <w:pStyle w:val="Listaszerbekezds"/>
        <w:numPr>
          <w:ilvl w:val="0"/>
          <w:numId w:val="10"/>
        </w:numPr>
        <w:spacing w:line="360" w:lineRule="auto"/>
        <w:ind w:left="0" w:firstLine="180"/>
        <w:rPr>
          <w:rFonts w:ascii="Times New Roman" w:hAnsi="Times New Roman" w:cs="Times New Roman"/>
        </w:rPr>
      </w:pPr>
      <w:r w:rsidRPr="06EA13A9">
        <w:rPr>
          <w:rFonts w:ascii="Times New Roman" w:hAnsi="Times New Roman" w:cs="Times New Roman"/>
        </w:rPr>
        <w:t>Az egészségügyi logisztika, eszközismeret</w:t>
      </w:r>
    </w:p>
    <w:p w14:paraId="41A159D9" w14:textId="0611F95E" w:rsidR="00C10A95" w:rsidRPr="00141CC3" w:rsidRDefault="06EA13A9" w:rsidP="06EA13A9">
      <w:pPr>
        <w:pStyle w:val="Listaszerbekezds"/>
        <w:numPr>
          <w:ilvl w:val="0"/>
          <w:numId w:val="10"/>
        </w:numPr>
        <w:spacing w:line="360" w:lineRule="auto"/>
        <w:ind w:left="0" w:firstLine="180"/>
        <w:rPr>
          <w:rFonts w:ascii="Times New Roman" w:hAnsi="Times New Roman" w:cs="Times New Roman"/>
        </w:rPr>
      </w:pPr>
      <w:r w:rsidRPr="06EA13A9">
        <w:rPr>
          <w:rFonts w:ascii="Times New Roman" w:hAnsi="Times New Roman" w:cs="Times New Roman"/>
        </w:rPr>
        <w:t>Járvány- és közegészségügy, trópusi betegségek</w:t>
      </w:r>
    </w:p>
    <w:p w14:paraId="55B551ED" w14:textId="4D2C95E1" w:rsidR="00C10A95" w:rsidRPr="00141CC3" w:rsidRDefault="06EA13A9" w:rsidP="06EA13A9">
      <w:pPr>
        <w:pStyle w:val="Listaszerbekezds"/>
        <w:numPr>
          <w:ilvl w:val="0"/>
          <w:numId w:val="10"/>
        </w:numPr>
        <w:spacing w:line="360" w:lineRule="auto"/>
        <w:ind w:left="0" w:firstLine="180"/>
        <w:rPr>
          <w:rFonts w:ascii="Times New Roman" w:hAnsi="Times New Roman" w:cs="Times New Roman"/>
        </w:rPr>
      </w:pPr>
      <w:r w:rsidRPr="06EA13A9">
        <w:rPr>
          <w:rFonts w:ascii="Times New Roman" w:hAnsi="Times New Roman" w:cs="Times New Roman"/>
        </w:rPr>
        <w:t>Pszichológiai zavarok</w:t>
      </w:r>
    </w:p>
    <w:p w14:paraId="2AB1A96E" w14:textId="32C9E6D8" w:rsidR="00C10A95" w:rsidRPr="00141CC3" w:rsidRDefault="06EA13A9" w:rsidP="06EA13A9">
      <w:pPr>
        <w:pStyle w:val="Listaszerbekezds"/>
        <w:numPr>
          <w:ilvl w:val="0"/>
          <w:numId w:val="10"/>
        </w:numPr>
        <w:spacing w:line="360" w:lineRule="auto"/>
        <w:ind w:left="0" w:firstLine="180"/>
        <w:rPr>
          <w:rFonts w:ascii="Times New Roman" w:hAnsi="Times New Roman" w:cs="Times New Roman"/>
        </w:rPr>
      </w:pPr>
      <w:r w:rsidRPr="06EA13A9">
        <w:rPr>
          <w:rFonts w:ascii="Times New Roman" w:hAnsi="Times New Roman" w:cs="Times New Roman"/>
        </w:rPr>
        <w:t>Sürgősségi betegellátás</w:t>
      </w:r>
    </w:p>
    <w:p w14:paraId="16AE5CDA" w14:textId="7884A578" w:rsidR="00C10A95" w:rsidRPr="00141CC3" w:rsidRDefault="06EA13A9" w:rsidP="06EA13A9">
      <w:pPr>
        <w:pStyle w:val="Listaszerbekezds"/>
        <w:numPr>
          <w:ilvl w:val="0"/>
          <w:numId w:val="10"/>
        </w:numPr>
        <w:spacing w:line="360" w:lineRule="auto"/>
        <w:ind w:left="0" w:firstLine="180"/>
        <w:rPr>
          <w:rFonts w:ascii="Times New Roman" w:hAnsi="Times New Roman" w:cs="Times New Roman"/>
        </w:rPr>
      </w:pPr>
      <w:r w:rsidRPr="06EA13A9">
        <w:rPr>
          <w:rFonts w:ascii="Times New Roman" w:hAnsi="Times New Roman" w:cs="Times New Roman"/>
        </w:rPr>
        <w:t>ABV egészségügyi ellátás</w:t>
      </w:r>
    </w:p>
    <w:p w14:paraId="1697D946" w14:textId="36AC157F" w:rsidR="00C10A95"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fenti, kötelező tanfolyamon kívül az MH erőinek megőrzése érdekében minden katonaegészségügyi dolgozó számára szükséges az ATLS (advanced trauma life </w:t>
      </w:r>
      <w:r w:rsidR="0030140B" w:rsidRPr="06EA13A9">
        <w:rPr>
          <w:rFonts w:ascii="Times New Roman" w:hAnsi="Times New Roman" w:cs="Times New Roman"/>
        </w:rPr>
        <w:t>support</w:t>
      </w:r>
      <w:r w:rsidRPr="06EA13A9">
        <w:rPr>
          <w:rFonts w:ascii="Times New Roman" w:hAnsi="Times New Roman" w:cs="Times New Roman"/>
        </w:rPr>
        <w:t xml:space="preserve">) tanfolyam elvégzése, kezdetben train the trainer, majd ezt </w:t>
      </w:r>
      <w:r w:rsidR="0030140B" w:rsidRPr="06EA13A9">
        <w:rPr>
          <w:rFonts w:ascii="Times New Roman" w:hAnsi="Times New Roman" w:cs="Times New Roman"/>
        </w:rPr>
        <w:t>követően</w:t>
      </w:r>
      <w:r w:rsidRPr="06EA13A9">
        <w:rPr>
          <w:rFonts w:ascii="Times New Roman" w:hAnsi="Times New Roman" w:cs="Times New Roman"/>
        </w:rPr>
        <w:t xml:space="preserve"> belső tanfoly</w:t>
      </w:r>
      <w:r w:rsidR="00D04EA1">
        <w:rPr>
          <w:rFonts w:ascii="Times New Roman" w:hAnsi="Times New Roman" w:cs="Times New Roman"/>
        </w:rPr>
        <w:t>am</w:t>
      </w:r>
      <w:r w:rsidRPr="06EA13A9">
        <w:rPr>
          <w:rFonts w:ascii="Times New Roman" w:hAnsi="Times New Roman" w:cs="Times New Roman"/>
        </w:rPr>
        <w:t xml:space="preserve">okon </w:t>
      </w:r>
    </w:p>
    <w:p w14:paraId="09C68BF8" w14:textId="6B186516" w:rsidR="00C10A95"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missziós helyzetben bármikor sor kerülhet tömeges ellátásra, érintse az a magyar kontingenst vagy a társult, nemzetközi erőket. Az ilyen helyzetben történő munkavégzés szabályait csak előzetesen lehet elsajátítani és begyakorolni, emiatt a NATO Egészségügyi Kiválósági Központban zajló MIMMS képzéseken javasolt minden katonaegészségügyi dolgozó kiképzése. </w:t>
      </w:r>
    </w:p>
    <w:p w14:paraId="2F7C8384" w14:textId="3F60CD25" w:rsidR="00C10A95"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A sürgősségi jellegű betegellátás, a szakmai specifikációtól függetlenül elvégzendő akut betegellátás begyakorlására az Országos Mentőszolgálattal és az Észak-pesti Centrumkórház-Honvédkórházzal szükséges együttműködési megállapodást kötni, hogy a katonaegészségügyi dolgozók évente kétszer egy héten át a fenti szervezetekben dolgozva sajátíthassák el a szükséges elméleti és gyakorlati tudást.</w:t>
      </w:r>
    </w:p>
    <w:p w14:paraId="4B76C193" w14:textId="383C22EE" w:rsidR="00567681"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katonák egészségügyi szakkiképzésére szigorú szabályok vonatkoznak, a megszerzett tudásról időről időre frissítő vizsgán kell számot adni.  Az egészségügyi szakképzésből induló </w:t>
      </w:r>
      <w:r w:rsidRPr="06EA13A9">
        <w:rPr>
          <w:rFonts w:ascii="Times New Roman" w:hAnsi="Times New Roman" w:cs="Times New Roman"/>
        </w:rPr>
        <w:lastRenderedPageBreak/>
        <w:t xml:space="preserve">katonaegészségügyi dolgozók részére viszont nincs megszabva katonaegészségügyi képzés, mintha ezen tudást a civil képzőhelyeken meg lehetne szerezni. Az ellentmondás feloldása, dedikált katonaegészségügyi kurzus létrehozása megítélésem szerint sürgető feladata a Magyar Honvédség Egészségügyi Központnak, a fenti irányelveket figyelembe véve. </w:t>
      </w:r>
    </w:p>
    <w:p w14:paraId="2FFECFBB" w14:textId="7D1D0BB3" w:rsidR="00526CCB" w:rsidRDefault="001D1DD6" w:rsidP="06EA13A9">
      <w:pPr>
        <w:spacing w:line="360" w:lineRule="auto"/>
        <w:ind w:firstLine="180"/>
        <w:rPr>
          <w:rFonts w:ascii="Times New Roman" w:hAnsi="Times New Roman" w:cs="Times New Roman"/>
        </w:rPr>
      </w:pPr>
      <w:r w:rsidRPr="00141CC3">
        <w:rPr>
          <w:rFonts w:ascii="Times New Roman" w:hAnsi="Times New Roman" w:cs="Times New Roman"/>
        </w:rPr>
        <w:t xml:space="preserve">A Magyar Honvédség Egészségügyi Központban szükséges </w:t>
      </w:r>
      <w:r w:rsidR="00F245F9" w:rsidRPr="00141CC3">
        <w:rPr>
          <w:rFonts w:ascii="Times New Roman" w:hAnsi="Times New Roman" w:cs="Times New Roman"/>
        </w:rPr>
        <w:t xml:space="preserve">ezen felül </w:t>
      </w:r>
      <w:r w:rsidRPr="00141CC3">
        <w:rPr>
          <w:rFonts w:ascii="Times New Roman" w:hAnsi="Times New Roman" w:cs="Times New Roman"/>
        </w:rPr>
        <w:t xml:space="preserve">megteremteni egy olyan </w:t>
      </w:r>
      <w:r w:rsidR="00F245F9" w:rsidRPr="00141CC3">
        <w:rPr>
          <w:rFonts w:ascii="Times New Roman" w:hAnsi="Times New Roman" w:cs="Times New Roman"/>
        </w:rPr>
        <w:t>állandóan, 24 órán át elérhető</w:t>
      </w:r>
      <w:r w:rsidR="00A32374" w:rsidRPr="00141CC3">
        <w:rPr>
          <w:rFonts w:ascii="Times New Roman" w:hAnsi="Times New Roman" w:cs="Times New Roman"/>
        </w:rPr>
        <w:t xml:space="preserve"> telefonos</w:t>
      </w:r>
      <w:r w:rsidR="00F245F9" w:rsidRPr="00141CC3">
        <w:rPr>
          <w:rFonts w:ascii="Times New Roman" w:hAnsi="Times New Roman" w:cs="Times New Roman"/>
        </w:rPr>
        <w:t xml:space="preserve"> </w:t>
      </w:r>
      <w:r w:rsidR="00A32374" w:rsidRPr="00141CC3">
        <w:rPr>
          <w:rFonts w:ascii="Times New Roman" w:hAnsi="Times New Roman" w:cs="Times New Roman"/>
        </w:rPr>
        <w:t>háttérsegítséget, szakmai</w:t>
      </w:r>
      <w:r w:rsidRPr="00141CC3">
        <w:rPr>
          <w:rFonts w:ascii="Times New Roman" w:hAnsi="Times New Roman" w:cs="Times New Roman"/>
        </w:rPr>
        <w:t xml:space="preserve"> </w:t>
      </w:r>
      <w:r w:rsidR="004F1B89" w:rsidRPr="00141CC3">
        <w:rPr>
          <w:rFonts w:ascii="Times New Roman" w:hAnsi="Times New Roman" w:cs="Times New Roman"/>
        </w:rPr>
        <w:t>képességet, m</w:t>
      </w:r>
      <w:r w:rsidR="00002FCD" w:rsidRPr="00141CC3">
        <w:rPr>
          <w:rFonts w:ascii="Times New Roman" w:hAnsi="Times New Roman" w:cs="Times New Roman"/>
        </w:rPr>
        <w:t>ely</w:t>
      </w:r>
      <w:r w:rsidR="00F245F9" w:rsidRPr="00141CC3">
        <w:rPr>
          <w:rFonts w:ascii="Times New Roman" w:hAnsi="Times New Roman" w:cs="Times New Roman"/>
        </w:rPr>
        <w:t xml:space="preserve">en keresztül </w:t>
      </w:r>
      <w:r w:rsidR="00002FCD" w:rsidRPr="00141CC3">
        <w:rPr>
          <w:rFonts w:ascii="Times New Roman" w:hAnsi="Times New Roman" w:cs="Times New Roman"/>
        </w:rPr>
        <w:t xml:space="preserve">a missziós munkavégzést végző egészségügyi katona </w:t>
      </w:r>
      <w:r w:rsidR="00862BD2" w:rsidRPr="00141CC3">
        <w:rPr>
          <w:rFonts w:ascii="Times New Roman" w:hAnsi="Times New Roman" w:cs="Times New Roman"/>
        </w:rPr>
        <w:t>szakmai segítséget kaphat</w:t>
      </w:r>
      <w:r w:rsidR="008B5A7B" w:rsidRPr="00141CC3">
        <w:rPr>
          <w:rFonts w:ascii="Times New Roman" w:hAnsi="Times New Roman" w:cs="Times New Roman"/>
        </w:rPr>
        <w:t xml:space="preserve">, akár a modern kommunikációs lehetőségeket, </w:t>
      </w:r>
      <w:r w:rsidR="00AA454C" w:rsidRPr="00141CC3">
        <w:rPr>
          <w:rFonts w:ascii="Times New Roman" w:hAnsi="Times New Roman" w:cs="Times New Roman"/>
        </w:rPr>
        <w:t>az okostelefonok képességét kihasználva a telemedicina</w:t>
      </w:r>
      <w:r w:rsidR="00B1021E" w:rsidRPr="00141CC3">
        <w:rPr>
          <w:rFonts w:ascii="Times New Roman" w:hAnsi="Times New Roman" w:cs="Times New Roman"/>
        </w:rPr>
        <w:t xml:space="preserve"> tekintetében.</w:t>
      </w:r>
      <w:r w:rsidR="00B1021E" w:rsidRPr="00141CC3">
        <w:rPr>
          <w:rStyle w:val="Lbjegyzet-hivatkozs"/>
          <w:rFonts w:ascii="Times New Roman" w:hAnsi="Times New Roman" w:cs="Times New Roman"/>
        </w:rPr>
        <w:footnoteReference w:id="49"/>
      </w:r>
      <w:r w:rsidR="0096156F" w:rsidRPr="00141CC3">
        <w:rPr>
          <w:rFonts w:ascii="Times New Roman" w:hAnsi="Times New Roman" w:cs="Times New Roman"/>
        </w:rPr>
        <w:t xml:space="preserve"> Az ilyen szakmai háttértámogatás segítené a misszióban önállóan dolgozó,</w:t>
      </w:r>
      <w:r w:rsidR="00727B46" w:rsidRPr="00141CC3">
        <w:rPr>
          <w:rFonts w:ascii="Times New Roman" w:hAnsi="Times New Roman" w:cs="Times New Roman"/>
        </w:rPr>
        <w:t xml:space="preserve"> több alkalommal szakorvosi képzettséggel nem rendelkező katonaorvos munkáját, biztonságosabbá téve a betegellátást, ezáltal hozzájárulva </w:t>
      </w:r>
      <w:r w:rsidR="00EF2B49">
        <w:rPr>
          <w:rFonts w:ascii="Times New Roman" w:hAnsi="Times New Roman" w:cs="Times New Roman"/>
        </w:rPr>
        <w:t xml:space="preserve">az MH </w:t>
      </w:r>
      <w:r w:rsidR="00727B46" w:rsidRPr="00141CC3">
        <w:rPr>
          <w:rFonts w:ascii="Times New Roman" w:hAnsi="Times New Roman" w:cs="Times New Roman"/>
        </w:rPr>
        <w:t xml:space="preserve">erőinek megóvásához. </w:t>
      </w:r>
    </w:p>
    <w:p w14:paraId="1A0767BA" w14:textId="3F7936A8" w:rsidR="6C6FD86E" w:rsidRDefault="6C6FD86E" w:rsidP="6C6FD86E">
      <w:pPr>
        <w:spacing w:line="360" w:lineRule="auto"/>
        <w:ind w:firstLine="180"/>
        <w:rPr>
          <w:rFonts w:ascii="Times New Roman" w:hAnsi="Times New Roman" w:cs="Times New Roman"/>
        </w:rPr>
      </w:pPr>
    </w:p>
    <w:p w14:paraId="5CF2F822" w14:textId="2F6994F1" w:rsidR="00816FDE" w:rsidRDefault="06EA13A9" w:rsidP="06EA13A9">
      <w:pPr>
        <w:pStyle w:val="Cmsor2"/>
        <w:numPr>
          <w:ilvl w:val="0"/>
          <w:numId w:val="51"/>
        </w:numPr>
        <w:ind w:left="0" w:firstLine="180"/>
      </w:pPr>
      <w:bookmarkStart w:id="94" w:name="_Toc162792935"/>
      <w:r>
        <w:t>Részkövetkeztetések</w:t>
      </w:r>
      <w:bookmarkEnd w:id="94"/>
    </w:p>
    <w:p w14:paraId="01A925B7" w14:textId="77777777" w:rsidR="00816FDE" w:rsidRDefault="00816FDE" w:rsidP="6C6FD86E">
      <w:pPr>
        <w:ind w:firstLine="180"/>
        <w:jc w:val="both"/>
        <w:rPr>
          <w:rFonts w:ascii="Times New Roman" w:eastAsia="Times New Roman" w:hAnsi="Times New Roman" w:cs="Times New Roman"/>
        </w:rPr>
      </w:pPr>
    </w:p>
    <w:p w14:paraId="3455F182" w14:textId="54405BAB" w:rsidR="00816FDE" w:rsidRPr="00816FDE" w:rsidRDefault="6C6FD86E" w:rsidP="6C6FD86E">
      <w:pPr>
        <w:spacing w:line="360" w:lineRule="auto"/>
        <w:ind w:firstLine="180"/>
        <w:jc w:val="both"/>
        <w:rPr>
          <w:rFonts w:ascii="Times New Roman" w:eastAsia="Times New Roman" w:hAnsi="Times New Roman" w:cs="Times New Roman"/>
        </w:rPr>
      </w:pPr>
      <w:r w:rsidRPr="6C6FD86E">
        <w:rPr>
          <w:rFonts w:ascii="Times New Roman" w:eastAsia="Times New Roman" w:hAnsi="Times New Roman" w:cs="Times New Roman"/>
        </w:rPr>
        <w:t xml:space="preserve">Ebben a fejezetben vizsgálataimat a helyszíni tömeges ellátás szervezésére összpontosítottam. Országunkban a tömeges ellátás helyszíni feladatainak ellátását az Országos Mentőszolgálat hivatott végezni, ezért elsőként a mentőszolgálat vonatkozó protokolljait tekintettem át, bemutatva azokat a pontokat, amelyek katonai környezetből átvett szervezési elemek, példaként állítva a mentőszolgálat országos szinten egységes szervezettségét és szakmai képzettségét. </w:t>
      </w:r>
    </w:p>
    <w:p w14:paraId="658CA889" w14:textId="4DB5DD22" w:rsidR="6C6FD86E" w:rsidRDefault="6C6FD86E" w:rsidP="6C6FD86E">
      <w:pPr>
        <w:spacing w:line="360" w:lineRule="auto"/>
        <w:ind w:firstLine="180"/>
        <w:jc w:val="both"/>
        <w:rPr>
          <w:rFonts w:ascii="Times New Roman" w:eastAsia="Times New Roman" w:hAnsi="Times New Roman" w:cs="Times New Roman"/>
        </w:rPr>
      </w:pPr>
      <w:r w:rsidRPr="6C6FD86E">
        <w:rPr>
          <w:rFonts w:ascii="Times New Roman" w:eastAsia="Times New Roman" w:hAnsi="Times New Roman" w:cs="Times New Roman"/>
        </w:rPr>
        <w:t xml:space="preserve">A fejezetben úttörő módon hasonlítottam össze a Mentőszolgálat protokolljait a katonai környezetben végzett tömeges ellátásra vonatkozó NATO ajánlásokkal, a felkészülés, tervezés és végrehajtás fázisaival. </w:t>
      </w:r>
    </w:p>
    <w:p w14:paraId="324177D2" w14:textId="288F20A1" w:rsidR="6C6FD86E" w:rsidRDefault="6C6FD86E" w:rsidP="6C6FD86E">
      <w:pPr>
        <w:spacing w:line="360" w:lineRule="auto"/>
        <w:ind w:firstLine="180"/>
        <w:jc w:val="both"/>
        <w:rPr>
          <w:rFonts w:ascii="Times New Roman" w:eastAsia="Times New Roman" w:hAnsi="Times New Roman" w:cs="Times New Roman"/>
        </w:rPr>
      </w:pPr>
      <w:r w:rsidRPr="6C6FD86E">
        <w:rPr>
          <w:rFonts w:ascii="Times New Roman" w:eastAsia="Times New Roman" w:hAnsi="Times New Roman" w:cs="Times New Roman"/>
        </w:rPr>
        <w:t xml:space="preserve">Elsőként vetítettem a DOTMLPFI katonai tervezési keretet a Magyar Honvédség Egészségügyi Központ közelmúltbeli, váratlan, humanitárius, illetve műveleti területen bekövetkező tömeges helyzetekre adott válaszaira, szisztematikusan vizsgálva a törökországi földrengésre és a KFOR tömeges ellátási helyzetre adott válasz vezérelveit, a bevont egységek szervezeti felépítését, előzetes képzettségét, a felszámoláshoz szükséges tárgyi feltételek </w:t>
      </w:r>
      <w:r w:rsidRPr="6C6FD86E">
        <w:rPr>
          <w:rFonts w:ascii="Times New Roman" w:eastAsia="Times New Roman" w:hAnsi="Times New Roman" w:cs="Times New Roman"/>
        </w:rPr>
        <w:lastRenderedPageBreak/>
        <w:t xml:space="preserve">meglétét, a vezetés-irányítás, a személyi állomány szempontjait, a szükséges infrastruktúra meglétét, külön kitérve az együttműködés, az </w:t>
      </w:r>
      <w:r w:rsidR="0030140B" w:rsidRPr="6C6FD86E">
        <w:rPr>
          <w:rFonts w:ascii="Times New Roman" w:eastAsia="Times New Roman" w:hAnsi="Times New Roman" w:cs="Times New Roman"/>
        </w:rPr>
        <w:t>interoperabilitás</w:t>
      </w:r>
      <w:r w:rsidRPr="6C6FD86E">
        <w:rPr>
          <w:rFonts w:ascii="Times New Roman" w:eastAsia="Times New Roman" w:hAnsi="Times New Roman" w:cs="Times New Roman"/>
        </w:rPr>
        <w:t xml:space="preserve"> fontosságára. </w:t>
      </w:r>
    </w:p>
    <w:p w14:paraId="34715344" w14:textId="35C93524" w:rsidR="6C6FD86E" w:rsidRDefault="6C6FD86E" w:rsidP="6C6FD86E">
      <w:pPr>
        <w:spacing w:line="360" w:lineRule="auto"/>
        <w:ind w:firstLine="180"/>
        <w:jc w:val="both"/>
        <w:rPr>
          <w:rFonts w:ascii="Times New Roman" w:eastAsia="Times New Roman" w:hAnsi="Times New Roman" w:cs="Times New Roman"/>
        </w:rPr>
      </w:pPr>
      <w:r w:rsidRPr="6C6FD86E">
        <w:rPr>
          <w:rFonts w:ascii="Times New Roman" w:eastAsia="Times New Roman" w:hAnsi="Times New Roman" w:cs="Times New Roman"/>
        </w:rPr>
        <w:t xml:space="preserve">Tudományos elemzésemet követően javaslatot tettem az elöljárók irányába a Magyar Honvédség Egészségügyi Központ képességfejlesztésére, részletezve a létrehozni kívánt gyorsreagálású egység alapelvét, rendeltetését a hazai civil és katonai egészségügyi rendszerben, a képesség létrehozásához és működtetéséhez szükséges szervezeti, eszközbeli, személyzeti és infrastrukturális fejlesztéseket. </w:t>
      </w:r>
    </w:p>
    <w:p w14:paraId="62809794" w14:textId="51D27CCE" w:rsidR="6C6FD86E" w:rsidRDefault="6C6FD86E" w:rsidP="6C6FD86E">
      <w:pPr>
        <w:spacing w:line="360" w:lineRule="auto"/>
        <w:ind w:firstLine="180"/>
        <w:jc w:val="both"/>
        <w:rPr>
          <w:rFonts w:ascii="Times New Roman" w:eastAsia="Times New Roman" w:hAnsi="Times New Roman" w:cs="Times New Roman"/>
        </w:rPr>
      </w:pPr>
      <w:r w:rsidRPr="6C6FD86E">
        <w:rPr>
          <w:rFonts w:ascii="Times New Roman" w:eastAsia="Times New Roman" w:hAnsi="Times New Roman" w:cs="Times New Roman"/>
        </w:rPr>
        <w:t xml:space="preserve">A gyorsreagálású egység tervezett felépítését összevetettem a vonatkozó nemzetközi civil, mint WHO kategóriákkal és a NATO ajánlásokkal. Külön kitértem a képesség működtetéséhez szükséges képzési elemek létrehozására, mely tekintetében együttműködést szerveztem a Semmelweis Egyetem Honvéd-, Katasztrófa- és Rendvédelem-Orvostan tanszékével. </w:t>
      </w:r>
    </w:p>
    <w:p w14:paraId="08DA54BC" w14:textId="3BD9C663" w:rsidR="6C6FD86E" w:rsidRDefault="6C6FD86E" w:rsidP="6C6FD86E">
      <w:pPr>
        <w:spacing w:line="360" w:lineRule="auto"/>
        <w:ind w:firstLine="180"/>
        <w:jc w:val="both"/>
        <w:rPr>
          <w:rFonts w:ascii="Times New Roman" w:eastAsia="Times New Roman" w:hAnsi="Times New Roman" w:cs="Times New Roman"/>
        </w:rPr>
      </w:pPr>
      <w:r w:rsidRPr="6C6FD86E">
        <w:rPr>
          <w:rFonts w:ascii="Times New Roman" w:eastAsia="Times New Roman" w:hAnsi="Times New Roman" w:cs="Times New Roman"/>
        </w:rPr>
        <w:t xml:space="preserve">A fejezetben részletesen ismertetett, civil és katonai ajánlások, illetve a közelmúltbeli tapasztalatok tudományos összegzésén alapuló, az egészségügyi központ gyorsreagálású egységére vonatkozó képességfejlesztési szándék a Magyar Honvédség Parancsnokának szándékával egyezett, így az egység létrehozására jelentős forrás elkülönítése megtörtént, az eszközök, infrastruktúra elemeire vonatkozó közbeszerzési eljárás folyamata megindult, a szükséges szakmai képzések azonosítását követően a képzési terv kidolgozása megkezdődött. </w:t>
      </w:r>
    </w:p>
    <w:p w14:paraId="46240894" w14:textId="0A54F90B" w:rsidR="00526CCB" w:rsidRPr="00141CC3" w:rsidRDefault="00526CCB" w:rsidP="6C6FD86E">
      <w:pPr>
        <w:spacing w:line="360" w:lineRule="auto"/>
        <w:ind w:firstLine="180"/>
        <w:jc w:val="both"/>
        <w:rPr>
          <w:rFonts w:ascii="Times New Roman" w:eastAsia="Times New Roman" w:hAnsi="Times New Roman" w:cs="Times New Roman"/>
        </w:rPr>
      </w:pPr>
      <w:r w:rsidRPr="6C6FD86E">
        <w:rPr>
          <w:rFonts w:ascii="Times New Roman" w:eastAsia="Times New Roman" w:hAnsi="Times New Roman" w:cs="Times New Roman"/>
        </w:rPr>
        <w:br w:type="page"/>
      </w:r>
    </w:p>
    <w:p w14:paraId="7FDF1275" w14:textId="3FE9B373" w:rsidR="005333E9" w:rsidRPr="00141CC3" w:rsidRDefault="06EA13A9" w:rsidP="06EA13A9">
      <w:pPr>
        <w:pStyle w:val="Cmsor1"/>
        <w:numPr>
          <w:ilvl w:val="0"/>
          <w:numId w:val="4"/>
        </w:numPr>
        <w:spacing w:line="360" w:lineRule="auto"/>
        <w:ind w:left="0" w:firstLine="180"/>
      </w:pPr>
      <w:bookmarkStart w:id="95" w:name="_Toc162792936"/>
      <w:r>
        <w:lastRenderedPageBreak/>
        <w:t>Kórházi ellátásszervezés egészségügyi válsághelyzetben, a civil-katonai együttműködés szerepe</w:t>
      </w:r>
      <w:bookmarkEnd w:id="95"/>
    </w:p>
    <w:p w14:paraId="0096CA3F" w14:textId="77777777" w:rsidR="005333E9" w:rsidRPr="00141CC3" w:rsidRDefault="005333E9" w:rsidP="06EA13A9">
      <w:pPr>
        <w:spacing w:line="360" w:lineRule="auto"/>
        <w:ind w:firstLine="180"/>
        <w:rPr>
          <w:rFonts w:ascii="Times New Roman" w:eastAsia="Times New Roman" w:hAnsi="Times New Roman" w:cs="Times New Roman"/>
        </w:rPr>
      </w:pPr>
    </w:p>
    <w:p w14:paraId="773A8C58" w14:textId="5A5E990F" w:rsidR="5C6246A6" w:rsidRDefault="06EA13A9" w:rsidP="06EA13A9">
      <w:pPr>
        <w:spacing w:line="360" w:lineRule="auto"/>
        <w:ind w:firstLine="180"/>
        <w:jc w:val="both"/>
        <w:rPr>
          <w:rFonts w:ascii="Times New Roman" w:eastAsia="Times New Roman" w:hAnsi="Times New Roman" w:cs="Times New Roman"/>
        </w:rPr>
      </w:pPr>
      <w:r w:rsidRPr="06EA13A9">
        <w:rPr>
          <w:rFonts w:ascii="Times New Roman" w:eastAsia="Times New Roman" w:hAnsi="Times New Roman" w:cs="Times New Roman"/>
        </w:rPr>
        <w:t xml:space="preserve">Az elmúlt években több esemény zajlott, mely </w:t>
      </w:r>
      <w:r w:rsidR="00C0762C" w:rsidRPr="06EA13A9">
        <w:rPr>
          <w:rFonts w:ascii="Times New Roman" w:eastAsia="Times New Roman" w:hAnsi="Times New Roman" w:cs="Times New Roman"/>
        </w:rPr>
        <w:t>fenekestől</w:t>
      </w:r>
      <w:r w:rsidRPr="06EA13A9">
        <w:rPr>
          <w:rFonts w:ascii="Times New Roman" w:eastAsia="Times New Roman" w:hAnsi="Times New Roman" w:cs="Times New Roman"/>
        </w:rPr>
        <w:t xml:space="preserve"> forgatta fel azt, amit korábban az egészségügyi válsághelyzeti ellátásról, a civil-katonai </w:t>
      </w:r>
      <w:r w:rsidR="00846C98" w:rsidRPr="06EA13A9">
        <w:rPr>
          <w:rFonts w:ascii="Times New Roman" w:eastAsia="Times New Roman" w:hAnsi="Times New Roman" w:cs="Times New Roman"/>
        </w:rPr>
        <w:t>együttműködésről széleskörben</w:t>
      </w:r>
      <w:r w:rsidRPr="06EA13A9">
        <w:rPr>
          <w:rFonts w:ascii="Times New Roman" w:eastAsia="Times New Roman" w:hAnsi="Times New Roman" w:cs="Times New Roman"/>
        </w:rPr>
        <w:t xml:space="preserve"> gondoltak. A NATO elmúlt években lezajlott tanácskozásai, a katonai bizottsága, az egészségügyi főnökök találkozói során új kihívásokat azonosítottak, melyek új típusú megközelítést és válaszokat igényelnek.  </w:t>
      </w:r>
    </w:p>
    <w:p w14:paraId="6DCAF0B9" w14:textId="11970DC2" w:rsidR="5C6246A6" w:rsidRDefault="06EA13A9" w:rsidP="06EA13A9">
      <w:pPr>
        <w:spacing w:line="360" w:lineRule="auto"/>
        <w:ind w:firstLine="180"/>
        <w:jc w:val="both"/>
        <w:rPr>
          <w:rFonts w:ascii="Times New Roman" w:eastAsia="Times New Roman" w:hAnsi="Times New Roman" w:cs="Times New Roman"/>
        </w:rPr>
      </w:pPr>
      <w:r w:rsidRPr="06EA13A9">
        <w:rPr>
          <w:rFonts w:ascii="Times New Roman" w:eastAsia="Times New Roman" w:hAnsi="Times New Roman" w:cs="Times New Roman"/>
        </w:rPr>
        <w:t xml:space="preserve">Az egészségügyi válsághelyzetről szóló tankönyvfejezetek sokáig az érdekesség kategóriájába tartoztak, az ilyen helyzetekre vonatkozó ellátásszervezési elképzeléseket, a tartalékképzésre vonatkozó szakmai javaslatokat kevéssé égetőnek, viszont költségesnek tartva az egészségügy prioritásai között hátulra sorolták. Látványos, de kizárólag a prehospitális időszakra koncentráló, sokszor a valóságtól elrugaszkodott forgatókönyv mentén, a szereplők reakcióit előre megtervezett módon végrehajtott gyakorlatokról és azok sikeres végrehajtásáról kapott hírek mentén a döntéshozók úgy érezhették, hogy az egészségügyi válsághelyzet területén kevés a megoldandó feladat. A civil-katonai egészségügyi együttműködés pedig a legtöbb esetben megmaradt egy mindenki által elérni kívánt célnak, anélkül, hogy a részletek kibontása, a keretek kidolgozása részleteiben megtörtént volna. Az ezzel a témával foglalkozó hazai egészségügyi szakemberek maroknyi csoportja felismerte a változás égető szükségét, de a továbblépés érdekében kijelölt, közös konferenciákon meghatározott, az ellátásszervezésre, az egészségügyi tartalékképzésre, a szakmai irányelvek kidolgozására vonatkozó javaslatokainkkal érdemi előrelépést, változást nem sikerült elérnünk, a döntéshozói prioritások, hangsúlyok az egészségügyben máshová kerültek. </w:t>
      </w:r>
    </w:p>
    <w:p w14:paraId="58388E45" w14:textId="5B9630A1" w:rsidR="5C6246A6" w:rsidRDefault="06EA13A9" w:rsidP="06EA13A9">
      <w:pPr>
        <w:spacing w:line="360" w:lineRule="auto"/>
        <w:ind w:firstLine="180"/>
        <w:jc w:val="both"/>
        <w:rPr>
          <w:rFonts w:ascii="Times New Roman" w:eastAsia="Times New Roman" w:hAnsi="Times New Roman" w:cs="Times New Roman"/>
        </w:rPr>
      </w:pPr>
      <w:r w:rsidRPr="06EA13A9">
        <w:rPr>
          <w:rFonts w:ascii="Times New Roman" w:eastAsia="Times New Roman" w:hAnsi="Times New Roman" w:cs="Times New Roman"/>
        </w:rPr>
        <w:t xml:space="preserve">Legelőször a COVID-19 mutatta meg, hogy ezen a megközelítésen változtatni kell. A koronavírus járvány okozta nemzetközi egészségügyi válság igazolta, hogy az ellátórendszert rendkívüli módon túlterhelő helyzet bármikor bekövetkezhet. A járvány során nemcsak az egészségügyi személyzet került rendkívül túlterhelt helyzetbe, nemcsak az orvosok és nővérek száma volt aránytalan az ellátásra szoruló tömegeket tekintve, de hiány mutatkozott egészségügyi felszerelésekben, gyógyszerekben, a megelőzés céljai szolgáló maszkokban és </w:t>
      </w:r>
      <w:r w:rsidRPr="06EA13A9">
        <w:rPr>
          <w:rFonts w:ascii="Times New Roman" w:eastAsia="Times New Roman" w:hAnsi="Times New Roman" w:cs="Times New Roman"/>
        </w:rPr>
        <w:lastRenderedPageBreak/>
        <w:t>oltásokban. A COVID-19 igazolta azt is, hogy nemzeti gyártási képesség és kapacitás nélkül valódi, nemzetközi méretű egészségügyi válsághelyzetben a szakanyag ellátás lehetetlenné válhat, mivel minden nemzet elsősorban a saját polgárai számára igyekezett biztosítani az egészségügyi ellátáshoz szükséges feltételeket.</w:t>
      </w:r>
    </w:p>
    <w:p w14:paraId="0CD9C169" w14:textId="1ED68C29" w:rsidR="5C6246A6" w:rsidRDefault="06EA13A9" w:rsidP="06EA13A9">
      <w:pPr>
        <w:spacing w:line="360" w:lineRule="auto"/>
        <w:ind w:firstLine="180"/>
        <w:jc w:val="both"/>
        <w:rPr>
          <w:rFonts w:ascii="Times New Roman" w:eastAsia="Times New Roman" w:hAnsi="Times New Roman" w:cs="Times New Roman"/>
        </w:rPr>
      </w:pPr>
      <w:r w:rsidRPr="06EA13A9">
        <w:rPr>
          <w:rFonts w:ascii="Times New Roman" w:eastAsia="Times New Roman" w:hAnsi="Times New Roman" w:cs="Times New Roman"/>
        </w:rPr>
        <w:t>Az MH szempontjából másodikként említendő nagy változás a Honvédkórház hadrendi elem kiválása. Az egészségügyért felelős miniszter irányítása alá került kórház bár továbbra is köteles ellátni a területi ellátási kötelezettségébe tartozó civileken felül a rendvédelmi szervezetek tagjait is, a kiválással a MH EK</w:t>
      </w:r>
      <w:r w:rsidR="00C0762C">
        <w:rPr>
          <w:rFonts w:ascii="Times New Roman" w:eastAsia="Times New Roman" w:hAnsi="Times New Roman" w:cs="Times New Roman"/>
        </w:rPr>
        <w:t xml:space="preserve"> </w:t>
      </w:r>
      <w:r w:rsidRPr="06EA13A9">
        <w:rPr>
          <w:rFonts w:ascii="Times New Roman" w:eastAsia="Times New Roman" w:hAnsi="Times New Roman" w:cs="Times New Roman"/>
        </w:rPr>
        <w:t xml:space="preserve">elvesztette azt a zászlóshajóját, mely a ROLE III és ROLE IV szintű ellátáson túl komoly vonzóerővel bírt a katonaegészségügyi szolgálat iránt érdeklődő orvosok és nővérek számára, ezzel az személyzet új generációjának megszólítása, az utánpótlás biztosítása megnehezedett. Bár Magyarország fegyveres védelme esetén a korábbi állapotban is szükségszerűen bevonásra kerülnének a civil kórházak, a Honvédkórház kiválásával a civil-katonai együttműködés szerepe felértékelődött, a kapcsolódási pontok megtalálása, a közös képzések kidolgozása és végrehajtása, a tartalékos egészségügyi rendszer fejlesztése még inkább indokolttá és sürgetővé vált. </w:t>
      </w:r>
    </w:p>
    <w:p w14:paraId="2AD55897" w14:textId="4FDB8F44" w:rsidR="5C6246A6" w:rsidRDefault="37AAD8C1" w:rsidP="06EA13A9">
      <w:pPr>
        <w:spacing w:line="360" w:lineRule="auto"/>
        <w:ind w:firstLine="180"/>
        <w:jc w:val="both"/>
        <w:rPr>
          <w:rFonts w:ascii="Times New Roman" w:eastAsia="Times New Roman" w:hAnsi="Times New Roman" w:cs="Times New Roman"/>
        </w:rPr>
      </w:pPr>
      <w:r w:rsidRPr="37AAD8C1">
        <w:rPr>
          <w:rFonts w:ascii="Times New Roman" w:eastAsia="Times New Roman" w:hAnsi="Times New Roman" w:cs="Times New Roman"/>
        </w:rPr>
        <w:t xml:space="preserve">A harmadik, nagy horderejű változást a NATO tagországok megváltozott fenyegetettsége, az Oroszország által indított ukrajnai háború, és az ezekből levonható katonaegészségügyi tapasztalatok jelentik. A katonaorvoslás, de kiterjesztett értelmezésben az egészségügyi ellátás fejlesztésének egyik motorja mindig is a háborúk, a háborús sérültek ellátása voltak. A katonaegészségügyi ellátás legfőbb célja évszázadok, évezredek óta változatlan: a betegségek és sérülések megelőzésével és ellátásával biztosítani a haderő képességét feladata végrehajtására. Változik ugyanakkor az a környezet, terület és módszer, amivel a háborúkat vívják, és ez közvetlen kihatással van a háborús egészségügyi ellátás szervezésére is. A legutóbbi évtizedekben a honi területektől távol, “missziós” környezetben, lényegében teljes légifölény, </w:t>
      </w:r>
      <w:r w:rsidR="00C0762C" w:rsidRPr="37AAD8C1">
        <w:rPr>
          <w:rFonts w:ascii="Times New Roman" w:eastAsia="Times New Roman" w:hAnsi="Times New Roman" w:cs="Times New Roman"/>
        </w:rPr>
        <w:t>aszimmetrikus</w:t>
      </w:r>
      <w:r w:rsidRPr="37AAD8C1">
        <w:rPr>
          <w:rFonts w:ascii="Times New Roman" w:eastAsia="Times New Roman" w:hAnsi="Times New Roman" w:cs="Times New Roman"/>
        </w:rPr>
        <w:t xml:space="preserve"> hadviselés mellett vívott háborúkból születtek az egészségügyi doktrínák. A sérültek ellátásában a mielőbbi kiürítés és a mielőbbi szakorvosi segítségnyújtás volt a meghatározott cél, melyet az afganisztáni háború során sikerrel alkalmazott a koalíciós haderő - azonban ezen cél, illetve az ehhez szabott normaidők a nagy intenzitású műveletek során, reguláris hadseregek által honi területen vívott háborúban, nagy hatótávolságú rakétafegyverek és drónok alkalmazásának időszakában már nem tartható. Változik ugyanakkor a társadalmi elvárás is, a háborúkat igen közeli politikai és médiafigyelem jellemzi, és a közvélemény kevésbé fogadja el a háborús veszteség fogalmát. Az ukrajnai háború jelzi, hogy a politikai és diplomáciai környezet változására, az előzetes hírszerzési adatokra támaszkodó </w:t>
      </w:r>
      <w:r w:rsidRPr="37AAD8C1">
        <w:rPr>
          <w:rFonts w:ascii="Times New Roman" w:eastAsia="Times New Roman" w:hAnsi="Times New Roman" w:cs="Times New Roman"/>
        </w:rPr>
        <w:lastRenderedPageBreak/>
        <w:t>felkészülés kulcsfontosságú a tömegesen jelentkező civil és katonai sérültek ellátásában. A nagyszámú sérült és a genfi konvenció szabályai ellenére közvetlenül támadott egészségügyi ellátórendszer, a tömegpusztító fegyverek bevetésével történő fenyegetés új típusú kiürítési megközelítést kíván meg, mely részben a régmúlt eszközeinek, mint például a kórházvonatoknak az újbóli felszerelését is jelentik. A felkészülés ebben az esetben is, ahogy a járvány okozta válsághelyzetekre történő felkészülés esetében is magában foglalja a szükséges egészségügyi eszközök raktározásán túl a civil egészségügyi személyzet felkészítését, a civil-katonai együttműködés kiterjesztését, a szakmai alapú tudásmegosztást. Az afganisztáni tapasztalatokból származtatott célkitűzés, a légifölény birtokában biztosítható gyors légi egészségügyi kiürítés az ukrajnai háborúban nem alkalmazható. Itt az egészségügyi ellátás sokszor a föld alá kényszerül, rögtönzött sebészeti ellátóhelyeken történik, határokon átívelő tömeges egészségügyi kiürítésen alapul.  A NATO doktrínákban szereplő ROLE1, ROLE2 és ROLE3 ellátóhelyek túlságosan nagy célpontot nyújtanának, így az ukrajnai háborúban szétszórt, alacsonyabb ellátási szintet biztosító, legtöbbször csak földi úton, a sötétség leple alatt megközelíthető ellátóhelyekkel dolgoznak, ahonnan sokszor az egészségügyi kiürítés, a magasabb szintű ellátás irányába történő szállítás is esetleges. A kényszer azonban új megoldásokat is szült, a civil és a katonai egészségügyi rendszer lényegében teljes integrációjával, civil és katonai mentőjárművek, elsősegélynyújtók, telepített ellátóhelyek és kórházak közös, együttes működtetésével. A NATO egészségügyi főnökeinek az ukrajnai egészségügyi főnökkel történt 2023-as tanácskozásáról minősített beszámoló készült, mely nem nyilvános. Jó összefoglaló adható ugyanakkor a nyílt forrásból elérhető, a konferencia szervezőinek beszámolója alapján</w:t>
      </w:r>
      <w:r w:rsidR="5C6246A6" w:rsidRPr="37AAD8C1">
        <w:rPr>
          <w:rStyle w:val="Lbjegyzet-hivatkozs"/>
          <w:rFonts w:ascii="Times New Roman" w:eastAsia="Times New Roman" w:hAnsi="Times New Roman" w:cs="Times New Roman"/>
        </w:rPr>
        <w:footnoteReference w:id="50"/>
      </w:r>
      <w:r w:rsidRPr="37AAD8C1">
        <w:rPr>
          <w:rFonts w:ascii="Times New Roman" w:eastAsia="Times New Roman" w:hAnsi="Times New Roman" w:cs="Times New Roman"/>
        </w:rPr>
        <w:t xml:space="preserve">. A megállapítás szerint az ukrajnai tapasztalatok alapján a NATO katonai egészségügyi ellátórendszerét az alábbi kulcsfontosságú tapasztalatok alapján kell fejleszteni a továbbiakban: </w:t>
      </w:r>
    </w:p>
    <w:p w14:paraId="6E592914" w14:textId="4E3D7822" w:rsidR="5C6246A6" w:rsidRDefault="06EA13A9" w:rsidP="06EA13A9">
      <w:pPr>
        <w:pStyle w:val="Listaszerbekezds"/>
        <w:numPr>
          <w:ilvl w:val="0"/>
          <w:numId w:val="1"/>
        </w:numPr>
        <w:spacing w:line="360" w:lineRule="auto"/>
        <w:ind w:left="0" w:firstLine="180"/>
        <w:jc w:val="both"/>
        <w:rPr>
          <w:rFonts w:ascii="Times New Roman" w:eastAsia="Times New Roman" w:hAnsi="Times New Roman" w:cs="Times New Roman"/>
        </w:rPr>
      </w:pPr>
      <w:r w:rsidRPr="06EA13A9">
        <w:rPr>
          <w:rFonts w:ascii="Times New Roman" w:eastAsia="Times New Roman" w:hAnsi="Times New Roman" w:cs="Times New Roman"/>
        </w:rPr>
        <w:t xml:space="preserve">A nagy intenzitású háborúban a katonák ellátáshoz egészségügyi személyzet száma nem éri el a kívánatost, ezért a tartalékos egészségügyi rendszer fejlesztése célszerű, figyelembevéve azonban azt, hogy a honi területen vívott háború során a civil egészségügyi ellátórendszer kapacitása is teljes mértékben kihasznált, emiatt a tartalékos egészségügyi katonák katonai munkavégzésre rendelése, a civil ellátórendszerből történő kivonása nehezített lehet.  </w:t>
      </w:r>
    </w:p>
    <w:p w14:paraId="2D15E242" w14:textId="379D516F" w:rsidR="5C6246A6" w:rsidRDefault="06EA13A9" w:rsidP="06EA13A9">
      <w:pPr>
        <w:pStyle w:val="Listaszerbekezds"/>
        <w:numPr>
          <w:ilvl w:val="0"/>
          <w:numId w:val="1"/>
        </w:numPr>
        <w:spacing w:line="360" w:lineRule="auto"/>
        <w:ind w:left="0" w:firstLine="180"/>
        <w:jc w:val="both"/>
        <w:rPr>
          <w:rFonts w:ascii="Times New Roman" w:eastAsia="Times New Roman" w:hAnsi="Times New Roman" w:cs="Times New Roman"/>
        </w:rPr>
      </w:pPr>
      <w:r w:rsidRPr="06EA13A9">
        <w:rPr>
          <w:rFonts w:ascii="Times New Roman" w:eastAsia="Times New Roman" w:hAnsi="Times New Roman" w:cs="Times New Roman"/>
        </w:rPr>
        <w:lastRenderedPageBreak/>
        <w:t>A megfelelő finanszírozás sok esetben hiányzik, az egészségügy felkészítése, a tartalékok képzése így legtöbb esetben csak a katonai cselekmények megkezdése után történik, miközben a kapacitásbővítés évekbe tellő, lassú folyamat.</w:t>
      </w:r>
    </w:p>
    <w:p w14:paraId="174A560F" w14:textId="4D337F2E" w:rsidR="5C6246A6" w:rsidRDefault="06EA13A9" w:rsidP="06EA13A9">
      <w:pPr>
        <w:pStyle w:val="Listaszerbekezds"/>
        <w:numPr>
          <w:ilvl w:val="0"/>
          <w:numId w:val="1"/>
        </w:numPr>
        <w:spacing w:line="360" w:lineRule="auto"/>
        <w:ind w:left="0" w:firstLine="180"/>
        <w:jc w:val="both"/>
        <w:rPr>
          <w:rFonts w:ascii="Times New Roman" w:eastAsia="Times New Roman" w:hAnsi="Times New Roman" w:cs="Times New Roman"/>
        </w:rPr>
      </w:pPr>
      <w:r w:rsidRPr="06EA13A9">
        <w:rPr>
          <w:rFonts w:ascii="Times New Roman" w:eastAsia="Times New Roman" w:hAnsi="Times New Roman" w:cs="Times New Roman"/>
        </w:rPr>
        <w:t xml:space="preserve"> Az elmúlt években vívott háborúkkal ellentétben nagyszámú sérült ellátására, rendszeresen, de kiszámíthatatlanul fellépő aránytalanságra, a légi kiürítés lehetőségének hiányában földi (vasúti) kiürítés megszervezésére kell készülni. </w:t>
      </w:r>
    </w:p>
    <w:p w14:paraId="11A97A89" w14:textId="660EB0CD" w:rsidR="5C6246A6" w:rsidRDefault="06EA13A9" w:rsidP="06EA13A9">
      <w:pPr>
        <w:pStyle w:val="Listaszerbekezds"/>
        <w:numPr>
          <w:ilvl w:val="0"/>
          <w:numId w:val="1"/>
        </w:numPr>
        <w:spacing w:line="360" w:lineRule="auto"/>
        <w:ind w:left="0" w:firstLine="180"/>
        <w:jc w:val="both"/>
        <w:rPr>
          <w:rFonts w:ascii="Times New Roman" w:eastAsia="Times New Roman" w:hAnsi="Times New Roman" w:cs="Times New Roman"/>
        </w:rPr>
      </w:pPr>
      <w:r w:rsidRPr="06EA13A9">
        <w:rPr>
          <w:rFonts w:ascii="Times New Roman" w:eastAsia="Times New Roman" w:hAnsi="Times New Roman" w:cs="Times New Roman"/>
        </w:rPr>
        <w:t xml:space="preserve">A genfi egyezmény ellenére a hadviselő felek az egészségügyi csapatokat és létesítményeket is támadják, a képességek csökkentése révén tovább súlyosbítva az aránytalanságot a kapacitás és az ellátási igény között. Megfelelően megerősített, rejtett, álcázott egészségügyi ellátópontok, páncélozott kiürítő járművek rendszerbe állítását kell tervezni. </w:t>
      </w:r>
    </w:p>
    <w:p w14:paraId="18A24C0C" w14:textId="203476AB" w:rsidR="5C6246A6" w:rsidRDefault="06EA13A9" w:rsidP="06EA13A9">
      <w:pPr>
        <w:pStyle w:val="Listaszerbekezds"/>
        <w:numPr>
          <w:ilvl w:val="0"/>
          <w:numId w:val="1"/>
        </w:numPr>
        <w:spacing w:line="360" w:lineRule="auto"/>
        <w:ind w:left="0" w:firstLine="180"/>
        <w:jc w:val="both"/>
        <w:rPr>
          <w:rFonts w:ascii="Times New Roman" w:eastAsia="Times New Roman" w:hAnsi="Times New Roman" w:cs="Times New Roman"/>
        </w:rPr>
      </w:pPr>
      <w:r w:rsidRPr="06EA13A9">
        <w:rPr>
          <w:rFonts w:ascii="Times New Roman" w:eastAsia="Times New Roman" w:hAnsi="Times New Roman" w:cs="Times New Roman"/>
        </w:rPr>
        <w:t xml:space="preserve">A nagyszámú sérült ellátása csak megfelelő civil-katonai együttműködés, a két oldal képességeinek teljes, integrált kihasználása mellett képzelhető el, e feladat </w:t>
      </w:r>
      <w:r w:rsidR="00846C98" w:rsidRPr="06EA13A9">
        <w:rPr>
          <w:rFonts w:ascii="Times New Roman" w:eastAsia="Times New Roman" w:hAnsi="Times New Roman" w:cs="Times New Roman"/>
        </w:rPr>
        <w:t>tehát összkormányzati</w:t>
      </w:r>
      <w:r w:rsidRPr="06EA13A9">
        <w:rPr>
          <w:rFonts w:ascii="Times New Roman" w:eastAsia="Times New Roman" w:hAnsi="Times New Roman" w:cs="Times New Roman"/>
        </w:rPr>
        <w:t xml:space="preserve"> jellegű megközelítést, tervezést, felkészülést és kiképzést igényel.</w:t>
      </w:r>
    </w:p>
    <w:p w14:paraId="40594F02" w14:textId="1C05BAB8" w:rsidR="5C6246A6" w:rsidRDefault="06EA13A9" w:rsidP="06EA13A9">
      <w:pPr>
        <w:pStyle w:val="Listaszerbekezds"/>
        <w:numPr>
          <w:ilvl w:val="0"/>
          <w:numId w:val="1"/>
        </w:numPr>
        <w:spacing w:line="360" w:lineRule="auto"/>
        <w:ind w:left="0" w:firstLine="180"/>
        <w:jc w:val="both"/>
        <w:rPr>
          <w:rFonts w:ascii="Times New Roman" w:eastAsia="Times New Roman" w:hAnsi="Times New Roman" w:cs="Times New Roman"/>
        </w:rPr>
      </w:pPr>
      <w:r w:rsidRPr="06EA13A9">
        <w:rPr>
          <w:rFonts w:ascii="Times New Roman" w:eastAsia="Times New Roman" w:hAnsi="Times New Roman" w:cs="Times New Roman"/>
        </w:rPr>
        <w:t xml:space="preserve">A COVID-19 járvány egyik tapasztalata is az volt, hogy az egycsatornás, közös beszerzési utak a megnövekedett igényt nem voltak képesek kielégíteni, ami kritikus fontosságú eszközök hiányához vezet. Ezért az ilyen eszközök hazai gyártókapacitásának megteremtése, azok hazai raktározása a nemzeti függetlenség egyik alapja. </w:t>
      </w:r>
    </w:p>
    <w:p w14:paraId="3DB16E66" w14:textId="6235E422" w:rsidR="009122B1" w:rsidRDefault="06EA13A9" w:rsidP="06EA13A9">
      <w:pPr>
        <w:spacing w:line="360" w:lineRule="auto"/>
        <w:ind w:firstLine="180"/>
        <w:jc w:val="both"/>
        <w:rPr>
          <w:rFonts w:ascii="Times New Roman" w:eastAsia="Times New Roman" w:hAnsi="Times New Roman" w:cs="Times New Roman"/>
        </w:rPr>
      </w:pPr>
      <w:r w:rsidRPr="06EA13A9">
        <w:rPr>
          <w:rFonts w:ascii="Times New Roman" w:eastAsia="Times New Roman" w:hAnsi="Times New Roman" w:cs="Times New Roman"/>
        </w:rPr>
        <w:t xml:space="preserve">Ebben a fejezetben az egészségügyi válsághelyzetek kórházi ellátásának szempontjaival foglalkozom, kiemelve a civil-katonai együttműködés irányait. Az előző fejezetben használt DOTMLPFI gondolati keretrendszert alkalmazva, továbbvezetve kijelenthető, hogy óriási horderejű változások álltak be az egészségügyi válsághelyzeti ellátásban és a katonaegészségügyi ellátásban is, emiatt a </w:t>
      </w:r>
      <w:r w:rsidR="000D08C1" w:rsidRPr="06EA13A9">
        <w:rPr>
          <w:rFonts w:ascii="Times New Roman" w:eastAsia="Times New Roman" w:hAnsi="Times New Roman" w:cs="Times New Roman"/>
        </w:rPr>
        <w:t>doktrinális</w:t>
      </w:r>
      <w:r w:rsidRPr="06EA13A9">
        <w:rPr>
          <w:rFonts w:ascii="Times New Roman" w:eastAsia="Times New Roman" w:hAnsi="Times New Roman" w:cs="Times New Roman"/>
        </w:rPr>
        <w:t xml:space="preserve"> (D) elgondolásoknak is változniuk kell, civil és katonai oldalon egyaránt. Az új típusú kihívásokat, a hadviselés megváltozott jellegét az egészségügyi tervezésnek, az egészségügyi ellátásnak is követnie kell. Az egészségügyi szakmai doktrínák legtöbbje az aszimmetrikus hadviselésre, légifölényre, az afganisztáni és iraki tapasztalatokra épül, mely tapasztalatok, egészségügyi ellátási szabályok sok esetben ellentmondanak a jelenlegi legfőbb fenyegetés, Oroszországgal történő összecsapás esetén várható viszonyokkal. Az ukrajnai háború tapasztalatai alapján a honi területen, reguláris, nagy hatótávú és hatóerejű hadsereg ellen vívott háborúban az egészségügyi doktrínáknak is változniuk kell.</w:t>
      </w:r>
    </w:p>
    <w:p w14:paraId="109FF580" w14:textId="4CDFD575" w:rsidR="000966A4" w:rsidRDefault="06EA13A9" w:rsidP="06EA13A9">
      <w:pPr>
        <w:spacing w:line="360" w:lineRule="auto"/>
        <w:ind w:firstLine="180"/>
        <w:jc w:val="both"/>
        <w:rPr>
          <w:rFonts w:ascii="Times New Roman" w:eastAsia="Times New Roman" w:hAnsi="Times New Roman" w:cs="Times New Roman"/>
        </w:rPr>
      </w:pPr>
      <w:r w:rsidRPr="06EA13A9">
        <w:rPr>
          <w:rFonts w:ascii="Times New Roman" w:eastAsia="Times New Roman" w:hAnsi="Times New Roman" w:cs="Times New Roman"/>
        </w:rPr>
        <w:t xml:space="preserve">Az egészségügyi ellátás szervezése, az “O” tekintetében a korábbiaknál sokkal határozottabb és kiterjesztettebb civil-katonai együttműködésre van szükség az ukrajnai tapasztalatok és a </w:t>
      </w:r>
      <w:r w:rsidRPr="06EA13A9">
        <w:rPr>
          <w:rFonts w:ascii="Times New Roman" w:eastAsia="Times New Roman" w:hAnsi="Times New Roman" w:cs="Times New Roman"/>
        </w:rPr>
        <w:lastRenderedPageBreak/>
        <w:t>NATO iránymutatások alapján. A civil és a katonai egészségügyi rendszert nem egymás mellett élő, párhuzamos ellátórendszerként kell működtetni, hanem összefonódva, integráltan, a tapasztalatokat megosztva, a képességeket össznemzeti módon értelmezve van csak lehetőség kellően ellenálló egészségügyi rendszer létrehozására.</w:t>
      </w:r>
    </w:p>
    <w:p w14:paraId="1DB38FE1" w14:textId="20E06128" w:rsidR="004904AD" w:rsidRDefault="06EA13A9" w:rsidP="06EA13A9">
      <w:pPr>
        <w:spacing w:line="360" w:lineRule="auto"/>
        <w:ind w:firstLine="180"/>
        <w:jc w:val="both"/>
        <w:rPr>
          <w:rFonts w:ascii="Times New Roman" w:eastAsia="Times New Roman" w:hAnsi="Times New Roman" w:cs="Times New Roman"/>
        </w:rPr>
      </w:pPr>
      <w:r w:rsidRPr="06EA13A9">
        <w:rPr>
          <w:rFonts w:ascii="Times New Roman" w:eastAsia="Times New Roman" w:hAnsi="Times New Roman" w:cs="Times New Roman"/>
        </w:rPr>
        <w:t xml:space="preserve">A “T”, kiképzés szempontjait szinte minden következő fejezetben érintem, hiszen az új </w:t>
      </w:r>
      <w:r w:rsidR="000D08C1" w:rsidRPr="06EA13A9">
        <w:rPr>
          <w:rFonts w:ascii="Times New Roman" w:eastAsia="Times New Roman" w:hAnsi="Times New Roman" w:cs="Times New Roman"/>
        </w:rPr>
        <w:t>doktrinális</w:t>
      </w:r>
      <w:r w:rsidRPr="06EA13A9">
        <w:rPr>
          <w:rFonts w:ascii="Times New Roman" w:eastAsia="Times New Roman" w:hAnsi="Times New Roman" w:cs="Times New Roman"/>
        </w:rPr>
        <w:t xml:space="preserve"> alapok új típusú képzéseket követel meg. Az egészségügyi tartalékosokról szóló fejezetben, az ABV egészségügyi ellátásról és a válsághelyzeti tervekről szóló fejezetben is hangsúlyosan érintem az oktatás, kiképzés szempontjait. A tervek elkészítése ugyanis csak a legelső lépés, azok széleskörű oktatása és gyakorlatokon történő kipróbálása nélkül, az ebből származó tapasztalatok beépítése nélkül a tervek csak papírra vetett szavak maradnak. </w:t>
      </w:r>
    </w:p>
    <w:p w14:paraId="01902092" w14:textId="22269C6A" w:rsidR="0067199C" w:rsidRDefault="06EA13A9" w:rsidP="06EA13A9">
      <w:pPr>
        <w:spacing w:line="360" w:lineRule="auto"/>
        <w:ind w:firstLine="180"/>
        <w:jc w:val="both"/>
        <w:rPr>
          <w:rFonts w:ascii="Times New Roman" w:eastAsia="Times New Roman" w:hAnsi="Times New Roman" w:cs="Times New Roman"/>
        </w:rPr>
      </w:pPr>
      <w:r w:rsidRPr="06EA13A9">
        <w:rPr>
          <w:rFonts w:ascii="Times New Roman" w:eastAsia="Times New Roman" w:hAnsi="Times New Roman" w:cs="Times New Roman"/>
        </w:rPr>
        <w:t xml:space="preserve">A megfelelő előzetes készletbiztosítás “M” kritikus fontosságú feladat, emiatt a következőkben az ilyen kritikus fontosságú egészségügyi eszközök hazai ellőállításáról szóló nemzeti képesség megteremtését is tárgyalom. A COVID-19 járvány számtalan drámai és tragikus következményei mellett az egyik pozitív eredménye volt, hogy békeidőben felismerhető volt a kritikus fontosságú készletek megteremtésének, a hazai gyártási kapacitás kifejlesztésének rendkívüli fontossága. Személyesen vettem részt a koronavírus járvány alatt a hazai lélegeztetőgép gyártás megteremtésében, ennek eseményeinek bemutatásával igazolom a civil-katonai együttműködés fontosságát a készletbiztosítás terén. </w:t>
      </w:r>
    </w:p>
    <w:p w14:paraId="48A3ADFD" w14:textId="0DFCBD1F" w:rsidR="003D40AE" w:rsidRDefault="06EA13A9" w:rsidP="06EA13A9">
      <w:pPr>
        <w:spacing w:line="360" w:lineRule="auto"/>
        <w:ind w:firstLine="180"/>
        <w:jc w:val="both"/>
        <w:rPr>
          <w:rFonts w:ascii="Times New Roman" w:eastAsia="Times New Roman" w:hAnsi="Times New Roman" w:cs="Times New Roman"/>
        </w:rPr>
      </w:pPr>
      <w:r w:rsidRPr="06EA13A9">
        <w:rPr>
          <w:rFonts w:ascii="Times New Roman" w:eastAsia="Times New Roman" w:hAnsi="Times New Roman" w:cs="Times New Roman"/>
        </w:rPr>
        <w:t xml:space="preserve"> A személyzeti képességek (P) minőségi és mennyiségi szempontjait többek között a hazai egészségügyi tartalékosi rendszer ismertetésével mutatom be, felmutatva a jelenlegi állapotot, felmérve a tartalékosok motivációit, és az megkérdezettek által személyesen, illetve a közlésükből tudományosan leszűrt eredmény által javasolható továbblépési irányokat, a toborzás, a képesség bővítésének szükséges lépéseit.</w:t>
      </w:r>
    </w:p>
    <w:p w14:paraId="0BB1E2E2" w14:textId="66C890C9" w:rsidR="5C6246A6" w:rsidRDefault="06EA13A9" w:rsidP="06EA13A9">
      <w:pPr>
        <w:spacing w:line="360" w:lineRule="auto"/>
        <w:ind w:firstLine="180"/>
        <w:jc w:val="both"/>
        <w:rPr>
          <w:rFonts w:ascii="Times New Roman" w:eastAsia="Times New Roman" w:hAnsi="Times New Roman" w:cs="Times New Roman"/>
        </w:rPr>
      </w:pPr>
      <w:r w:rsidRPr="06EA13A9">
        <w:rPr>
          <w:rFonts w:ascii="Times New Roman" w:eastAsia="Times New Roman" w:hAnsi="Times New Roman" w:cs="Times New Roman"/>
        </w:rPr>
        <w:t xml:space="preserve">A vezetés-irányítás “L” és az interoperabilitás “I” témáját több fejezetben, de kiemelten a civil-katonai együttműködéssel foglalkozó fejezetben tárgyalom. </w:t>
      </w:r>
    </w:p>
    <w:p w14:paraId="0E7A254D" w14:textId="0C4F7C57" w:rsidR="5C6246A6" w:rsidRDefault="06EA13A9" w:rsidP="06EA13A9">
      <w:pPr>
        <w:spacing w:line="360" w:lineRule="auto"/>
        <w:ind w:firstLine="180"/>
        <w:jc w:val="both"/>
        <w:rPr>
          <w:rFonts w:ascii="Times New Roman" w:eastAsia="Times New Roman" w:hAnsi="Times New Roman" w:cs="Times New Roman"/>
        </w:rPr>
      </w:pPr>
      <w:r w:rsidRPr="06EA13A9">
        <w:rPr>
          <w:rFonts w:ascii="Times New Roman" w:eastAsia="Times New Roman" w:hAnsi="Times New Roman" w:cs="Times New Roman"/>
        </w:rPr>
        <w:t xml:space="preserve">A fenti, DOTMLPFI szempontrendszer a fejezet egészére és az alpontokra is alkalmazható, emiatt kronológiai sorrendben haladva, a civil-katonai együttműködés civil oldalának bemutatásával kezdem az egészségügyi válsághelyzetek kórházi ellátási szempontjainak tárgyalását, majd onnan kanyarodok rá a katonai tapasztalatokra és összegzem a civil-katonai együttműködés kórházi rendszerét. </w:t>
      </w:r>
    </w:p>
    <w:p w14:paraId="2B10F7F6" w14:textId="77777777" w:rsidR="00367DA3" w:rsidRDefault="00367DA3" w:rsidP="06EA13A9">
      <w:pPr>
        <w:spacing w:line="360" w:lineRule="auto"/>
        <w:ind w:firstLine="180"/>
        <w:jc w:val="both"/>
        <w:rPr>
          <w:rFonts w:ascii="Times New Roman" w:eastAsia="Times New Roman" w:hAnsi="Times New Roman" w:cs="Times New Roman"/>
        </w:rPr>
      </w:pPr>
    </w:p>
    <w:p w14:paraId="146EB1B1" w14:textId="21B1FDA1" w:rsidR="008D72C4" w:rsidRDefault="06EA13A9" w:rsidP="06EA13A9">
      <w:pPr>
        <w:pStyle w:val="Cmsor2"/>
        <w:numPr>
          <w:ilvl w:val="0"/>
          <w:numId w:val="7"/>
        </w:numPr>
        <w:spacing w:line="360" w:lineRule="auto"/>
        <w:ind w:left="0" w:firstLine="180"/>
      </w:pPr>
      <w:r>
        <w:lastRenderedPageBreak/>
        <w:t xml:space="preserve"> </w:t>
      </w:r>
      <w:bookmarkStart w:id="96" w:name="_Toc162792937"/>
      <w:r>
        <w:t>A COVID-19 okozta egészségügyi válsághelyzet</w:t>
      </w:r>
      <w:bookmarkEnd w:id="96"/>
    </w:p>
    <w:p w14:paraId="24E94101" w14:textId="77777777" w:rsidR="003535D7" w:rsidRPr="003535D7" w:rsidRDefault="003535D7" w:rsidP="06EA13A9">
      <w:pPr>
        <w:ind w:firstLine="180"/>
      </w:pPr>
    </w:p>
    <w:p w14:paraId="1644697D" w14:textId="0226D748" w:rsidR="00E62C0D" w:rsidRPr="00141CC3" w:rsidRDefault="00F92C5E" w:rsidP="06EA13A9">
      <w:pPr>
        <w:spacing w:line="360" w:lineRule="auto"/>
        <w:ind w:firstLine="180"/>
        <w:jc w:val="both"/>
        <w:rPr>
          <w:rFonts w:ascii="Times New Roman" w:hAnsi="Times New Roman" w:cs="Times New Roman"/>
        </w:rPr>
      </w:pPr>
      <w:r w:rsidRPr="00141CC3">
        <w:rPr>
          <w:rFonts w:ascii="Times New Roman" w:hAnsi="Times New Roman" w:cs="Times New Roman"/>
        </w:rPr>
        <w:t>„</w:t>
      </w:r>
      <w:r w:rsidRPr="06EA13A9">
        <w:rPr>
          <w:rFonts w:ascii="Times New Roman" w:hAnsi="Times New Roman" w:cs="Times New Roman"/>
          <w:i/>
          <w:iCs/>
        </w:rPr>
        <w:t>A COVID-19 járvány is megmutatta, hogy globalizált világunkban egy járvány gyorsan és gyakorlatilag feltartóztathatatlanul képes elterjedni, valamint hatása az egészségügyi válsághelyzet mellett a biztonság többi elemét is alapjaiban befolyásolja. A pandémia rámutatott arra, hogy a lakosság tömeges és súlyos megbetegedésének kockázatát hordozó járványos betegségek magyarországi megjelenése és gyors terjedése súlyos válsághelyzetet idézhet elő, amelynek kezelésében a Magyar Honvédség – szervezettségének, képességeinek és kiterjedt logisztikai infrastruktúrájának köszönhetően – nélkülözhetetlen szerepet tölt be. A járvány elsődleges hatásai mellett fel kell készülni annak a világgazdaságra gyakorolt, az egyes országok gazdasági teljesítményét évekre visszavető, súlyos társadalmi feszültségeket okozó, illetve a meglévő instabilitásokat fokozó másodlagos hatásaira is, amelyek szélesíthetik az instabil régiók körét, fokozhatják az ismert biztonsági kockázatok (pl. migráció) bekövetkezési valószínűségét és új kihívásokat eredményezhetnek</w:t>
      </w:r>
      <w:r w:rsidRPr="00141CC3">
        <w:rPr>
          <w:rFonts w:ascii="Times New Roman" w:hAnsi="Times New Roman" w:cs="Times New Roman"/>
        </w:rPr>
        <w:t>.”</w:t>
      </w:r>
      <w:r w:rsidR="005333E9" w:rsidRPr="00141CC3">
        <w:rPr>
          <w:rFonts w:ascii="Times New Roman" w:hAnsi="Times New Roman" w:cs="Times New Roman"/>
        </w:rPr>
        <w:t xml:space="preserve"> - </w:t>
      </w:r>
      <w:r w:rsidRPr="00141CC3">
        <w:rPr>
          <w:rFonts w:ascii="Times New Roman" w:hAnsi="Times New Roman" w:cs="Times New Roman"/>
        </w:rPr>
        <w:t>szól az idézet Magyaro</w:t>
      </w:r>
      <w:r w:rsidR="005333E9" w:rsidRPr="00141CC3">
        <w:rPr>
          <w:rFonts w:ascii="Times New Roman" w:hAnsi="Times New Roman" w:cs="Times New Roman"/>
        </w:rPr>
        <w:t>r</w:t>
      </w:r>
      <w:r w:rsidRPr="00141CC3">
        <w:rPr>
          <w:rFonts w:ascii="Times New Roman" w:hAnsi="Times New Roman" w:cs="Times New Roman"/>
        </w:rPr>
        <w:t xml:space="preserve">szág </w:t>
      </w:r>
      <w:r w:rsidR="005333E9" w:rsidRPr="00141CC3">
        <w:rPr>
          <w:rFonts w:ascii="Times New Roman" w:hAnsi="Times New Roman" w:cs="Times New Roman"/>
        </w:rPr>
        <w:t xml:space="preserve">Nemzeti </w:t>
      </w:r>
      <w:r w:rsidRPr="00141CC3">
        <w:rPr>
          <w:rFonts w:ascii="Times New Roman" w:hAnsi="Times New Roman" w:cs="Times New Roman"/>
        </w:rPr>
        <w:t>Katonai</w:t>
      </w:r>
      <w:r w:rsidR="005333E9" w:rsidRPr="00141CC3">
        <w:rPr>
          <w:rFonts w:ascii="Times New Roman" w:hAnsi="Times New Roman" w:cs="Times New Roman"/>
        </w:rPr>
        <w:t xml:space="preserve"> Stratégiájának 2. pontjából</w:t>
      </w:r>
      <w:r w:rsidR="009C28CA" w:rsidRPr="00141CC3">
        <w:rPr>
          <w:rStyle w:val="Lbjegyzet-hivatkozs"/>
          <w:rFonts w:ascii="Times New Roman" w:hAnsi="Times New Roman" w:cs="Times New Roman"/>
        </w:rPr>
        <w:footnoteReference w:id="51"/>
      </w:r>
      <w:r w:rsidR="005333E9" w:rsidRPr="00141CC3">
        <w:rPr>
          <w:rFonts w:ascii="Times New Roman" w:hAnsi="Times New Roman" w:cs="Times New Roman"/>
        </w:rPr>
        <w:t xml:space="preserve">. </w:t>
      </w:r>
    </w:p>
    <w:p w14:paraId="7654042C" w14:textId="5AFC106C" w:rsidR="00E62C0D" w:rsidRPr="00141CC3" w:rsidRDefault="00E62C0D" w:rsidP="06EA13A9">
      <w:pPr>
        <w:spacing w:line="360" w:lineRule="auto"/>
        <w:ind w:firstLine="180"/>
        <w:jc w:val="both"/>
        <w:rPr>
          <w:rFonts w:ascii="Times New Roman" w:hAnsi="Times New Roman" w:cs="Times New Roman"/>
        </w:rPr>
      </w:pPr>
      <w:r w:rsidRPr="00141CC3">
        <w:rPr>
          <w:rFonts w:ascii="Times New Roman" w:hAnsi="Times New Roman" w:cs="Times New Roman"/>
        </w:rPr>
        <w:t xml:space="preserve">A koronavírus okozta COVID-19 járvány során a mindennapos betegellátással párhuzamosan vettem részt a </w:t>
      </w:r>
      <w:r w:rsidR="003A6D6E">
        <w:rPr>
          <w:rFonts w:ascii="Times New Roman" w:hAnsi="Times New Roman" w:cs="Times New Roman"/>
        </w:rPr>
        <w:t>MH EK</w:t>
      </w:r>
      <w:r w:rsidR="000D08C1">
        <w:rPr>
          <w:rFonts w:ascii="Times New Roman" w:hAnsi="Times New Roman" w:cs="Times New Roman"/>
        </w:rPr>
        <w:t xml:space="preserve"> </w:t>
      </w:r>
      <w:r w:rsidRPr="00141CC3">
        <w:rPr>
          <w:rFonts w:ascii="Times New Roman" w:hAnsi="Times New Roman" w:cs="Times New Roman"/>
        </w:rPr>
        <w:t>delegáltjaként a világjárvány kezdeti szakaszában a felkészülésben, az egészségügyi készletek beszerzésében, a képességfejlesztésben</w:t>
      </w:r>
      <w:r w:rsidR="00174653" w:rsidRPr="00141CC3">
        <w:rPr>
          <w:rFonts w:ascii="Times New Roman" w:hAnsi="Times New Roman" w:cs="Times New Roman"/>
        </w:rPr>
        <w:t xml:space="preserve">. A Hadmérnökben megjelent cikkemen keresztül mutattam be az egyik kritikus fontosságú kórházi eszköz, a lélegeztetőgép hazai fejlesztésének, </w:t>
      </w:r>
      <w:r w:rsidR="001F5A07" w:rsidRPr="00141CC3">
        <w:rPr>
          <w:rFonts w:ascii="Times New Roman" w:hAnsi="Times New Roman" w:cs="Times New Roman"/>
        </w:rPr>
        <w:t>a gép tudásának részleteit</w:t>
      </w:r>
      <w:r w:rsidR="00174653" w:rsidRPr="00141CC3">
        <w:rPr>
          <w:rStyle w:val="Lbjegyzet-hivatkozs"/>
          <w:rFonts w:ascii="Times New Roman" w:hAnsi="Times New Roman" w:cs="Times New Roman"/>
        </w:rPr>
        <w:footnoteReference w:id="52"/>
      </w:r>
      <w:r w:rsidR="00AA4DA3" w:rsidRPr="00141CC3">
        <w:rPr>
          <w:rFonts w:ascii="Times New Roman" w:hAnsi="Times New Roman" w:cs="Times New Roman"/>
        </w:rPr>
        <w:t xml:space="preserve"> és az egészségügyi válsághelyzet ellenére elért </w:t>
      </w:r>
      <w:r w:rsidR="001F5A07" w:rsidRPr="00141CC3">
        <w:rPr>
          <w:rFonts w:ascii="Times New Roman" w:hAnsi="Times New Roman" w:cs="Times New Roman"/>
        </w:rPr>
        <w:t>óriási jelentőségű</w:t>
      </w:r>
      <w:r w:rsidR="00446633" w:rsidRPr="00141CC3">
        <w:rPr>
          <w:rFonts w:ascii="Times New Roman" w:hAnsi="Times New Roman" w:cs="Times New Roman"/>
        </w:rPr>
        <w:t>, jelentős büszkeségre okot adó</w:t>
      </w:r>
      <w:r w:rsidR="001F5A07" w:rsidRPr="00141CC3">
        <w:rPr>
          <w:rFonts w:ascii="Times New Roman" w:hAnsi="Times New Roman" w:cs="Times New Roman"/>
        </w:rPr>
        <w:t xml:space="preserve"> eredményt, a hazai lélegeztetőgép gyártási kapacitás megteremtését. </w:t>
      </w:r>
    </w:p>
    <w:p w14:paraId="6A0015B3" w14:textId="456C3113" w:rsidR="00372BB8" w:rsidRPr="00141CC3" w:rsidRDefault="00883A21" w:rsidP="06EA13A9">
      <w:pPr>
        <w:spacing w:line="360" w:lineRule="auto"/>
        <w:ind w:firstLine="180"/>
        <w:jc w:val="both"/>
        <w:rPr>
          <w:rFonts w:ascii="Times New Roman" w:hAnsi="Times New Roman" w:cs="Times New Roman"/>
          <w:color w:val="FF0000"/>
        </w:rPr>
      </w:pPr>
      <w:r w:rsidRPr="00141CC3">
        <w:rPr>
          <w:rFonts w:ascii="Times New Roman" w:hAnsi="Times New Roman" w:cs="Times New Roman"/>
        </w:rPr>
        <w:t xml:space="preserve">A Kínából indult koronavírus járvány megmutatta, hogy egészségügyi válsághelyzet bármikor, váratlanul bekövetkezhet. </w:t>
      </w:r>
      <w:r w:rsidR="00372BB8" w:rsidRPr="00141CC3">
        <w:rPr>
          <w:rFonts w:ascii="Times New Roman" w:hAnsi="Times New Roman" w:cs="Times New Roman"/>
        </w:rPr>
        <w:t>A Hupej tartományáb</w:t>
      </w:r>
      <w:r w:rsidRPr="00141CC3">
        <w:rPr>
          <w:rFonts w:ascii="Times New Roman" w:hAnsi="Times New Roman" w:cs="Times New Roman"/>
        </w:rPr>
        <w:t xml:space="preserve">an </w:t>
      </w:r>
      <w:r w:rsidR="00372BB8" w:rsidRPr="00141CC3">
        <w:rPr>
          <w:rFonts w:ascii="Times New Roman" w:hAnsi="Times New Roman" w:cs="Times New Roman"/>
        </w:rPr>
        <w:t xml:space="preserve">található Vuhan városában 2019. novemberében egy újfajta légúti betegség kezdett tömegesen terjedni. A kínai kutatók január elején azonosították, hogy a járványt egy új, állati gazdáról emberre terjedő koronavírus okozza, majd január 13-án közzétették a vírus genomszekvenciáját Ezen a napon azonosították az első Kínán kívüli fertőzöttet is, Dél-Koreában. A vírust SARS-CoV-2-nek nevezték, az általa okozott betegséget COVID-19-nek. A vírus okozta légúti betegség sokaknál enyhe megbetegedést </w:t>
      </w:r>
      <w:r w:rsidR="00372BB8" w:rsidRPr="00141CC3">
        <w:rPr>
          <w:rFonts w:ascii="Times New Roman" w:hAnsi="Times New Roman" w:cs="Times New Roman"/>
        </w:rPr>
        <w:lastRenderedPageBreak/>
        <w:t xml:space="preserve">okozott, jellemzően felső légúti tünetekkel, viszont a fertőzés az első kínai jelentések szerint az esetek 20 százalékában súlyos légzési elégtelenséghez, ARDS-szerű képhez, szívritmuszavarokhoz, többszervi elégtelenséghez, súlyos neurológiai tünetekhez vezetett. A nagyszámú, súlyos és kritikus állapotba került beteg kórházi ellátása hamar telítette a kínai nagyváros egészségügyi ellátórendszerét, emiatt ideiglenes kórházak felállítása, nagyszámú egészségügyi személyzet helyszínre rendelése történt. A magas fertőzőképességű vírus terjedését a bevezetett karanténintézkedésekkel sem sikerült megállítani, így az Kína több tartományára is </w:t>
      </w:r>
      <w:r w:rsidR="000D08C1" w:rsidRPr="00141CC3">
        <w:rPr>
          <w:rFonts w:ascii="Times New Roman" w:hAnsi="Times New Roman" w:cs="Times New Roman"/>
        </w:rPr>
        <w:t>tovább terjedt</w:t>
      </w:r>
      <w:r w:rsidR="00372BB8" w:rsidRPr="00141CC3">
        <w:rPr>
          <w:rFonts w:ascii="Times New Roman" w:hAnsi="Times New Roman" w:cs="Times New Roman"/>
        </w:rPr>
        <w:t>, ott is tömeges megbetegedéseket okozva, majd hetek alatt a világ többi részében is elterjedt, emiatt a WHO január 3</w:t>
      </w:r>
      <w:r w:rsidR="007149DA" w:rsidRPr="00141CC3">
        <w:rPr>
          <w:rFonts w:ascii="Times New Roman" w:hAnsi="Times New Roman" w:cs="Times New Roman"/>
        </w:rPr>
        <w:t>1</w:t>
      </w:r>
      <w:r w:rsidR="00372BB8" w:rsidRPr="00141CC3">
        <w:rPr>
          <w:rFonts w:ascii="Times New Roman" w:hAnsi="Times New Roman" w:cs="Times New Roman"/>
        </w:rPr>
        <w:t>-</w:t>
      </w:r>
      <w:r w:rsidR="007149DA" w:rsidRPr="00141CC3">
        <w:rPr>
          <w:rFonts w:ascii="Times New Roman" w:hAnsi="Times New Roman" w:cs="Times New Roman"/>
        </w:rPr>
        <w:t>é</w:t>
      </w:r>
      <w:r w:rsidR="00372BB8" w:rsidRPr="00141CC3">
        <w:rPr>
          <w:rFonts w:ascii="Times New Roman" w:hAnsi="Times New Roman" w:cs="Times New Roman"/>
        </w:rPr>
        <w:t>n nemzetközi szintű közegészségügyi vészhelyzetet hirdetett</w:t>
      </w:r>
      <w:r w:rsidR="007149DA" w:rsidRPr="00141CC3">
        <w:rPr>
          <w:rStyle w:val="Lbjegyzet-hivatkozs"/>
          <w:rFonts w:ascii="Times New Roman" w:hAnsi="Times New Roman" w:cs="Times New Roman"/>
        </w:rPr>
        <w:footnoteReference w:id="53"/>
      </w:r>
      <w:r w:rsidR="00372BB8" w:rsidRPr="00141CC3">
        <w:rPr>
          <w:rFonts w:ascii="Times New Roman" w:hAnsi="Times New Roman" w:cs="Times New Roman"/>
          <w:color w:val="FF0000"/>
        </w:rPr>
        <w:t>.</w:t>
      </w:r>
    </w:p>
    <w:p w14:paraId="62189A32" w14:textId="77777777" w:rsidR="002F3B49" w:rsidRDefault="00883A21" w:rsidP="06EA13A9">
      <w:pPr>
        <w:spacing w:line="360" w:lineRule="auto"/>
        <w:ind w:firstLine="180"/>
        <w:jc w:val="both"/>
        <w:rPr>
          <w:rFonts w:ascii="Times New Roman" w:hAnsi="Times New Roman" w:cs="Times New Roman"/>
        </w:rPr>
      </w:pPr>
      <w:r w:rsidRPr="00141CC3">
        <w:rPr>
          <w:rFonts w:ascii="Times New Roman" w:hAnsi="Times New Roman" w:cs="Times New Roman"/>
        </w:rPr>
        <w:t xml:space="preserve">Európában először Franciaországban észlelték a vírus terjedését, 2020. január közepén, ott is történt az első európai haláleset. Ezt követően </w:t>
      </w:r>
      <w:r w:rsidR="009A1BF0" w:rsidRPr="00141CC3">
        <w:rPr>
          <w:rFonts w:ascii="Times New Roman" w:hAnsi="Times New Roman" w:cs="Times New Roman"/>
        </w:rPr>
        <w:t xml:space="preserve">rövidesen </w:t>
      </w:r>
      <w:r w:rsidRPr="00141CC3">
        <w:rPr>
          <w:rFonts w:ascii="Times New Roman" w:hAnsi="Times New Roman" w:cs="Times New Roman"/>
        </w:rPr>
        <w:t xml:space="preserve">Európa összes országában észlelték a vírus megjelenését. A SARS-CoV-2 okozta kritikus megbetegedések száma több országban hamar meghaladta a regionálisan, </w:t>
      </w:r>
      <w:r w:rsidR="009A1BF0" w:rsidRPr="00141CC3">
        <w:rPr>
          <w:rFonts w:ascii="Times New Roman" w:hAnsi="Times New Roman" w:cs="Times New Roman"/>
        </w:rPr>
        <w:t>később az</w:t>
      </w:r>
      <w:r w:rsidRPr="00141CC3">
        <w:rPr>
          <w:rFonts w:ascii="Times New Roman" w:hAnsi="Times New Roman" w:cs="Times New Roman"/>
        </w:rPr>
        <w:t xml:space="preserve"> országosan is elérhető intenzív osztályos kapacitást, emiatt számos országban egészségügyi vészhelyzetet hirdettek, </w:t>
      </w:r>
      <w:r w:rsidR="009A1BF0" w:rsidRPr="00141CC3">
        <w:rPr>
          <w:rFonts w:ascii="Times New Roman" w:hAnsi="Times New Roman" w:cs="Times New Roman"/>
        </w:rPr>
        <w:t>a betegek ellátására nemzetközi segítséget k</w:t>
      </w:r>
      <w:r w:rsidR="0001789E" w:rsidRPr="00141CC3">
        <w:rPr>
          <w:rFonts w:ascii="Times New Roman" w:hAnsi="Times New Roman" w:cs="Times New Roman"/>
        </w:rPr>
        <w:t>é</w:t>
      </w:r>
      <w:r w:rsidR="009A1BF0" w:rsidRPr="00141CC3">
        <w:rPr>
          <w:rFonts w:ascii="Times New Roman" w:hAnsi="Times New Roman" w:cs="Times New Roman"/>
        </w:rPr>
        <w:t xml:space="preserve">rve őket határokon át szállították ellátásra, és </w:t>
      </w:r>
      <w:r w:rsidRPr="00141CC3">
        <w:rPr>
          <w:rFonts w:ascii="Times New Roman" w:hAnsi="Times New Roman" w:cs="Times New Roman"/>
        </w:rPr>
        <w:t>a beteg</w:t>
      </w:r>
      <w:r w:rsidR="009A1BF0" w:rsidRPr="00141CC3">
        <w:rPr>
          <w:rFonts w:ascii="Times New Roman" w:hAnsi="Times New Roman" w:cs="Times New Roman"/>
        </w:rPr>
        <w:t xml:space="preserve">ség </w:t>
      </w:r>
      <w:r w:rsidRPr="00141CC3">
        <w:rPr>
          <w:rFonts w:ascii="Times New Roman" w:hAnsi="Times New Roman" w:cs="Times New Roman"/>
        </w:rPr>
        <w:t xml:space="preserve">ellátása szempontjából kritikus eszközök (lélegeztetőgépek, monitorok, gyógyszeradagoló pumpák) beszerzését </w:t>
      </w:r>
      <w:r w:rsidR="0001789E" w:rsidRPr="00141CC3">
        <w:rPr>
          <w:rFonts w:ascii="Times New Roman" w:hAnsi="Times New Roman" w:cs="Times New Roman"/>
        </w:rPr>
        <w:t xml:space="preserve">megpróbálták </w:t>
      </w:r>
      <w:r w:rsidRPr="00141CC3">
        <w:rPr>
          <w:rFonts w:ascii="Times New Roman" w:hAnsi="Times New Roman" w:cs="Times New Roman"/>
        </w:rPr>
        <w:t>felgyorsít</w:t>
      </w:r>
      <w:r w:rsidR="0001789E" w:rsidRPr="00141CC3">
        <w:rPr>
          <w:rFonts w:ascii="Times New Roman" w:hAnsi="Times New Roman" w:cs="Times New Roman"/>
        </w:rPr>
        <w:t>ani. Bár a nemzetek többsége rendelkezett és rendelkezik állami egészségügyi tartalékkal</w:t>
      </w:r>
      <w:r w:rsidR="007B61A9" w:rsidRPr="00141CC3">
        <w:rPr>
          <w:rFonts w:ascii="Times New Roman" w:hAnsi="Times New Roman" w:cs="Times New Roman"/>
        </w:rPr>
        <w:t xml:space="preserve">, </w:t>
      </w:r>
      <w:r w:rsidR="00C640BC" w:rsidRPr="00141CC3">
        <w:rPr>
          <w:rFonts w:ascii="Times New Roman" w:hAnsi="Times New Roman" w:cs="Times New Roman"/>
        </w:rPr>
        <w:t xml:space="preserve">a leggazdagabb országok sem voltak képesek ezek révén kielégíteni a válsághelyzetben az egészségügyi szükségleteket. </w:t>
      </w:r>
      <w:r w:rsidR="00FF284C" w:rsidRPr="00141CC3">
        <w:rPr>
          <w:rFonts w:ascii="Times New Roman" w:hAnsi="Times New Roman" w:cs="Times New Roman"/>
        </w:rPr>
        <w:t xml:space="preserve">Az Amerikai Egyesült Államokban született utólagos elemzés </w:t>
      </w:r>
      <w:r w:rsidR="005F0786" w:rsidRPr="00141CC3">
        <w:rPr>
          <w:rFonts w:ascii="Times New Roman" w:hAnsi="Times New Roman" w:cs="Times New Roman"/>
        </w:rPr>
        <w:t xml:space="preserve">alapján az amerikai nemzeti </w:t>
      </w:r>
      <w:r w:rsidR="009C1E22" w:rsidRPr="00141CC3">
        <w:rPr>
          <w:rFonts w:ascii="Times New Roman" w:hAnsi="Times New Roman" w:cs="Times New Roman"/>
        </w:rPr>
        <w:t>tartalékkészlet sem volt alkalmas COVID-19-vel összefüggő többletigények kiszolgálására</w:t>
      </w:r>
      <w:r w:rsidR="009C1E22" w:rsidRPr="00141CC3">
        <w:rPr>
          <w:rStyle w:val="Lbjegyzet-hivatkozs"/>
          <w:rFonts w:ascii="Times New Roman" w:hAnsi="Times New Roman" w:cs="Times New Roman"/>
        </w:rPr>
        <w:footnoteReference w:id="54"/>
      </w:r>
      <w:r w:rsidR="009C1E22" w:rsidRPr="00141CC3">
        <w:rPr>
          <w:rFonts w:ascii="Times New Roman" w:hAnsi="Times New Roman" w:cs="Times New Roman"/>
        </w:rPr>
        <w:t xml:space="preserve">. </w:t>
      </w:r>
      <w:r w:rsidR="006E2B86" w:rsidRPr="00141CC3">
        <w:rPr>
          <w:rFonts w:ascii="Times New Roman" w:hAnsi="Times New Roman" w:cs="Times New Roman"/>
        </w:rPr>
        <w:t xml:space="preserve">Javaslatuk alapján felül kell vizsgálni a nemzeti tartalékkészlet </w:t>
      </w:r>
      <w:r w:rsidR="003B5A5D" w:rsidRPr="00141CC3">
        <w:rPr>
          <w:rFonts w:ascii="Times New Roman" w:hAnsi="Times New Roman" w:cs="Times New Roman"/>
        </w:rPr>
        <w:t xml:space="preserve">alaprendeltetését, </w:t>
      </w:r>
      <w:r w:rsidR="006E2B86" w:rsidRPr="00141CC3">
        <w:rPr>
          <w:rFonts w:ascii="Times New Roman" w:hAnsi="Times New Roman" w:cs="Times New Roman"/>
        </w:rPr>
        <w:t>finanszírozását</w:t>
      </w:r>
      <w:r w:rsidR="003B5A5D" w:rsidRPr="00141CC3">
        <w:rPr>
          <w:rFonts w:ascii="Times New Roman" w:hAnsi="Times New Roman" w:cs="Times New Roman"/>
        </w:rPr>
        <w:t xml:space="preserve"> és felhasználásának szabályozását. Az Európai Unióban hasonló, átfogó, nemzetközi egészségügyi tartalékkészlet a COVID-19 járvány időszakában nem volt, </w:t>
      </w:r>
      <w:r w:rsidR="00914D4D" w:rsidRPr="00141CC3">
        <w:rPr>
          <w:rFonts w:ascii="Times New Roman" w:hAnsi="Times New Roman" w:cs="Times New Roman"/>
        </w:rPr>
        <w:t>egy hasonló, rescEU néven kialakítandó képesség tervezését 2020 március 19-én, már a világjárvány, a nemzetközi egészségügyi válság idején jelentették csak be</w:t>
      </w:r>
      <w:r w:rsidR="00914D4D" w:rsidRPr="00141CC3">
        <w:rPr>
          <w:rStyle w:val="Lbjegyzet-hivatkozs"/>
          <w:rFonts w:ascii="Times New Roman" w:hAnsi="Times New Roman" w:cs="Times New Roman"/>
        </w:rPr>
        <w:footnoteReference w:id="55"/>
      </w:r>
      <w:r w:rsidR="00914D4D" w:rsidRPr="00141CC3">
        <w:rPr>
          <w:rFonts w:ascii="Times New Roman" w:hAnsi="Times New Roman" w:cs="Times New Roman"/>
        </w:rPr>
        <w:t>.</w:t>
      </w:r>
      <w:r w:rsidR="00AD04C7" w:rsidRPr="00141CC3">
        <w:rPr>
          <w:rFonts w:ascii="Times New Roman" w:hAnsi="Times New Roman" w:cs="Times New Roman"/>
        </w:rPr>
        <w:t xml:space="preserve"> </w:t>
      </w:r>
      <w:r w:rsidR="001379BC" w:rsidRPr="00141CC3">
        <w:rPr>
          <w:rFonts w:ascii="Times New Roman" w:hAnsi="Times New Roman" w:cs="Times New Roman"/>
        </w:rPr>
        <w:t xml:space="preserve">A legtöbb állam a beszerzés mellett az egészségügyi eszközök gyártásával </w:t>
      </w:r>
      <w:r w:rsidR="001379BC" w:rsidRPr="00141CC3">
        <w:rPr>
          <w:rFonts w:ascii="Times New Roman" w:hAnsi="Times New Roman" w:cs="Times New Roman"/>
        </w:rPr>
        <w:lastRenderedPageBreak/>
        <w:t xml:space="preserve">is próbálkozott, átprofilozva meglévő gyártási kapacitásokat. </w:t>
      </w:r>
      <w:r w:rsidR="0001789E" w:rsidRPr="00141CC3">
        <w:rPr>
          <w:rFonts w:ascii="Times New Roman" w:hAnsi="Times New Roman" w:cs="Times New Roman"/>
        </w:rPr>
        <w:t>Az</w:t>
      </w:r>
      <w:r w:rsidR="009A1BF0" w:rsidRPr="00141CC3">
        <w:rPr>
          <w:rFonts w:ascii="Times New Roman" w:hAnsi="Times New Roman" w:cs="Times New Roman"/>
        </w:rPr>
        <w:t xml:space="preserve"> óriási kereslet miatt </w:t>
      </w:r>
      <w:r w:rsidR="001379BC" w:rsidRPr="00141CC3">
        <w:rPr>
          <w:rFonts w:ascii="Times New Roman" w:hAnsi="Times New Roman" w:cs="Times New Roman"/>
        </w:rPr>
        <w:t xml:space="preserve">még ezen intézkedések mellett is </w:t>
      </w:r>
      <w:r w:rsidR="009A1BF0" w:rsidRPr="00141CC3">
        <w:rPr>
          <w:rFonts w:ascii="Times New Roman" w:hAnsi="Times New Roman" w:cs="Times New Roman"/>
        </w:rPr>
        <w:t>sok helyen, Angliában, Olaszországban</w:t>
      </w:r>
      <w:r w:rsidR="001379BC" w:rsidRPr="00141CC3">
        <w:rPr>
          <w:rFonts w:ascii="Times New Roman" w:hAnsi="Times New Roman" w:cs="Times New Roman"/>
        </w:rPr>
        <w:t>, Indiában</w:t>
      </w:r>
      <w:r w:rsidR="00A133C4" w:rsidRPr="00141CC3">
        <w:rPr>
          <w:rStyle w:val="Lbjegyzet-hivatkozs"/>
          <w:rFonts w:ascii="Times New Roman" w:hAnsi="Times New Roman" w:cs="Times New Roman"/>
        </w:rPr>
        <w:footnoteReference w:id="56"/>
      </w:r>
      <w:r w:rsidR="009A1BF0" w:rsidRPr="00141CC3">
        <w:rPr>
          <w:rFonts w:ascii="Times New Roman" w:hAnsi="Times New Roman" w:cs="Times New Roman"/>
        </w:rPr>
        <w:t xml:space="preserve"> </w:t>
      </w:r>
      <w:r w:rsidRPr="00141CC3">
        <w:rPr>
          <w:rFonts w:ascii="Times New Roman" w:hAnsi="Times New Roman" w:cs="Times New Roman"/>
        </w:rPr>
        <w:t>szükség-lélegeztetőgépek alkalmazása történt</w:t>
      </w:r>
      <w:r w:rsidR="009A1BF0" w:rsidRPr="00141CC3">
        <w:rPr>
          <w:rFonts w:ascii="Times New Roman" w:hAnsi="Times New Roman" w:cs="Times New Roman"/>
        </w:rPr>
        <w:t xml:space="preserve">, </w:t>
      </w:r>
      <w:r w:rsidR="001379BC" w:rsidRPr="00141CC3">
        <w:rPr>
          <w:rFonts w:ascii="Times New Roman" w:hAnsi="Times New Roman" w:cs="Times New Roman"/>
        </w:rPr>
        <w:t xml:space="preserve">ezentúl </w:t>
      </w:r>
      <w:r w:rsidRPr="00141CC3">
        <w:rPr>
          <w:rFonts w:ascii="Times New Roman" w:hAnsi="Times New Roman" w:cs="Times New Roman"/>
        </w:rPr>
        <w:t>több országban triage rendszer</w:t>
      </w:r>
      <w:r w:rsidR="006C2A14" w:rsidRPr="00141CC3">
        <w:rPr>
          <w:rStyle w:val="Lbjegyzet-hivatkozs"/>
          <w:rFonts w:ascii="Times New Roman" w:hAnsi="Times New Roman" w:cs="Times New Roman"/>
        </w:rPr>
        <w:footnoteReference w:id="57"/>
      </w:r>
      <w:r w:rsidRPr="00141CC3">
        <w:rPr>
          <w:rFonts w:ascii="Times New Roman" w:hAnsi="Times New Roman" w:cs="Times New Roman"/>
        </w:rPr>
        <w:t xml:space="preserve"> kialakítására volt szükség</w:t>
      </w:r>
      <w:r w:rsidR="009A1BF0" w:rsidRPr="00141CC3">
        <w:rPr>
          <w:rFonts w:ascii="Times New Roman" w:hAnsi="Times New Roman" w:cs="Times New Roman"/>
        </w:rPr>
        <w:t xml:space="preserve"> annak eldöntésére</w:t>
      </w:r>
      <w:r w:rsidRPr="00141CC3">
        <w:rPr>
          <w:rFonts w:ascii="Times New Roman" w:hAnsi="Times New Roman" w:cs="Times New Roman"/>
        </w:rPr>
        <w:t>, hogy életkortól, alapbetegségtől, állapottól függően mely betegek részére tud az egészségügyi rendszer intenzív osztályos</w:t>
      </w:r>
      <w:r w:rsidR="009A1BF0" w:rsidRPr="00141CC3">
        <w:rPr>
          <w:rFonts w:ascii="Times New Roman" w:hAnsi="Times New Roman" w:cs="Times New Roman"/>
        </w:rPr>
        <w:t xml:space="preserve"> </w:t>
      </w:r>
      <w:r w:rsidRPr="00141CC3">
        <w:rPr>
          <w:rFonts w:ascii="Times New Roman" w:hAnsi="Times New Roman" w:cs="Times New Roman"/>
        </w:rPr>
        <w:t>lélegeztetési kapacitást biztosítani</w:t>
      </w:r>
      <w:r w:rsidR="009A1BF0" w:rsidRPr="00141CC3">
        <w:rPr>
          <w:rFonts w:ascii="Times New Roman" w:hAnsi="Times New Roman" w:cs="Times New Roman"/>
        </w:rPr>
        <w:t>.</w:t>
      </w:r>
      <w:r w:rsidR="002F3B49" w:rsidRPr="002F3B49">
        <w:rPr>
          <w:rFonts w:ascii="Times New Roman" w:hAnsi="Times New Roman" w:cs="Times New Roman"/>
        </w:rPr>
        <w:t xml:space="preserve"> </w:t>
      </w:r>
    </w:p>
    <w:p w14:paraId="40299F47" w14:textId="5F4E8386" w:rsidR="002F3B49"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Magyarországon a felkészülés már 2020. januárjában megkezdődött, kormányzati operatív törzs alakult, megkezdődött a védőeszközök hazai gyártási kapacitásának kiépítése, a szükséges többleteszközök beszerzése – hiszen hazánkban is nyilvánvalóvá vált, hogy az Állami Egészségügyi Tartalék készlete részben mennyiségi részben minőségi okokból messze nem lesz képes kielégíteni a betegek ellátásához szükséges többletigényeket. A kormányzat március 11-én veszélyhelyzetet hirdetett.  A fertőzés terjedésének csökkentése érdekében a tervezett tömegrendezvényeket, köztük a március 15-i ünnepségeket lemondták, az iskolákat március 16-val bezárták, online oktatásra tértek át, a külföldről történő beutazásokat fokozatosan megtiltották, hangsúlyozták a személyes higiéne, távolságtartás alapvető fontosságát.</w:t>
      </w:r>
    </w:p>
    <w:p w14:paraId="17D047FA" w14:textId="77777777" w:rsidR="002F3B49"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Hazánkban az első SARS-CoV-2 fertőzést végül két külföldi diákon észlelték február 26-án. Március 21-ra érte el a fertőzöttek száma a száz főt. Az első igazolt SARS-CoV-2 okozta haláleset március 15-én történt.  A nemzetközi adatokra és hazai sajátosságokra alapozott epidemiológiai becslések Magyarországon is több ezres nagyságrendűre becsülték a várhatóan kritikus állapotú, lélegeztetést igénylő betegek számát. Az országos felmérés alapján ilyen méretű műszerkapacitás nem állt rendelkezésre, ezért a kormányzat eszközbeszerzés mellett, az egészségügyi kormányzat pedig ágyfelszabadítás mellett, az intenzív osztályok kapacitásának bővítése mellett döntött. Tekintettel arra, hogy a rendelkezésre álló információk, járványügyi számítások alapján számolt mennyiségben Magyarországon nem állt rendelkezésre lélegeztetési kapacitás, a szükséges eszközök beszerzésére kormányzati vásárlási szándék jelent meg.</w:t>
      </w:r>
    </w:p>
    <w:p w14:paraId="5D4CD015" w14:textId="2C660BDA" w:rsidR="00C975D9" w:rsidRPr="00141CC3" w:rsidRDefault="00C975D9" w:rsidP="06EA13A9">
      <w:pPr>
        <w:spacing w:line="360" w:lineRule="auto"/>
        <w:ind w:firstLine="180"/>
        <w:jc w:val="both"/>
        <w:rPr>
          <w:rFonts w:ascii="Times New Roman" w:hAnsi="Times New Roman" w:cs="Times New Roman"/>
        </w:rPr>
      </w:pPr>
    </w:p>
    <w:p w14:paraId="116CBAD5" w14:textId="05D529AB" w:rsidR="001F6893" w:rsidRPr="00141CC3" w:rsidRDefault="00756A16" w:rsidP="06EA13A9">
      <w:pPr>
        <w:pStyle w:val="Cmsor2"/>
        <w:numPr>
          <w:ilvl w:val="0"/>
          <w:numId w:val="7"/>
        </w:numPr>
        <w:spacing w:line="360" w:lineRule="auto"/>
        <w:ind w:left="0" w:firstLine="180"/>
      </w:pPr>
      <w:bookmarkStart w:id="97" w:name="_Toc162792938"/>
      <w:r w:rsidRPr="00141CC3">
        <w:rPr>
          <w:rFonts w:ascii="Times New Roman" w:hAnsi="Times New Roman" w:cs="Times New Roman"/>
          <w:noProof/>
          <w:lang w:eastAsia="hu-HU"/>
        </w:rPr>
        <w:lastRenderedPageBreak/>
        <w:drawing>
          <wp:anchor distT="0" distB="0" distL="114300" distR="114300" simplePos="0" relativeHeight="251658241" behindDoc="1" locked="0" layoutInCell="1" allowOverlap="1" wp14:anchorId="6F47A71B" wp14:editId="68FA6020">
            <wp:simplePos x="0" y="0"/>
            <wp:positionH relativeFrom="column">
              <wp:posOffset>2514718</wp:posOffset>
            </wp:positionH>
            <wp:positionV relativeFrom="paragraph">
              <wp:posOffset>644688</wp:posOffset>
            </wp:positionV>
            <wp:extent cx="3817620" cy="2908300"/>
            <wp:effectExtent l="0" t="0" r="0" b="6350"/>
            <wp:wrapThrough wrapText="bothSides">
              <wp:wrapPolygon edited="0">
                <wp:start x="0" y="0"/>
                <wp:lineTo x="0" y="21506"/>
                <wp:lineTo x="21449" y="21506"/>
                <wp:lineTo x="21449" y="0"/>
                <wp:lineTo x="0" y="0"/>
              </wp:wrapPolygon>
            </wp:wrapThrough>
            <wp:docPr id="181639011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390114" name="Kép 181639011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17620" cy="2908300"/>
                    </a:xfrm>
                    <a:prstGeom prst="rect">
                      <a:avLst/>
                    </a:prstGeom>
                  </pic:spPr>
                </pic:pic>
              </a:graphicData>
            </a:graphic>
            <wp14:sizeRelH relativeFrom="margin">
              <wp14:pctWidth>0</wp14:pctWidth>
            </wp14:sizeRelH>
            <wp14:sizeRelV relativeFrom="margin">
              <wp14:pctHeight>0</wp14:pctHeight>
            </wp14:sizeRelV>
          </wp:anchor>
        </w:drawing>
      </w:r>
      <w:r w:rsidR="5C6246A6">
        <w:t>A hazai felkészülés paradigmaváltása: kritikus gyártókapacitás kialakítása</w:t>
      </w:r>
      <w:bookmarkEnd w:id="97"/>
    </w:p>
    <w:p w14:paraId="5DF24912" w14:textId="6AFFCDE0" w:rsidR="00970AB9" w:rsidRPr="00141CC3" w:rsidRDefault="00970AB9" w:rsidP="06EA13A9">
      <w:pPr>
        <w:spacing w:line="360" w:lineRule="auto"/>
        <w:ind w:firstLine="180"/>
      </w:pPr>
    </w:p>
    <w:p w14:paraId="7F00CAE4" w14:textId="5BE965E9" w:rsidR="00883A21" w:rsidRPr="00141CC3" w:rsidRDefault="00450A45" w:rsidP="06EA13A9">
      <w:pPr>
        <w:spacing w:line="360" w:lineRule="auto"/>
        <w:ind w:firstLine="180"/>
        <w:jc w:val="both"/>
        <w:rPr>
          <w:rFonts w:ascii="Times New Roman" w:hAnsi="Times New Roman" w:cs="Times New Roman"/>
        </w:rPr>
      </w:pPr>
      <w:r w:rsidRPr="00141CC3">
        <w:rPr>
          <w:noProof/>
          <w:lang w:eastAsia="hu-HU"/>
        </w:rPr>
        <mc:AlternateContent>
          <mc:Choice Requires="wps">
            <w:drawing>
              <wp:anchor distT="0" distB="0" distL="114300" distR="114300" simplePos="0" relativeHeight="251658246" behindDoc="0" locked="0" layoutInCell="1" allowOverlap="1" wp14:anchorId="38759300" wp14:editId="4D65A0E0">
                <wp:simplePos x="0" y="0"/>
                <wp:positionH relativeFrom="column">
                  <wp:posOffset>2519680</wp:posOffset>
                </wp:positionH>
                <wp:positionV relativeFrom="paragraph">
                  <wp:posOffset>2484755</wp:posOffset>
                </wp:positionV>
                <wp:extent cx="3808095" cy="635"/>
                <wp:effectExtent l="0" t="0" r="1905" b="0"/>
                <wp:wrapThrough wrapText="bothSides">
                  <wp:wrapPolygon edited="0">
                    <wp:start x="0" y="0"/>
                    <wp:lineTo x="0" y="20802"/>
                    <wp:lineTo x="21503" y="20802"/>
                    <wp:lineTo x="21503" y="0"/>
                    <wp:lineTo x="0" y="0"/>
                  </wp:wrapPolygon>
                </wp:wrapThrough>
                <wp:docPr id="959157993" name="Szövegdoboz 1"/>
                <wp:cNvGraphicFramePr/>
                <a:graphic xmlns:a="http://schemas.openxmlformats.org/drawingml/2006/main">
                  <a:graphicData uri="http://schemas.microsoft.com/office/word/2010/wordprocessingShape">
                    <wps:wsp>
                      <wps:cNvSpPr txBox="1"/>
                      <wps:spPr>
                        <a:xfrm>
                          <a:off x="0" y="0"/>
                          <a:ext cx="3808095" cy="635"/>
                        </a:xfrm>
                        <a:prstGeom prst="rect">
                          <a:avLst/>
                        </a:prstGeom>
                        <a:solidFill>
                          <a:prstClr val="white"/>
                        </a:solidFill>
                        <a:ln>
                          <a:noFill/>
                        </a:ln>
                      </wps:spPr>
                      <wps:txbx>
                        <w:txbxContent>
                          <w:p w14:paraId="7F08A8FD" w14:textId="76B43FD7" w:rsidR="00450A45" w:rsidRPr="00756A16" w:rsidRDefault="00450A45" w:rsidP="00450A45">
                            <w:pPr>
                              <w:pStyle w:val="Kpalrs"/>
                              <w:rPr>
                                <w:rFonts w:ascii="Times New Roman" w:hAnsi="Times New Roman" w:cs="Times New Roman"/>
                                <w:noProof/>
                                <w:sz w:val="24"/>
                                <w:szCs w:val="24"/>
                              </w:rPr>
                            </w:pPr>
                            <w:r w:rsidRPr="00756A16">
                              <w:rPr>
                                <w:rFonts w:ascii="Times New Roman" w:hAnsi="Times New Roman" w:cs="Times New Roman"/>
                                <w:noProof/>
                                <w:sz w:val="24"/>
                                <w:szCs w:val="24"/>
                              </w:rPr>
                              <w:fldChar w:fldCharType="begin"/>
                            </w:r>
                            <w:r w:rsidRPr="00756A16">
                              <w:rPr>
                                <w:rFonts w:ascii="Times New Roman" w:hAnsi="Times New Roman" w:cs="Times New Roman"/>
                                <w:noProof/>
                                <w:sz w:val="24"/>
                                <w:szCs w:val="24"/>
                              </w:rPr>
                              <w:instrText xml:space="preserve"> SEQ ábra \* ARABIC </w:instrText>
                            </w:r>
                            <w:r w:rsidRPr="00756A16">
                              <w:rPr>
                                <w:rFonts w:ascii="Times New Roman" w:hAnsi="Times New Roman" w:cs="Times New Roman"/>
                                <w:noProof/>
                                <w:sz w:val="24"/>
                                <w:szCs w:val="24"/>
                              </w:rPr>
                              <w:fldChar w:fldCharType="separate"/>
                            </w:r>
                            <w:bookmarkStart w:id="98" w:name="_Toc162444428"/>
                            <w:r w:rsidR="007A3420">
                              <w:rPr>
                                <w:rFonts w:ascii="Times New Roman" w:hAnsi="Times New Roman" w:cs="Times New Roman"/>
                                <w:noProof/>
                                <w:sz w:val="24"/>
                                <w:szCs w:val="24"/>
                              </w:rPr>
                              <w:t>21</w:t>
                            </w:r>
                            <w:r w:rsidRPr="00756A16">
                              <w:rPr>
                                <w:rFonts w:ascii="Times New Roman" w:hAnsi="Times New Roman" w:cs="Times New Roman"/>
                                <w:noProof/>
                                <w:sz w:val="24"/>
                                <w:szCs w:val="24"/>
                              </w:rPr>
                              <w:fldChar w:fldCharType="end"/>
                            </w:r>
                            <w:r w:rsidRPr="00756A16">
                              <w:rPr>
                                <w:rFonts w:ascii="Times New Roman" w:hAnsi="Times New Roman" w:cs="Times New Roman"/>
                                <w:sz w:val="24"/>
                                <w:szCs w:val="24"/>
                              </w:rPr>
                              <w:t>. ábra Szükséglélegeztetőgép a COVID járvány alatt Forrás: https://onlinelibrary.wiley.com/doi/10.1002/mds3.10106</w:t>
                            </w:r>
                            <w:bookmarkEnd w:id="9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759300" id="_x0000_s1027" type="#_x0000_t202" style="position:absolute;left:0;text-align:left;margin-left:198.4pt;margin-top:195.65pt;width:299.85pt;height:.05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" stroked="f">
                <v:textbox style="mso-fit-shape-to-text:t" inset="0,0,0,0">
                  <w:txbxContent>
                    <w:p w14:paraId="7F08A8FD" w14:textId="76B43FD7" w:rsidR="00450A45" w:rsidRPr="00756A16" w:rsidRDefault="00450A45" w:rsidP="00450A45">
                      <w:pPr>
                        <w:pStyle w:val="Kpalrs"/>
                        <w:rPr>
                          <w:rFonts w:ascii="Times New Roman" w:hAnsi="Times New Roman" w:cs="Times New Roman"/>
                          <w:noProof/>
                          <w:sz w:val="24"/>
                          <w:szCs w:val="24"/>
                        </w:rPr>
                      </w:pPr>
                      <w:r w:rsidRPr="00756A16">
                        <w:rPr>
                          <w:rFonts w:ascii="Times New Roman" w:hAnsi="Times New Roman" w:cs="Times New Roman"/>
                          <w:noProof/>
                          <w:sz w:val="24"/>
                          <w:szCs w:val="24"/>
                        </w:rPr>
                        <w:fldChar w:fldCharType="begin"/>
                      </w:r>
                      <w:r w:rsidRPr="00756A16">
                        <w:rPr>
                          <w:rFonts w:ascii="Times New Roman" w:hAnsi="Times New Roman" w:cs="Times New Roman"/>
                          <w:noProof/>
                          <w:sz w:val="24"/>
                          <w:szCs w:val="24"/>
                        </w:rPr>
                        <w:instrText xml:space="preserve"> SEQ ábra \* ARABIC </w:instrText>
                      </w:r>
                      <w:r w:rsidRPr="00756A16">
                        <w:rPr>
                          <w:rFonts w:ascii="Times New Roman" w:hAnsi="Times New Roman" w:cs="Times New Roman"/>
                          <w:noProof/>
                          <w:sz w:val="24"/>
                          <w:szCs w:val="24"/>
                        </w:rPr>
                        <w:fldChar w:fldCharType="separate"/>
                      </w:r>
                      <w:bookmarkStart w:id="100" w:name="_Toc162444428"/>
                      <w:r w:rsidR="007A3420">
                        <w:rPr>
                          <w:rFonts w:ascii="Times New Roman" w:hAnsi="Times New Roman" w:cs="Times New Roman"/>
                          <w:noProof/>
                          <w:sz w:val="24"/>
                          <w:szCs w:val="24"/>
                        </w:rPr>
                        <w:t>21</w:t>
                      </w:r>
                      <w:r w:rsidRPr="00756A16">
                        <w:rPr>
                          <w:rFonts w:ascii="Times New Roman" w:hAnsi="Times New Roman" w:cs="Times New Roman"/>
                          <w:noProof/>
                          <w:sz w:val="24"/>
                          <w:szCs w:val="24"/>
                        </w:rPr>
                        <w:fldChar w:fldCharType="end"/>
                      </w:r>
                      <w:r w:rsidRPr="00756A16">
                        <w:rPr>
                          <w:rFonts w:ascii="Times New Roman" w:hAnsi="Times New Roman" w:cs="Times New Roman"/>
                          <w:sz w:val="24"/>
                          <w:szCs w:val="24"/>
                        </w:rPr>
                        <w:t>. ábra Szükséglélegeztetőgép a COVID járvány alatt Forrás: https://onlinelibrary.wiley.com/doi/10.1002/mds3.10106</w:t>
                      </w:r>
                      <w:bookmarkEnd w:id="100"/>
                    </w:p>
                  </w:txbxContent>
                </v:textbox>
                <w10:wrap type="through"/>
              </v:shape>
            </w:pict>
          </mc:Fallback>
        </mc:AlternateContent>
      </w:r>
      <w:r w:rsidR="00883A21" w:rsidRPr="00141CC3">
        <w:rPr>
          <w:rFonts w:ascii="Times New Roman" w:hAnsi="Times New Roman" w:cs="Times New Roman"/>
        </w:rPr>
        <w:t xml:space="preserve">A </w:t>
      </w:r>
      <w:r w:rsidR="002F3B49">
        <w:rPr>
          <w:rFonts w:ascii="Times New Roman" w:hAnsi="Times New Roman" w:cs="Times New Roman"/>
        </w:rPr>
        <w:t xml:space="preserve">súlyos állapotú COVID 19 betegek ellátásához </w:t>
      </w:r>
      <w:r w:rsidR="00874DAF">
        <w:rPr>
          <w:rFonts w:ascii="Times New Roman" w:hAnsi="Times New Roman" w:cs="Times New Roman"/>
        </w:rPr>
        <w:t xml:space="preserve">a járványgörbe </w:t>
      </w:r>
      <w:r w:rsidR="003F5945">
        <w:rPr>
          <w:rFonts w:ascii="Times New Roman" w:hAnsi="Times New Roman" w:cs="Times New Roman"/>
        </w:rPr>
        <w:t>előre becsült</w:t>
      </w:r>
      <w:r w:rsidR="00874DAF">
        <w:rPr>
          <w:rFonts w:ascii="Times New Roman" w:hAnsi="Times New Roman" w:cs="Times New Roman"/>
        </w:rPr>
        <w:t xml:space="preserve"> lefutása alapján </w:t>
      </w:r>
      <w:r w:rsidR="00DE2B95">
        <w:rPr>
          <w:rFonts w:ascii="Times New Roman" w:hAnsi="Times New Roman" w:cs="Times New Roman"/>
        </w:rPr>
        <w:t>számolt</w:t>
      </w:r>
      <w:r w:rsidR="00DC7881">
        <w:rPr>
          <w:rFonts w:ascii="Times New Roman" w:hAnsi="Times New Roman" w:cs="Times New Roman"/>
        </w:rPr>
        <w:t>, az</w:t>
      </w:r>
      <w:r w:rsidR="00DE2B95">
        <w:rPr>
          <w:rFonts w:ascii="Times New Roman" w:hAnsi="Times New Roman" w:cs="Times New Roman"/>
        </w:rPr>
        <w:t xml:space="preserve"> intenzív </w:t>
      </w:r>
      <w:r w:rsidR="00DC7881">
        <w:rPr>
          <w:rFonts w:ascii="Times New Roman" w:hAnsi="Times New Roman" w:cs="Times New Roman"/>
        </w:rPr>
        <w:t xml:space="preserve">ágyakra vonatkozó sokszorosan meghaladta a hazai kapacitásokat. Ezt felismerve az ilyen beteget ellátásához szükséges géppark </w:t>
      </w:r>
      <w:r w:rsidR="00CC6171">
        <w:rPr>
          <w:rFonts w:ascii="Times New Roman" w:hAnsi="Times New Roman" w:cs="Times New Roman"/>
        </w:rPr>
        <w:t>beszerzése prioritássá vált. A lélegeztetőgépeken felül intenzív osztályos monitorok, gyógyszeradagoló pumpák és gyógyszerek beszerzésére lett volna szükség, de a külföldről történő</w:t>
      </w:r>
      <w:r w:rsidR="00883A21" w:rsidRPr="00141CC3">
        <w:rPr>
          <w:rFonts w:ascii="Times New Roman" w:hAnsi="Times New Roman" w:cs="Times New Roman"/>
        </w:rPr>
        <w:t xml:space="preserve"> beszerzés komoly akadályokba ütközött. Az ismert, kipróbált, jó minőségű európai beszállítóktól részben exporttilalom, részben kapacitáshiány miatt lehetetlen volt importálni. A világ országai a hatalmas tartalékokkal rendelkező kínai állam felé fordultak, azonban a kínai piacon elérhető lélegeztetőgépek minősége változó vol</w:t>
      </w:r>
      <w:r w:rsidR="007B4D7E">
        <w:rPr>
          <w:rFonts w:ascii="Times New Roman" w:hAnsi="Times New Roman" w:cs="Times New Roman"/>
        </w:rPr>
        <w:t>t. Mégis a</w:t>
      </w:r>
      <w:r w:rsidR="00883A21" w:rsidRPr="00141CC3">
        <w:rPr>
          <w:rFonts w:ascii="Times New Roman" w:hAnsi="Times New Roman" w:cs="Times New Roman"/>
        </w:rPr>
        <w:t xml:space="preserve"> világszerte észlelhető hatalmas kereslet okán a jó minőségű kínai termékekre licitálás, sőt vadkapitalizmusra jellemző „szabadrablás” alakult ki</w:t>
      </w:r>
      <w:r w:rsidR="007B4D7E">
        <w:rPr>
          <w:rFonts w:ascii="Times New Roman" w:hAnsi="Times New Roman" w:cs="Times New Roman"/>
        </w:rPr>
        <w:t xml:space="preserve">. </w:t>
      </w:r>
      <w:r w:rsidR="00AD709E" w:rsidRPr="00141CC3">
        <w:rPr>
          <w:rFonts w:ascii="Times New Roman" w:hAnsi="Times New Roman" w:cs="Times New Roman"/>
        </w:rPr>
        <w:t xml:space="preserve">A világszerte </w:t>
      </w:r>
      <w:r w:rsidR="00C87D5F" w:rsidRPr="00141CC3">
        <w:rPr>
          <w:rFonts w:ascii="Times New Roman" w:hAnsi="Times New Roman" w:cs="Times New Roman"/>
        </w:rPr>
        <w:t>egészségügyi válsághelyzethez, súlyos aránytalansághoz vezető járvány oda vezetett, hogy a korábbi egészségügyi beszerzési útvonalak elapadtak, az óriási kereslet jelentkezett a kritikus állapotú betegek ellátásának eszközeire, köztük a lélegeztetőgépekre</w:t>
      </w:r>
      <w:r w:rsidR="001B5A46" w:rsidRPr="00141CC3">
        <w:rPr>
          <w:rFonts w:ascii="Times New Roman" w:hAnsi="Times New Roman" w:cs="Times New Roman"/>
        </w:rPr>
        <w:t>, de a fent írtakból következően ezt a keresletet az</w:t>
      </w:r>
      <w:r w:rsidR="007203D5" w:rsidRPr="00141CC3">
        <w:rPr>
          <w:rFonts w:ascii="Times New Roman" w:hAnsi="Times New Roman" w:cs="Times New Roman"/>
        </w:rPr>
        <w:t xml:space="preserve"> egészség</w:t>
      </w:r>
      <w:r w:rsidR="001B5A46" w:rsidRPr="00141CC3">
        <w:rPr>
          <w:rFonts w:ascii="Times New Roman" w:hAnsi="Times New Roman" w:cs="Times New Roman"/>
        </w:rPr>
        <w:t xml:space="preserve">ipar világméretű </w:t>
      </w:r>
      <w:r w:rsidR="007203D5" w:rsidRPr="00141CC3">
        <w:rPr>
          <w:rFonts w:ascii="Times New Roman" w:hAnsi="Times New Roman" w:cs="Times New Roman"/>
        </w:rPr>
        <w:t>felpörgetése sem volt képes kielégíteni</w:t>
      </w:r>
      <w:r w:rsidR="00C87D5F" w:rsidRPr="00141CC3">
        <w:rPr>
          <w:rFonts w:ascii="Times New Roman" w:hAnsi="Times New Roman" w:cs="Times New Roman"/>
        </w:rPr>
        <w:t xml:space="preserve">. A súlyos készlethiány </w:t>
      </w:r>
      <w:r w:rsidR="007B4D7E">
        <w:rPr>
          <w:rFonts w:ascii="Times New Roman" w:hAnsi="Times New Roman" w:cs="Times New Roman"/>
        </w:rPr>
        <w:t>azt eredményezte</w:t>
      </w:r>
      <w:r w:rsidR="00B6232C">
        <w:rPr>
          <w:rFonts w:ascii="Times New Roman" w:hAnsi="Times New Roman" w:cs="Times New Roman"/>
        </w:rPr>
        <w:t>,</w:t>
      </w:r>
      <w:r w:rsidR="00C87D5F" w:rsidRPr="00141CC3">
        <w:rPr>
          <w:rFonts w:ascii="Times New Roman" w:hAnsi="Times New Roman" w:cs="Times New Roman"/>
        </w:rPr>
        <w:t xml:space="preserve"> h</w:t>
      </w:r>
      <w:r w:rsidR="007203D5" w:rsidRPr="00141CC3">
        <w:rPr>
          <w:rFonts w:ascii="Times New Roman" w:hAnsi="Times New Roman" w:cs="Times New Roman"/>
        </w:rPr>
        <w:t>ogy</w:t>
      </w:r>
      <w:r w:rsidR="00BD385D" w:rsidRPr="00141CC3">
        <w:rPr>
          <w:rFonts w:ascii="Times New Roman" w:hAnsi="Times New Roman" w:cs="Times New Roman"/>
        </w:rPr>
        <w:t xml:space="preserve"> még a leggazdagabb országok</w:t>
      </w:r>
      <w:r w:rsidR="00B6232C" w:rsidRPr="00141CC3">
        <w:rPr>
          <w:rStyle w:val="Lbjegyzet-hivatkozs"/>
          <w:rFonts w:ascii="Times New Roman" w:hAnsi="Times New Roman" w:cs="Times New Roman"/>
        </w:rPr>
        <w:footnoteReference w:id="58"/>
      </w:r>
      <w:r w:rsidR="00C87D5F" w:rsidRPr="00141CC3">
        <w:rPr>
          <w:rFonts w:ascii="Times New Roman" w:hAnsi="Times New Roman" w:cs="Times New Roman"/>
        </w:rPr>
        <w:t xml:space="preserve"> műszaki egyeteme</w:t>
      </w:r>
      <w:r w:rsidR="00181F9C" w:rsidRPr="00141CC3">
        <w:rPr>
          <w:rFonts w:ascii="Times New Roman" w:hAnsi="Times New Roman" w:cs="Times New Roman"/>
        </w:rPr>
        <w:t>i</w:t>
      </w:r>
      <w:r w:rsidR="00C87D5F" w:rsidRPr="00141CC3">
        <w:rPr>
          <w:rFonts w:ascii="Times New Roman" w:hAnsi="Times New Roman" w:cs="Times New Roman"/>
        </w:rPr>
        <w:t>n</w:t>
      </w:r>
      <w:r w:rsidR="00181F9C" w:rsidRPr="00141CC3">
        <w:rPr>
          <w:rFonts w:ascii="Times New Roman" w:hAnsi="Times New Roman" w:cs="Times New Roman"/>
        </w:rPr>
        <w:t>, például az Egyesült Államokbeli Massachusetts Institute of Technology világhírű műszaki egyetemen</w:t>
      </w:r>
      <w:r w:rsidR="0038043E" w:rsidRPr="00141CC3">
        <w:rPr>
          <w:rStyle w:val="Lbjegyzet-hivatkozs"/>
          <w:rFonts w:ascii="Times New Roman" w:hAnsi="Times New Roman" w:cs="Times New Roman"/>
        </w:rPr>
        <w:footnoteReference w:id="59"/>
      </w:r>
      <w:r w:rsidR="00181F9C" w:rsidRPr="00141CC3">
        <w:rPr>
          <w:rFonts w:ascii="Times New Roman" w:hAnsi="Times New Roman" w:cs="Times New Roman"/>
        </w:rPr>
        <w:t xml:space="preserve"> is </w:t>
      </w:r>
      <w:r w:rsidR="00181F9C" w:rsidRPr="00141CC3">
        <w:rPr>
          <w:rFonts w:ascii="Times New Roman" w:hAnsi="Times New Roman" w:cs="Times New Roman"/>
        </w:rPr>
        <w:lastRenderedPageBreak/>
        <w:t>bele</w:t>
      </w:r>
      <w:r w:rsidR="004534EA" w:rsidRPr="00141CC3">
        <w:rPr>
          <w:rFonts w:ascii="Times New Roman" w:hAnsi="Times New Roman" w:cs="Times New Roman"/>
        </w:rPr>
        <w:t>kezdtek</w:t>
      </w:r>
      <w:r w:rsidR="00C87D5F" w:rsidRPr="00141CC3">
        <w:rPr>
          <w:rFonts w:ascii="Times New Roman" w:hAnsi="Times New Roman" w:cs="Times New Roman"/>
        </w:rPr>
        <w:t xml:space="preserve"> </w:t>
      </w:r>
      <w:r w:rsidR="00A1451B" w:rsidRPr="00141CC3">
        <w:rPr>
          <w:rFonts w:ascii="Times New Roman" w:hAnsi="Times New Roman" w:cs="Times New Roman"/>
        </w:rPr>
        <w:t xml:space="preserve">rendkívül </w:t>
      </w:r>
      <w:r w:rsidR="00C87D5F" w:rsidRPr="00141CC3">
        <w:rPr>
          <w:rFonts w:ascii="Times New Roman" w:hAnsi="Times New Roman" w:cs="Times New Roman"/>
        </w:rPr>
        <w:t xml:space="preserve">alacsony technológiai színvonalú, de tömegesen gyártható lélegeztetőgépek kifejlesztésébe, ezzel remélve enyhíteni </w:t>
      </w:r>
      <w:r w:rsidR="004534EA" w:rsidRPr="00141CC3">
        <w:rPr>
          <w:rFonts w:ascii="Times New Roman" w:hAnsi="Times New Roman" w:cs="Times New Roman"/>
        </w:rPr>
        <w:t xml:space="preserve">a készlethiányt. </w:t>
      </w:r>
      <w:r w:rsidR="00181F9C" w:rsidRPr="00141CC3">
        <w:rPr>
          <w:rFonts w:ascii="Times New Roman" w:hAnsi="Times New Roman" w:cs="Times New Roman"/>
        </w:rPr>
        <w:t>Még egyszer, a készlethiány nemcsak a</w:t>
      </w:r>
      <w:r w:rsidR="00FC23C0" w:rsidRPr="00141CC3">
        <w:rPr>
          <w:rFonts w:ascii="Times New Roman" w:hAnsi="Times New Roman" w:cs="Times New Roman"/>
        </w:rPr>
        <w:t xml:space="preserve">z elmaradott vagy feltörekvő országokat, de a világ vezető hatalmait is érintette. </w:t>
      </w:r>
      <w:r w:rsidR="004534EA" w:rsidRPr="00141CC3">
        <w:rPr>
          <w:rFonts w:ascii="Times New Roman" w:hAnsi="Times New Roman" w:cs="Times New Roman"/>
        </w:rPr>
        <w:t xml:space="preserve">Ezek a lélegeztetőgépek egészségügyi szakmai szempontból is igen alacsony tudással bírtak, de </w:t>
      </w:r>
      <w:r w:rsidR="005D1DAB" w:rsidRPr="00141CC3">
        <w:rPr>
          <w:rFonts w:ascii="Times New Roman" w:hAnsi="Times New Roman" w:cs="Times New Roman"/>
        </w:rPr>
        <w:t xml:space="preserve">más, professzionális, elérhető lélegeztetőgép hiányában mégis a kényszerhelyzetben, mintegy </w:t>
      </w:r>
      <w:r w:rsidR="00A1451B" w:rsidRPr="00141CC3">
        <w:rPr>
          <w:rFonts w:ascii="Times New Roman" w:hAnsi="Times New Roman" w:cs="Times New Roman"/>
        </w:rPr>
        <w:t>végső kétségbeesésként</w:t>
      </w:r>
      <w:r w:rsidR="00836018" w:rsidRPr="00141CC3">
        <w:rPr>
          <w:rFonts w:ascii="Times New Roman" w:hAnsi="Times New Roman" w:cs="Times New Roman"/>
        </w:rPr>
        <w:t xml:space="preserve"> több országban</w:t>
      </w:r>
      <w:r w:rsidR="00A1451B" w:rsidRPr="00141CC3">
        <w:rPr>
          <w:rFonts w:ascii="Times New Roman" w:hAnsi="Times New Roman" w:cs="Times New Roman"/>
        </w:rPr>
        <w:t xml:space="preserve"> </w:t>
      </w:r>
      <w:r w:rsidR="00FA59D9" w:rsidRPr="00141CC3">
        <w:rPr>
          <w:rFonts w:ascii="Times New Roman" w:hAnsi="Times New Roman" w:cs="Times New Roman"/>
        </w:rPr>
        <w:t>sor került</w:t>
      </w:r>
      <w:r w:rsidR="00A1451B" w:rsidRPr="00141CC3">
        <w:rPr>
          <w:rFonts w:ascii="Times New Roman" w:hAnsi="Times New Roman" w:cs="Times New Roman"/>
        </w:rPr>
        <w:t xml:space="preserve"> a használatuk</w:t>
      </w:r>
      <w:r w:rsidR="00FA59D9" w:rsidRPr="00141CC3">
        <w:rPr>
          <w:rFonts w:ascii="Times New Roman" w:hAnsi="Times New Roman" w:cs="Times New Roman"/>
        </w:rPr>
        <w:t>ra</w:t>
      </w:r>
      <w:r w:rsidR="00A1451B" w:rsidRPr="00141CC3">
        <w:rPr>
          <w:rFonts w:ascii="Times New Roman" w:hAnsi="Times New Roman" w:cs="Times New Roman"/>
        </w:rPr>
        <w:t xml:space="preserve">. </w:t>
      </w:r>
      <w:r w:rsidR="00AA4DA3" w:rsidRPr="00141CC3">
        <w:rPr>
          <w:rFonts w:ascii="Times New Roman" w:hAnsi="Times New Roman" w:cs="Times New Roman"/>
        </w:rPr>
        <w:t>Ennek okán is nyilvánvalóvá vált, hogy az ország biztonsága érdekében a hazai lélegeztetőgép gyártási kapacitás megteremtése elsődleges fontosságú</w:t>
      </w:r>
      <w:r w:rsidR="00AA4DA3" w:rsidRPr="00141CC3">
        <w:rPr>
          <w:rFonts w:ascii="Times New Roman" w:hAnsi="Times New Roman" w:cs="Times New Roman"/>
          <w:color w:val="FF0000"/>
        </w:rPr>
        <w:t>.</w:t>
      </w:r>
    </w:p>
    <w:p w14:paraId="616BF222" w14:textId="3CB55957" w:rsidR="00F27ABE"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kritikus helyzetet felismerve igyekezett a Magyar Kormány a hazai lélegeztetőgép fejlesztés és gyártás képességét megteremteni. A hazai gyártású professzionális lélegeztetőgép kifejlesztése végül civil vállalkozó és a magyar állam közötti együttműködés mentén szerveződött, a Magyar Honvédségtől pedig a szerző került kijelölésre szakmai támogatás nyújtására. </w:t>
      </w:r>
    </w:p>
    <w:p w14:paraId="5BAD4A68" w14:textId="474FE9E6" w:rsidR="00F27ABE"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Egy korábban más jellegű termelést folytató cég birtokolta a Panther 5 lélegeztetőgép licenszének jogát. A váci telephelyű cég részére (Celitron Medical Technologies Kft.) kormányzati együttműködés segítségével sikerült a szükséges alkatrészeket gazdaságdiplomáciai eszközökkel beszerezni, így biztosítva a gyors határidőket. A kormány által biztosított logisztikai, szállítási segítséggel a gyártási folyamat is felgyorsítható volt. A cég gyártókapacitásának felépítése 2020. áprilisában kezdődött meg. A kormányzati megrendelésre készülő professzionális, modern lélegeztetőgépek első száz darabja 2020. július elejére, majd első ezer darabja 2020. augusztusára elkészült. Az Óbudai Egyetem Villamosmérnöki Kara együttműködés keretében villamosmérnököket biztosított. A gyárat Olaszországból és más országokból ezres nagyságrendű megrendelések exporttervével keresték meg.</w:t>
      </w:r>
      <w:r w:rsidRPr="06EA13A9">
        <w:rPr>
          <w:rFonts w:ascii="Times New Roman" w:hAnsi="Times New Roman" w:cs="Times New Roman"/>
          <w:noProof/>
        </w:rPr>
        <w:t xml:space="preserve"> </w:t>
      </w:r>
    </w:p>
    <w:p w14:paraId="4EE32414" w14:textId="57E43E1D" w:rsidR="00F27ABE"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professzionális, megbízható és kompromisszummentes, CE tanúsítvánnyal és OGYEI engedéllyel rendelkező Panther 5 lélegeztetőgép gyártása folyamatos, a gép funkciói, tulajdonságai nemcsak a második COVID-hullám, és az egészségügyi rendszer túlterheltsége esetén tették lehetővé a használatát, nem szükség-lélegeztetőgép gyártására került sor, hanem a mindennapos intenzív osztályos munka által támasztott igényeknek is megfelelő, a COVID-19 járvány lecsengését követően is mindennapi használatban lévő lélegeztetőgépet gyártott a civil vállalkozó a magyar állammal együttműködésben. </w:t>
      </w:r>
    </w:p>
    <w:p w14:paraId="0EDB9682" w14:textId="6A21E25F" w:rsidR="00B6232C" w:rsidRDefault="06EA13A9" w:rsidP="06EA13A9">
      <w:pPr>
        <w:spacing w:line="360" w:lineRule="auto"/>
        <w:ind w:firstLine="180"/>
        <w:jc w:val="both"/>
        <w:rPr>
          <w:rFonts w:ascii="Times New Roman" w:hAnsi="Times New Roman" w:cs="Times New Roman"/>
          <w:noProof/>
        </w:rPr>
      </w:pPr>
      <w:r w:rsidRPr="06EA13A9">
        <w:rPr>
          <w:rFonts w:ascii="Times New Roman" w:hAnsi="Times New Roman" w:cs="Times New Roman"/>
        </w:rPr>
        <w:t xml:space="preserve">A Panther 5 lélegeztetőgép előnye, hogy belső turbinás működtetésű, így sűrített levegő betáplálást nem igényel. A turbina biztonságos paraméterezhetőségének révén a lélegeztetőgép </w:t>
      </w:r>
      <w:r w:rsidRPr="06EA13A9">
        <w:rPr>
          <w:rFonts w:ascii="Times New Roman" w:hAnsi="Times New Roman" w:cs="Times New Roman"/>
        </w:rPr>
        <w:lastRenderedPageBreak/>
        <w:t xml:space="preserve">gyermekkortól felnőttkorig alkalmazható. Ezzel függetleníthető a lélegeztetési kapacitás a kórházakban, intenzív osztályokon rendelkezésre álló sűrített levegő kiállások számától. A gép minden modern, az intenzív terápiában alkalmazott invazív lélegeztetési mód </w:t>
      </w:r>
      <w:r w:rsidR="00846C98" w:rsidRPr="06EA13A9">
        <w:rPr>
          <w:rFonts w:ascii="Times New Roman" w:hAnsi="Times New Roman" w:cs="Times New Roman"/>
        </w:rPr>
        <w:t>biztosítására,</w:t>
      </w:r>
      <w:r w:rsidRPr="06EA13A9">
        <w:rPr>
          <w:rFonts w:ascii="Times New Roman" w:hAnsi="Times New Roman" w:cs="Times New Roman"/>
        </w:rPr>
        <w:t xml:space="preserve"> illetve </w:t>
      </w:r>
      <w:r w:rsidR="0069385D" w:rsidRPr="06EA13A9">
        <w:rPr>
          <w:rFonts w:ascii="Times New Roman" w:hAnsi="Times New Roman" w:cs="Times New Roman"/>
        </w:rPr>
        <w:t>noninvazív</w:t>
      </w:r>
      <w:r w:rsidRPr="06EA13A9">
        <w:rPr>
          <w:rFonts w:ascii="Times New Roman" w:hAnsi="Times New Roman" w:cs="Times New Roman"/>
        </w:rPr>
        <w:t xml:space="preserve"> üzemódban történő lélegeztetésre is alkalmas. 3.ábra Volumen (áramlás) kontrollált és támogatott, nyomáskontrollált és támogatott üzemmódban, ACMV, SIMV, SMART, BiLEVEL, PRVC lélegeztetési módban működtethető. A gép képes </w:t>
      </w:r>
      <w:r w:rsidR="00846C98" w:rsidRPr="06EA13A9">
        <w:rPr>
          <w:rFonts w:ascii="Times New Roman" w:hAnsi="Times New Roman" w:cs="Times New Roman"/>
        </w:rPr>
        <w:t>noninvazív</w:t>
      </w:r>
      <w:r w:rsidRPr="06EA13A9">
        <w:rPr>
          <w:rFonts w:ascii="Times New Roman" w:hAnsi="Times New Roman" w:cs="Times New Roman"/>
        </w:rPr>
        <w:t xml:space="preserve"> légzéstámogatásra is, külső párásítóval alkalmazható nagy áramlású </w:t>
      </w:r>
      <w:r w:rsidR="003F5945" w:rsidRPr="06EA13A9">
        <w:rPr>
          <w:rFonts w:ascii="Times New Roman" w:hAnsi="Times New Roman" w:cs="Times New Roman"/>
        </w:rPr>
        <w:t>nazális</w:t>
      </w:r>
      <w:r w:rsidRPr="06EA13A9">
        <w:rPr>
          <w:rFonts w:ascii="Times New Roman" w:hAnsi="Times New Roman" w:cs="Times New Roman"/>
        </w:rPr>
        <w:t xml:space="preserve"> oxigénterápia biztosítására is </w:t>
      </w:r>
    </w:p>
    <w:p w14:paraId="47BB3B1E" w14:textId="200355C8" w:rsidR="00F27ABE" w:rsidRPr="00141CC3" w:rsidRDefault="001E1C70" w:rsidP="06EA13A9">
      <w:pPr>
        <w:spacing w:line="360" w:lineRule="auto"/>
        <w:ind w:firstLine="180"/>
        <w:jc w:val="both"/>
        <w:rPr>
          <w:rFonts w:ascii="Times New Roman" w:hAnsi="Times New Roman" w:cs="Times New Roman"/>
        </w:rPr>
      </w:pPr>
      <w:r>
        <w:rPr>
          <w:noProof/>
          <w:lang w:eastAsia="hu-HU"/>
        </w:rPr>
        <mc:AlternateContent>
          <mc:Choice Requires="wps">
            <w:drawing>
              <wp:anchor distT="0" distB="0" distL="114300" distR="114300" simplePos="0" relativeHeight="251658259" behindDoc="1" locked="0" layoutInCell="1" allowOverlap="1" wp14:anchorId="3AFE9C6B" wp14:editId="6259D4BB">
                <wp:simplePos x="0" y="0"/>
                <wp:positionH relativeFrom="column">
                  <wp:posOffset>1652270</wp:posOffset>
                </wp:positionH>
                <wp:positionV relativeFrom="paragraph">
                  <wp:posOffset>3092450</wp:posOffset>
                </wp:positionV>
                <wp:extent cx="4079875" cy="635"/>
                <wp:effectExtent l="0" t="0" r="0" b="0"/>
                <wp:wrapTight wrapText="bothSides">
                  <wp:wrapPolygon edited="0">
                    <wp:start x="0" y="0"/>
                    <wp:lineTo x="0" y="21600"/>
                    <wp:lineTo x="21600" y="21600"/>
                    <wp:lineTo x="21600" y="0"/>
                  </wp:wrapPolygon>
                </wp:wrapTight>
                <wp:docPr id="238804772" name="Szövegdoboz 1"/>
                <wp:cNvGraphicFramePr/>
                <a:graphic xmlns:a="http://schemas.openxmlformats.org/drawingml/2006/main">
                  <a:graphicData uri="http://schemas.microsoft.com/office/word/2010/wordprocessingShape">
                    <wps:wsp>
                      <wps:cNvSpPr txBox="1"/>
                      <wps:spPr>
                        <a:xfrm>
                          <a:off x="0" y="0"/>
                          <a:ext cx="4079875" cy="635"/>
                        </a:xfrm>
                        <a:prstGeom prst="rect">
                          <a:avLst/>
                        </a:prstGeom>
                        <a:solidFill>
                          <a:prstClr val="white"/>
                        </a:solidFill>
                        <a:ln>
                          <a:noFill/>
                        </a:ln>
                      </wps:spPr>
                      <wps:txbx>
                        <w:txbxContent>
                          <w:p w14:paraId="2C9C2F12" w14:textId="34F330E5" w:rsidR="001E1C70" w:rsidRPr="001E1C70" w:rsidRDefault="001E1C70" w:rsidP="001E1C70">
                            <w:pPr>
                              <w:pStyle w:val="Kpalrs"/>
                              <w:rPr>
                                <w:rFonts w:ascii="Times New Roman" w:hAnsi="Times New Roman" w:cs="Times New Roman"/>
                                <w:noProof/>
                                <w:sz w:val="24"/>
                                <w:szCs w:val="24"/>
                              </w:rPr>
                            </w:pPr>
                            <w:r w:rsidRPr="001E1C70">
                              <w:rPr>
                                <w:rFonts w:ascii="Times New Roman" w:hAnsi="Times New Roman" w:cs="Times New Roman"/>
                                <w:noProof/>
                                <w:sz w:val="24"/>
                                <w:szCs w:val="24"/>
                              </w:rPr>
                              <w:fldChar w:fldCharType="begin"/>
                            </w:r>
                            <w:r w:rsidRPr="001E1C70">
                              <w:rPr>
                                <w:rFonts w:ascii="Times New Roman" w:hAnsi="Times New Roman" w:cs="Times New Roman"/>
                                <w:noProof/>
                                <w:sz w:val="24"/>
                                <w:szCs w:val="24"/>
                              </w:rPr>
                              <w:instrText xml:space="preserve"> SEQ ábra \* ARABIC </w:instrText>
                            </w:r>
                            <w:r w:rsidRPr="001E1C70">
                              <w:rPr>
                                <w:rFonts w:ascii="Times New Roman" w:hAnsi="Times New Roman" w:cs="Times New Roman"/>
                                <w:noProof/>
                                <w:sz w:val="24"/>
                                <w:szCs w:val="24"/>
                              </w:rPr>
                              <w:fldChar w:fldCharType="separate"/>
                            </w:r>
                            <w:bookmarkStart w:id="99" w:name="_Toc162444429"/>
                            <w:r w:rsidR="007A3420">
                              <w:rPr>
                                <w:rFonts w:ascii="Times New Roman" w:hAnsi="Times New Roman" w:cs="Times New Roman"/>
                                <w:noProof/>
                                <w:sz w:val="24"/>
                                <w:szCs w:val="24"/>
                              </w:rPr>
                              <w:t>22</w:t>
                            </w:r>
                            <w:r w:rsidRPr="001E1C70">
                              <w:rPr>
                                <w:rFonts w:ascii="Times New Roman" w:hAnsi="Times New Roman" w:cs="Times New Roman"/>
                                <w:noProof/>
                                <w:sz w:val="24"/>
                                <w:szCs w:val="24"/>
                              </w:rPr>
                              <w:fldChar w:fldCharType="end"/>
                            </w:r>
                            <w:r w:rsidRPr="001E1C70">
                              <w:rPr>
                                <w:rFonts w:ascii="Times New Roman" w:hAnsi="Times New Roman" w:cs="Times New Roman"/>
                                <w:sz w:val="24"/>
                                <w:szCs w:val="24"/>
                              </w:rPr>
                              <w:t>. ábra A Panther 5 lélegeztetőgép összeszerelése a váci üzemben (készítette a szerző)</w:t>
                            </w:r>
                            <w:bookmarkEnd w:id="9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FE9C6B" id="_x0000_s1028" type="#_x0000_t202" style="position:absolute;left:0;text-align:left;margin-left:130.1pt;margin-top:243.5pt;width:321.25pt;height:.05pt;z-index:-2516582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" stroked="f">
                <v:textbox style="mso-fit-shape-to-text:t" inset="0,0,0,0">
                  <w:txbxContent>
                    <w:p w14:paraId="2C9C2F12" w14:textId="34F330E5" w:rsidR="001E1C70" w:rsidRPr="001E1C70" w:rsidRDefault="001E1C70" w:rsidP="001E1C70">
                      <w:pPr>
                        <w:pStyle w:val="Kpalrs"/>
                        <w:rPr>
                          <w:rFonts w:ascii="Times New Roman" w:hAnsi="Times New Roman" w:cs="Times New Roman"/>
                          <w:noProof/>
                          <w:sz w:val="24"/>
                          <w:szCs w:val="24"/>
                        </w:rPr>
                      </w:pPr>
                      <w:r w:rsidRPr="001E1C70">
                        <w:rPr>
                          <w:rFonts w:ascii="Times New Roman" w:hAnsi="Times New Roman" w:cs="Times New Roman"/>
                          <w:noProof/>
                          <w:sz w:val="24"/>
                          <w:szCs w:val="24"/>
                        </w:rPr>
                        <w:fldChar w:fldCharType="begin"/>
                      </w:r>
                      <w:r w:rsidRPr="001E1C70">
                        <w:rPr>
                          <w:rFonts w:ascii="Times New Roman" w:hAnsi="Times New Roman" w:cs="Times New Roman"/>
                          <w:noProof/>
                          <w:sz w:val="24"/>
                          <w:szCs w:val="24"/>
                        </w:rPr>
                        <w:instrText xml:space="preserve"> SEQ ábra \* ARABIC </w:instrText>
                      </w:r>
                      <w:r w:rsidRPr="001E1C70">
                        <w:rPr>
                          <w:rFonts w:ascii="Times New Roman" w:hAnsi="Times New Roman" w:cs="Times New Roman"/>
                          <w:noProof/>
                          <w:sz w:val="24"/>
                          <w:szCs w:val="24"/>
                        </w:rPr>
                        <w:fldChar w:fldCharType="separate"/>
                      </w:r>
                      <w:bookmarkStart w:id="102" w:name="_Toc162444429"/>
                      <w:r w:rsidR="007A3420">
                        <w:rPr>
                          <w:rFonts w:ascii="Times New Roman" w:hAnsi="Times New Roman" w:cs="Times New Roman"/>
                          <w:noProof/>
                          <w:sz w:val="24"/>
                          <w:szCs w:val="24"/>
                        </w:rPr>
                        <w:t>22</w:t>
                      </w:r>
                      <w:r w:rsidRPr="001E1C70">
                        <w:rPr>
                          <w:rFonts w:ascii="Times New Roman" w:hAnsi="Times New Roman" w:cs="Times New Roman"/>
                          <w:noProof/>
                          <w:sz w:val="24"/>
                          <w:szCs w:val="24"/>
                        </w:rPr>
                        <w:fldChar w:fldCharType="end"/>
                      </w:r>
                      <w:r w:rsidRPr="001E1C70">
                        <w:rPr>
                          <w:rFonts w:ascii="Times New Roman" w:hAnsi="Times New Roman" w:cs="Times New Roman"/>
                          <w:sz w:val="24"/>
                          <w:szCs w:val="24"/>
                        </w:rPr>
                        <w:t>. ábra A Panther 5 lélegeztetőgép összeszerelése a váci üzemben (készítette a szerző)</w:t>
                      </w:r>
                      <w:bookmarkEnd w:id="102"/>
                    </w:p>
                  </w:txbxContent>
                </v:textbox>
                <w10:wrap type="tight"/>
              </v:shape>
            </w:pict>
          </mc:Fallback>
        </mc:AlternateContent>
      </w:r>
      <w:r w:rsidR="00B6232C" w:rsidRPr="00141CC3">
        <w:rPr>
          <w:rFonts w:ascii="Times New Roman" w:hAnsi="Times New Roman" w:cs="Times New Roman"/>
          <w:noProof/>
          <w:lang w:eastAsia="hu-HU"/>
        </w:rPr>
        <w:drawing>
          <wp:anchor distT="0" distB="0" distL="114300" distR="114300" simplePos="0" relativeHeight="251658242" behindDoc="1" locked="0" layoutInCell="1" allowOverlap="1" wp14:anchorId="5527BA49" wp14:editId="0FF89EA3">
            <wp:simplePos x="0" y="0"/>
            <wp:positionH relativeFrom="column">
              <wp:posOffset>1652270</wp:posOffset>
            </wp:positionH>
            <wp:positionV relativeFrom="paragraph">
              <wp:posOffset>6350</wp:posOffset>
            </wp:positionV>
            <wp:extent cx="4079875" cy="3028950"/>
            <wp:effectExtent l="0" t="0" r="0" b="0"/>
            <wp:wrapTight wrapText="bothSides">
              <wp:wrapPolygon edited="0">
                <wp:start x="0" y="0"/>
                <wp:lineTo x="0" y="21464"/>
                <wp:lineTo x="21482" y="21464"/>
                <wp:lineTo x="21482" y="0"/>
                <wp:lineTo x="0" y="0"/>
              </wp:wrapPolygon>
            </wp:wrapTight>
            <wp:docPr id="6" name="Kép 6" descr="A képen személy, férfi, munka, villanyfűrész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6" descr="A képen személy, férfi, munka, villanyfűrész látható&#10;&#10;Automatikusan generált leírás"/>
                    <pic:cNvPicPr/>
                  </pic:nvPicPr>
                  <pic:blipFill rotWithShape="1">
                    <a:blip r:embed="rId35" cstate="print">
                      <a:extLst>
                        <a:ext uri="{28A0092B-C50C-407E-A947-70E740481C1C}">
                          <a14:useLocalDpi xmlns:a14="http://schemas.microsoft.com/office/drawing/2010/main" val="0"/>
                        </a:ext>
                      </a:extLst>
                    </a:blip>
                    <a:srcRect l="6306" r="3904"/>
                    <a:stretch/>
                  </pic:blipFill>
                  <pic:spPr bwMode="auto">
                    <a:xfrm>
                      <a:off x="0" y="0"/>
                      <a:ext cx="4079875" cy="3028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7ABE" w:rsidRPr="00141CC3">
        <w:rPr>
          <w:rFonts w:ascii="Times New Roman" w:hAnsi="Times New Roman" w:cs="Times New Roman"/>
        </w:rPr>
        <w:t xml:space="preserve">A beépített akkumulátoráról 4 órán át működtethető, így kórházon belüli szállítás is biztonsággal végezhető a kifinomult lélegeztetéstámogatás folyamatos alkalmazása mellett, nem kényszerül az ellátószemély egy alacsonyabb tudású transzport lélegeztetőgép alkalmazására. A beteg a szállítástól függetlenül ugyanazt a professzionális légzéstámogatást kaphatja. </w:t>
      </w:r>
    </w:p>
    <w:p w14:paraId="74D7BC58" w14:textId="57DD32A8" w:rsidR="00F27ABE"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Alacsony fenntartási költségek jellemzik, szelepei sterilizálhatóak. Ágy mellett elvégezhető kalibrálást követően bármilyen légzőkörrel, köztük fűtött, párásított légzőkörrel lélegeztetni. A kórházakban már rendelkezésre álló légzőkörök, </w:t>
      </w:r>
      <w:r w:rsidR="00846C98" w:rsidRPr="06EA13A9">
        <w:rPr>
          <w:rFonts w:ascii="Times New Roman" w:hAnsi="Times New Roman" w:cs="Times New Roman"/>
        </w:rPr>
        <w:t>noninvazív</w:t>
      </w:r>
      <w:r w:rsidRPr="06EA13A9">
        <w:rPr>
          <w:rFonts w:ascii="Times New Roman" w:hAnsi="Times New Roman" w:cs="Times New Roman"/>
        </w:rPr>
        <w:t xml:space="preserve"> lélegeztetéshez használatos maszkok a géppel kompatibilisek, nem szükséges gépspecifikus beszerzés indítása. A gép működtetése egyszerű, kezelőfelülete orvosok és nővérek számára is egyértelmű, könnyen áttekinthető.</w:t>
      </w:r>
    </w:p>
    <w:p w14:paraId="334FB259" w14:textId="01B97CA3" w:rsidR="00F27ABE"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A gép speciális, még a mindennapi intenzív osztályos lélegeztetőgépekben sem minden esetben elérhető, modern képességei:</w:t>
      </w:r>
    </w:p>
    <w:p w14:paraId="1379C32C" w14:textId="77777777" w:rsidR="00F27ABE"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lastRenderedPageBreak/>
        <w:t>•</w:t>
      </w:r>
      <w:r w:rsidR="00F27ABE">
        <w:tab/>
      </w:r>
      <w:r w:rsidRPr="06EA13A9">
        <w:rPr>
          <w:rFonts w:ascii="Times New Roman" w:hAnsi="Times New Roman" w:cs="Times New Roman"/>
        </w:rPr>
        <w:t xml:space="preserve">Demand flow: bekapcsolása esetén a volumenkontrollált üzemmódban működő gép a beteg spontán légzési aktivitásának fokozódását érzékelve az adott belégzésre nyomástámogatást ad, ezáltal a beteg fokozott volumenigényét kielégíti. </w:t>
      </w:r>
    </w:p>
    <w:p w14:paraId="4141235C" w14:textId="77777777" w:rsidR="00F27ABE"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w:t>
      </w:r>
      <w:r w:rsidR="00F27ABE">
        <w:tab/>
      </w:r>
      <w:r w:rsidRPr="06EA13A9">
        <w:rPr>
          <w:rFonts w:ascii="Times New Roman" w:hAnsi="Times New Roman" w:cs="Times New Roman"/>
        </w:rPr>
        <w:t xml:space="preserve">Smart mode: automatikus váltás a kontrollált és a spontán üzemmódok között a spontán légzési aktivitás megléte alapján. A gép kontrollált üzemmódról a beteg légzési aktivitását felismerve azonnal támogatott üzemmódba vált. </w:t>
      </w:r>
    </w:p>
    <w:p w14:paraId="7AF658FC" w14:textId="77777777" w:rsidR="00F27ABE"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w:t>
      </w:r>
      <w:r w:rsidR="00F27ABE">
        <w:tab/>
      </w:r>
      <w:r w:rsidRPr="06EA13A9">
        <w:rPr>
          <w:rFonts w:ascii="Times New Roman" w:hAnsi="Times New Roman" w:cs="Times New Roman"/>
        </w:rPr>
        <w:t xml:space="preserve">Spontán légzési kísérlet (Spontaneous Breathing Trial): a lélegeztetőgéptől történő elválasztás segítésére a gép beállítható szintű, alacsony nyomástámogatást biztosít a légzőkör és az endotrachealis tubus ellenállásának kompenzációjára. Amennyiben a beteg légzésszáma a próba során meghaladja az előre beállított riasztási értéket, a gép a légzéstámogatást a korábban beállított értékre emelve ismét segíti a beteg légzését. </w:t>
      </w:r>
    </w:p>
    <w:p w14:paraId="57C0B036" w14:textId="77777777" w:rsidR="00F27ABE"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w:t>
      </w:r>
      <w:r w:rsidR="00F27ABE">
        <w:tab/>
      </w:r>
      <w:r w:rsidRPr="06EA13A9">
        <w:rPr>
          <w:rFonts w:ascii="Times New Roman" w:hAnsi="Times New Roman" w:cs="Times New Roman"/>
        </w:rPr>
        <w:t xml:space="preserve">Beszélő tracheakanül melletti lélegeztetés: A gép képes légzéstámogatást nyújtani beszélő tracheakanül mellett is, kompenzálva a volumenvesztést. A vokalizáció, az ápolószemélyzettel történő szóbeli kommunikáció képessége nagyban javítja a betegek komfortérzetét hosszantartó lélegeztetés esetén. </w:t>
      </w:r>
    </w:p>
    <w:p w14:paraId="1634DA6A" w14:textId="77777777" w:rsidR="00F27ABE"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w:t>
      </w:r>
      <w:r w:rsidR="00F27ABE">
        <w:tab/>
      </w:r>
      <w:r w:rsidRPr="06EA13A9">
        <w:rPr>
          <w:rFonts w:ascii="Times New Roman" w:hAnsi="Times New Roman" w:cs="Times New Roman"/>
        </w:rPr>
        <w:t xml:space="preserve">Smart trigger: az általánosan megszokott nyomás vagy áramlás trigger mellett a gép képes az áramlási görbe adatainak elemzésével „smart trigger” üzemmódban működni, még jobb beteg-gép szinkronizációt biztosítva. </w:t>
      </w:r>
    </w:p>
    <w:p w14:paraId="04ABE356" w14:textId="77777777" w:rsidR="00F27ABE"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w:t>
      </w:r>
      <w:r w:rsidR="00F27ABE">
        <w:tab/>
      </w:r>
      <w:r w:rsidRPr="06EA13A9">
        <w:rPr>
          <w:rFonts w:ascii="Times New Roman" w:hAnsi="Times New Roman" w:cs="Times New Roman"/>
        </w:rPr>
        <w:t>Alveolustoborzás: a funkció egy előre beállítható, az adott intenzív osztály kívánalmainak megfelelő recruitment manőver sorozat egy gombnyomásra történő elvégzésére szolgál, melynek során jelzi a dinamikus és statikus compliance változását, ezzel hozzájárulva az optimális lélegeztetési beállítások megválasztásához.</w:t>
      </w:r>
    </w:p>
    <w:p w14:paraId="513D1104" w14:textId="77777777" w:rsidR="00F27ABE"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w:t>
      </w:r>
      <w:r w:rsidR="00F27ABE">
        <w:tab/>
      </w:r>
      <w:r w:rsidRPr="06EA13A9">
        <w:rPr>
          <w:rFonts w:ascii="Times New Roman" w:hAnsi="Times New Roman" w:cs="Times New Roman"/>
        </w:rPr>
        <w:t xml:space="preserve">Auto exhalation sensitivity: A Panther5 a maximális beteg-gép szinkronizáció érdekében képes automatikusan, szoftveresen meghatározni a kilégzési triggert, ezzel a túl korai és túl késői kilégzésre történő váltást, ezáltal a beteg diszkomfrotját megelőzi. </w:t>
      </w:r>
    </w:p>
    <w:p w14:paraId="2EC297D4" w14:textId="666ABDE3" w:rsidR="00F27ABE"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w:t>
      </w:r>
      <w:r w:rsidR="00F27ABE">
        <w:tab/>
      </w:r>
      <w:r w:rsidRPr="06EA13A9">
        <w:rPr>
          <w:rFonts w:ascii="Times New Roman" w:hAnsi="Times New Roman" w:cs="Times New Roman"/>
        </w:rPr>
        <w:t xml:space="preserve">A gép képes P0.1, NIF manőverek, mérések elvégzésére. Ezekkel felmérhető a beteg légzési aktivitása és a beteg saját belégzési aktivitása alatt az belégzőizmok által generált nyomáskülönbség. </w:t>
      </w:r>
    </w:p>
    <w:p w14:paraId="7A475D87" w14:textId="77777777" w:rsidR="00F27ABE"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w:t>
      </w:r>
      <w:r w:rsidR="00F27ABE">
        <w:tab/>
      </w:r>
      <w:r w:rsidRPr="06EA13A9">
        <w:rPr>
          <w:rFonts w:ascii="Times New Roman" w:hAnsi="Times New Roman" w:cs="Times New Roman"/>
        </w:rPr>
        <w:t>Zárt és nyitott rendszerű szívóval történő leszíváshoz beépített, preoxigenizációt biztosító funkcióval rendelkezik.</w:t>
      </w:r>
    </w:p>
    <w:p w14:paraId="1EDC091E" w14:textId="5537A5EC" w:rsidR="00F27ABE"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lastRenderedPageBreak/>
        <w:t>•</w:t>
      </w:r>
      <w:r w:rsidR="00F27ABE">
        <w:tab/>
      </w:r>
      <w:r w:rsidRPr="06EA13A9">
        <w:rPr>
          <w:rFonts w:ascii="Times New Roman" w:hAnsi="Times New Roman" w:cs="Times New Roman"/>
        </w:rPr>
        <w:t>A Panther 5 lélegeztetőgéppel a PV hurok felvételére, a tüdő ellenállására, légtartalmára, globális állapotára jellemző nyomás-térfogat összefüggés felvételére is mód van. Az inflekciós pontok meghatározásával a tüdő megny</w:t>
      </w:r>
      <w:r w:rsidR="003F5945">
        <w:rPr>
          <w:rFonts w:ascii="Times New Roman" w:hAnsi="Times New Roman" w:cs="Times New Roman"/>
        </w:rPr>
        <w:t>í</w:t>
      </w:r>
      <w:r w:rsidRPr="06EA13A9">
        <w:rPr>
          <w:rFonts w:ascii="Times New Roman" w:hAnsi="Times New Roman" w:cs="Times New Roman"/>
        </w:rPr>
        <w:t>lására</w:t>
      </w:r>
      <w:r w:rsidR="003F5945">
        <w:rPr>
          <w:rFonts w:ascii="Times New Roman" w:hAnsi="Times New Roman" w:cs="Times New Roman"/>
        </w:rPr>
        <w:t>,</w:t>
      </w:r>
      <w:r w:rsidRPr="06EA13A9">
        <w:rPr>
          <w:rFonts w:ascii="Times New Roman" w:hAnsi="Times New Roman" w:cs="Times New Roman"/>
        </w:rPr>
        <w:t xml:space="preserve"> illetve túlfeszítésére vonatkozó adatok nyerhetők. </w:t>
      </w:r>
    </w:p>
    <w:p w14:paraId="6DA8B656" w14:textId="5CFDA064" w:rsidR="00AD7001" w:rsidRPr="002F1AD4" w:rsidRDefault="06EA13A9" w:rsidP="06EA13A9">
      <w:pPr>
        <w:pStyle w:val="Listaszerbekezds"/>
        <w:numPr>
          <w:ilvl w:val="0"/>
          <w:numId w:val="42"/>
        </w:numPr>
        <w:spacing w:line="360" w:lineRule="auto"/>
        <w:ind w:left="0" w:firstLine="180"/>
        <w:jc w:val="both"/>
        <w:rPr>
          <w:rFonts w:ascii="Times New Roman" w:hAnsi="Times New Roman" w:cs="Times New Roman"/>
        </w:rPr>
      </w:pPr>
      <w:r w:rsidRPr="06EA13A9">
        <w:rPr>
          <w:rFonts w:ascii="Times New Roman" w:hAnsi="Times New Roman" w:cs="Times New Roman"/>
        </w:rPr>
        <w:t xml:space="preserve">A gép egyik kiemelt képessége a külön megvásárolható kapnográffal történő volumetrikus kapnográfia. Ennek során a kilégzett széndioxid mennyiségét ábrázolja a kilégzett volumen függvényében. Ezáltal képes az anatómiai és funkcionális holttér meghatározására, ezáltal a tüdő állapotának, például az elvégzett alveolustoborzás hatásosságának felmérésére. </w:t>
      </w:r>
    </w:p>
    <w:p w14:paraId="148E3698" w14:textId="351759B8" w:rsidR="000829BE" w:rsidRPr="00141CC3" w:rsidRDefault="06EA13A9" w:rsidP="06EA13A9">
      <w:pPr>
        <w:pStyle w:val="Listaszerbekezds"/>
        <w:numPr>
          <w:ilvl w:val="0"/>
          <w:numId w:val="40"/>
        </w:numPr>
        <w:spacing w:line="360" w:lineRule="auto"/>
        <w:ind w:left="0" w:firstLine="180"/>
        <w:jc w:val="both"/>
        <w:rPr>
          <w:rFonts w:ascii="Times New Roman" w:hAnsi="Times New Roman" w:cs="Times New Roman"/>
          <w:color w:val="FF0000"/>
        </w:rPr>
      </w:pPr>
      <w:r w:rsidRPr="06EA13A9">
        <w:rPr>
          <w:rFonts w:ascii="Times New Roman" w:hAnsi="Times New Roman" w:cs="Times New Roman"/>
        </w:rPr>
        <w:t>A mért oxigénfogyasztás és széndioxid termelés alapján indirekt kalorimetriát is képes végezni, mely alapján a kritikus állapotú beteg energiaigénye jó közelítéssel becsülhető, ez alapján a betegek táplálásterápiája vezethető</w:t>
      </w:r>
      <w:r w:rsidRPr="06EA13A9">
        <w:rPr>
          <w:rFonts w:ascii="Times New Roman" w:hAnsi="Times New Roman" w:cs="Times New Roman"/>
          <w:color w:val="FF0000"/>
        </w:rPr>
        <w:t xml:space="preserve">. </w:t>
      </w:r>
    </w:p>
    <w:p w14:paraId="48B895AF" w14:textId="3D2B2B73" w:rsidR="00446633" w:rsidRPr="00141CC3" w:rsidRDefault="001838BD" w:rsidP="06EA13A9">
      <w:pPr>
        <w:spacing w:line="360" w:lineRule="auto"/>
        <w:ind w:firstLine="180"/>
        <w:jc w:val="both"/>
        <w:rPr>
          <w:rFonts w:ascii="Times New Roman" w:hAnsi="Times New Roman" w:cs="Times New Roman"/>
          <w:color w:val="FF0000"/>
        </w:rPr>
      </w:pPr>
      <w:r w:rsidRPr="00141CC3">
        <w:rPr>
          <w:noProof/>
          <w:lang w:eastAsia="hu-HU"/>
        </w:rPr>
        <mc:AlternateContent>
          <mc:Choice Requires="wps">
            <w:drawing>
              <wp:anchor distT="0" distB="0" distL="114300" distR="114300" simplePos="0" relativeHeight="251658244" behindDoc="1" locked="0" layoutInCell="1" allowOverlap="1" wp14:anchorId="3C2EBD4F" wp14:editId="07DFB05B">
                <wp:simplePos x="0" y="0"/>
                <wp:positionH relativeFrom="column">
                  <wp:posOffset>1310005</wp:posOffset>
                </wp:positionH>
                <wp:positionV relativeFrom="paragraph">
                  <wp:posOffset>3620135</wp:posOffset>
                </wp:positionV>
                <wp:extent cx="4353560" cy="635"/>
                <wp:effectExtent l="0" t="0" r="0" b="0"/>
                <wp:wrapTight wrapText="bothSides">
                  <wp:wrapPolygon edited="0">
                    <wp:start x="0" y="0"/>
                    <wp:lineTo x="0" y="21600"/>
                    <wp:lineTo x="21600" y="21600"/>
                    <wp:lineTo x="21600" y="0"/>
                  </wp:wrapPolygon>
                </wp:wrapTight>
                <wp:docPr id="2120923371" name="Szövegdoboz 1"/>
                <wp:cNvGraphicFramePr/>
                <a:graphic xmlns:a="http://schemas.openxmlformats.org/drawingml/2006/main">
                  <a:graphicData uri="http://schemas.microsoft.com/office/word/2010/wordprocessingShape">
                    <wps:wsp>
                      <wps:cNvSpPr txBox="1"/>
                      <wps:spPr>
                        <a:xfrm>
                          <a:off x="0" y="0"/>
                          <a:ext cx="4353560" cy="635"/>
                        </a:xfrm>
                        <a:prstGeom prst="rect">
                          <a:avLst/>
                        </a:prstGeom>
                        <a:solidFill>
                          <a:prstClr val="white"/>
                        </a:solidFill>
                        <a:ln>
                          <a:noFill/>
                        </a:ln>
                      </wps:spPr>
                      <wps:txbx>
                        <w:txbxContent>
                          <w:p w14:paraId="637137A4" w14:textId="46CA462F" w:rsidR="001838BD" w:rsidRPr="001E1C70" w:rsidRDefault="001838BD" w:rsidP="001838BD">
                            <w:pPr>
                              <w:pStyle w:val="Kpalrs"/>
                              <w:rPr>
                                <w:rFonts w:ascii="Times New Roman" w:hAnsi="Times New Roman" w:cs="Times New Roman"/>
                                <w:noProof/>
                                <w:sz w:val="24"/>
                                <w:szCs w:val="24"/>
                              </w:rPr>
                            </w:pPr>
                            <w:r w:rsidRPr="001E1C70">
                              <w:rPr>
                                <w:rFonts w:ascii="Times New Roman" w:hAnsi="Times New Roman" w:cs="Times New Roman"/>
                                <w:noProof/>
                                <w:sz w:val="24"/>
                                <w:szCs w:val="24"/>
                              </w:rPr>
                              <w:fldChar w:fldCharType="begin"/>
                            </w:r>
                            <w:r w:rsidRPr="001E1C70">
                              <w:rPr>
                                <w:rFonts w:ascii="Times New Roman" w:hAnsi="Times New Roman" w:cs="Times New Roman"/>
                                <w:noProof/>
                                <w:sz w:val="24"/>
                                <w:szCs w:val="24"/>
                              </w:rPr>
                              <w:instrText xml:space="preserve"> SEQ ábra \* ARABIC </w:instrText>
                            </w:r>
                            <w:r w:rsidRPr="001E1C70">
                              <w:rPr>
                                <w:rFonts w:ascii="Times New Roman" w:hAnsi="Times New Roman" w:cs="Times New Roman"/>
                                <w:noProof/>
                                <w:sz w:val="24"/>
                                <w:szCs w:val="24"/>
                              </w:rPr>
                              <w:fldChar w:fldCharType="separate"/>
                            </w:r>
                            <w:bookmarkStart w:id="100" w:name="_Toc162444430"/>
                            <w:r w:rsidR="007A3420">
                              <w:rPr>
                                <w:rFonts w:ascii="Times New Roman" w:hAnsi="Times New Roman" w:cs="Times New Roman"/>
                                <w:noProof/>
                                <w:sz w:val="24"/>
                                <w:szCs w:val="24"/>
                              </w:rPr>
                              <w:t>23</w:t>
                            </w:r>
                            <w:r w:rsidRPr="001E1C70">
                              <w:rPr>
                                <w:rFonts w:ascii="Times New Roman" w:hAnsi="Times New Roman" w:cs="Times New Roman"/>
                                <w:noProof/>
                                <w:sz w:val="24"/>
                                <w:szCs w:val="24"/>
                              </w:rPr>
                              <w:fldChar w:fldCharType="end"/>
                            </w:r>
                            <w:r w:rsidRPr="001E1C70">
                              <w:rPr>
                                <w:rFonts w:ascii="Times New Roman" w:hAnsi="Times New Roman" w:cs="Times New Roman"/>
                                <w:sz w:val="24"/>
                                <w:szCs w:val="24"/>
                              </w:rPr>
                              <w:t xml:space="preserve">. ábra A Panther5 lélegeztetőgép </w:t>
                            </w:r>
                            <w:r w:rsidR="001E1C70" w:rsidRPr="001E1C70">
                              <w:rPr>
                                <w:rFonts w:ascii="Times New Roman" w:hAnsi="Times New Roman" w:cs="Times New Roman"/>
                                <w:sz w:val="24"/>
                                <w:szCs w:val="24"/>
                              </w:rPr>
                              <w:t xml:space="preserve">működés közben az intenzív osztályon </w:t>
                            </w:r>
                            <w:r w:rsidRPr="001E1C70">
                              <w:rPr>
                                <w:rFonts w:ascii="Times New Roman" w:hAnsi="Times New Roman" w:cs="Times New Roman"/>
                                <w:sz w:val="24"/>
                                <w:szCs w:val="24"/>
                              </w:rPr>
                              <w:t>- a szerző saját felvétele</w:t>
                            </w:r>
                            <w:bookmarkEnd w:id="10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2EBD4F" id="_x0000_s1029" type="#_x0000_t202" style="position:absolute;left:0;text-align:left;margin-left:103.15pt;margin-top:285.05pt;width:342.8pt;height:.05pt;z-index:-2516582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" stroked="f">
                <v:textbox style="mso-fit-shape-to-text:t" inset="0,0,0,0">
                  <w:txbxContent>
                    <w:p w14:paraId="637137A4" w14:textId="46CA462F" w:rsidR="001838BD" w:rsidRPr="001E1C70" w:rsidRDefault="001838BD" w:rsidP="001838BD">
                      <w:pPr>
                        <w:pStyle w:val="Kpalrs"/>
                        <w:rPr>
                          <w:rFonts w:ascii="Times New Roman" w:hAnsi="Times New Roman" w:cs="Times New Roman"/>
                          <w:noProof/>
                          <w:sz w:val="24"/>
                          <w:szCs w:val="24"/>
                        </w:rPr>
                      </w:pPr>
                      <w:r w:rsidRPr="001E1C70">
                        <w:rPr>
                          <w:rFonts w:ascii="Times New Roman" w:hAnsi="Times New Roman" w:cs="Times New Roman"/>
                          <w:noProof/>
                          <w:sz w:val="24"/>
                          <w:szCs w:val="24"/>
                        </w:rPr>
                        <w:fldChar w:fldCharType="begin"/>
                      </w:r>
                      <w:r w:rsidRPr="001E1C70">
                        <w:rPr>
                          <w:rFonts w:ascii="Times New Roman" w:hAnsi="Times New Roman" w:cs="Times New Roman"/>
                          <w:noProof/>
                          <w:sz w:val="24"/>
                          <w:szCs w:val="24"/>
                        </w:rPr>
                        <w:instrText xml:space="preserve"> SEQ ábra \* ARABIC </w:instrText>
                      </w:r>
                      <w:r w:rsidRPr="001E1C70">
                        <w:rPr>
                          <w:rFonts w:ascii="Times New Roman" w:hAnsi="Times New Roman" w:cs="Times New Roman"/>
                          <w:noProof/>
                          <w:sz w:val="24"/>
                          <w:szCs w:val="24"/>
                        </w:rPr>
                        <w:fldChar w:fldCharType="separate"/>
                      </w:r>
                      <w:bookmarkStart w:id="104" w:name="_Toc162444430"/>
                      <w:r w:rsidR="007A3420">
                        <w:rPr>
                          <w:rFonts w:ascii="Times New Roman" w:hAnsi="Times New Roman" w:cs="Times New Roman"/>
                          <w:noProof/>
                          <w:sz w:val="24"/>
                          <w:szCs w:val="24"/>
                        </w:rPr>
                        <w:t>23</w:t>
                      </w:r>
                      <w:r w:rsidRPr="001E1C70">
                        <w:rPr>
                          <w:rFonts w:ascii="Times New Roman" w:hAnsi="Times New Roman" w:cs="Times New Roman"/>
                          <w:noProof/>
                          <w:sz w:val="24"/>
                          <w:szCs w:val="24"/>
                        </w:rPr>
                        <w:fldChar w:fldCharType="end"/>
                      </w:r>
                      <w:r w:rsidRPr="001E1C70">
                        <w:rPr>
                          <w:rFonts w:ascii="Times New Roman" w:hAnsi="Times New Roman" w:cs="Times New Roman"/>
                          <w:sz w:val="24"/>
                          <w:szCs w:val="24"/>
                        </w:rPr>
                        <w:t xml:space="preserve">. ábra A Panther5 lélegeztetőgép </w:t>
                      </w:r>
                      <w:r w:rsidR="001E1C70" w:rsidRPr="001E1C70">
                        <w:rPr>
                          <w:rFonts w:ascii="Times New Roman" w:hAnsi="Times New Roman" w:cs="Times New Roman"/>
                          <w:sz w:val="24"/>
                          <w:szCs w:val="24"/>
                        </w:rPr>
                        <w:t xml:space="preserve">működés közben az intenzív osztályon </w:t>
                      </w:r>
                      <w:r w:rsidRPr="001E1C70">
                        <w:rPr>
                          <w:rFonts w:ascii="Times New Roman" w:hAnsi="Times New Roman" w:cs="Times New Roman"/>
                          <w:sz w:val="24"/>
                          <w:szCs w:val="24"/>
                        </w:rPr>
                        <w:t>- a szerző saját felvétele</w:t>
                      </w:r>
                      <w:bookmarkEnd w:id="104"/>
                    </w:p>
                  </w:txbxContent>
                </v:textbox>
                <w10:wrap type="tight"/>
              </v:shape>
            </w:pict>
          </mc:Fallback>
        </mc:AlternateContent>
      </w:r>
      <w:r w:rsidR="00546723" w:rsidRPr="00141CC3">
        <w:rPr>
          <w:noProof/>
          <w:lang w:eastAsia="hu-HU"/>
        </w:rPr>
        <w:drawing>
          <wp:anchor distT="0" distB="0" distL="114300" distR="114300" simplePos="0" relativeHeight="251658243" behindDoc="1" locked="0" layoutInCell="1" allowOverlap="1" wp14:anchorId="264E5A9B" wp14:editId="4FEA8DE2">
            <wp:simplePos x="0" y="0"/>
            <wp:positionH relativeFrom="column">
              <wp:posOffset>1310583</wp:posOffset>
            </wp:positionH>
            <wp:positionV relativeFrom="paragraph">
              <wp:posOffset>297900</wp:posOffset>
            </wp:positionV>
            <wp:extent cx="4353560" cy="3265170"/>
            <wp:effectExtent l="0" t="0" r="8890" b="0"/>
            <wp:wrapTight wrapText="bothSides">
              <wp:wrapPolygon edited="0">
                <wp:start x="0" y="0"/>
                <wp:lineTo x="0" y="21424"/>
                <wp:lineTo x="21550" y="21424"/>
                <wp:lineTo x="21550" y="0"/>
                <wp:lineTo x="0" y="0"/>
              </wp:wrapPolygon>
            </wp:wrapTight>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ép 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53560" cy="3265170"/>
                    </a:xfrm>
                    <a:prstGeom prst="rect">
                      <a:avLst/>
                    </a:prstGeom>
                  </pic:spPr>
                </pic:pic>
              </a:graphicData>
            </a:graphic>
            <wp14:sizeRelH relativeFrom="margin">
              <wp14:pctWidth>0</wp14:pctWidth>
            </wp14:sizeRelH>
            <wp14:sizeRelV relativeFrom="margin">
              <wp14:pctHeight>0</wp14:pctHeight>
            </wp14:sizeRelV>
          </wp:anchor>
        </w:drawing>
      </w:r>
      <w:r w:rsidR="00446633" w:rsidRPr="00141CC3">
        <w:rPr>
          <w:rFonts w:ascii="Times New Roman" w:hAnsi="Times New Roman" w:cs="Times New Roman"/>
        </w:rPr>
        <w:t>A gép hálózati képességei is kiemelkedőek: a kórházakban működtetett gépek távfelügyelettel monitorizálhatók internetes kapcsolaton keresztül</w:t>
      </w:r>
      <w:r w:rsidR="00A5514A" w:rsidRPr="00141CC3">
        <w:rPr>
          <w:rFonts w:ascii="Times New Roman" w:hAnsi="Times New Roman" w:cs="Times New Roman"/>
        </w:rPr>
        <w:t>.</w:t>
      </w:r>
      <w:r w:rsidR="00446633" w:rsidRPr="00141CC3">
        <w:rPr>
          <w:rFonts w:ascii="Times New Roman" w:hAnsi="Times New Roman" w:cs="Times New Roman"/>
        </w:rPr>
        <w:t xml:space="preserve"> Ezek során betegadatok nem, csak a gép működésével kapcsolatos adatok kerülnek továbbításra. Ezáltal az esetleges beállítási, kezelési vagy szoftveres hibák azonnal felderítésre kerülhetnek, mielőtt a betegbiztonság veszélybe kerülne. A gép szoftvere internetes kapcsolaton keresztül frissíthető. </w:t>
      </w:r>
      <w:r w:rsidR="00A5514A" w:rsidRPr="00141CC3">
        <w:rPr>
          <w:rFonts w:ascii="Times New Roman" w:hAnsi="Times New Roman" w:cs="Times New Roman"/>
        </w:rPr>
        <w:t xml:space="preserve">A három monitorozott hullámforma megjelenítése mellett 72 órás trendek kijelzésére és tárolására képes, a riasztásokat naplózza, ezek hálózati meghajtóra vagy USB kulcsra menthetőek. </w:t>
      </w:r>
      <w:r w:rsidR="00B64029" w:rsidRPr="00141CC3">
        <w:rPr>
          <w:rFonts w:ascii="Times New Roman" w:hAnsi="Times New Roman" w:cs="Times New Roman"/>
        </w:rPr>
        <w:t>Nőv</w:t>
      </w:r>
      <w:r w:rsidR="00A5514A" w:rsidRPr="00141CC3">
        <w:rPr>
          <w:rFonts w:ascii="Times New Roman" w:hAnsi="Times New Roman" w:cs="Times New Roman"/>
        </w:rPr>
        <w:t xml:space="preserve">érhívó </w:t>
      </w:r>
      <w:r w:rsidR="00B64029" w:rsidRPr="00141CC3">
        <w:rPr>
          <w:rFonts w:ascii="Times New Roman" w:hAnsi="Times New Roman" w:cs="Times New Roman"/>
        </w:rPr>
        <w:t xml:space="preserve">is </w:t>
      </w:r>
      <w:r w:rsidR="00A5514A" w:rsidRPr="00141CC3">
        <w:rPr>
          <w:rFonts w:ascii="Times New Roman" w:hAnsi="Times New Roman" w:cs="Times New Roman"/>
        </w:rPr>
        <w:t xml:space="preserve">csatlakoztatható, így a nem szedált, de légzéstámogatásban részesülő betegek számára egy </w:t>
      </w:r>
      <w:r w:rsidR="00B64029" w:rsidRPr="00141CC3">
        <w:rPr>
          <w:rFonts w:ascii="Times New Roman" w:hAnsi="Times New Roman" w:cs="Times New Roman"/>
        </w:rPr>
        <w:t>biztonságos</w:t>
      </w:r>
      <w:r w:rsidR="00A5514A" w:rsidRPr="00141CC3">
        <w:rPr>
          <w:rFonts w:ascii="Times New Roman" w:hAnsi="Times New Roman" w:cs="Times New Roman"/>
        </w:rPr>
        <w:t xml:space="preserve"> kommunikációs csatorna biztosítható</w:t>
      </w:r>
      <w:r w:rsidR="00B64029" w:rsidRPr="00141CC3">
        <w:rPr>
          <w:rFonts w:ascii="Times New Roman" w:hAnsi="Times New Roman" w:cs="Times New Roman"/>
        </w:rPr>
        <w:t>.</w:t>
      </w:r>
    </w:p>
    <w:p w14:paraId="04170974" w14:textId="28666C71" w:rsidR="00CA61BA" w:rsidRPr="001E1C70" w:rsidRDefault="00CA61BA" w:rsidP="06EA13A9">
      <w:pPr>
        <w:pStyle w:val="Kpalrs"/>
        <w:keepNext/>
        <w:spacing w:line="360" w:lineRule="auto"/>
        <w:ind w:firstLine="180"/>
        <w:rPr>
          <w:rFonts w:ascii="Times New Roman" w:hAnsi="Times New Roman" w:cs="Times New Roman"/>
          <w:sz w:val="24"/>
          <w:szCs w:val="24"/>
        </w:rPr>
      </w:pPr>
      <w:r w:rsidRPr="06EA13A9">
        <w:rPr>
          <w:rFonts w:ascii="Times New Roman" w:hAnsi="Times New Roman" w:cs="Times New Roman"/>
          <w:sz w:val="24"/>
          <w:szCs w:val="24"/>
        </w:rPr>
        <w:lastRenderedPageBreak/>
        <w:fldChar w:fldCharType="begin"/>
      </w:r>
      <w:r w:rsidRPr="06EA13A9">
        <w:rPr>
          <w:rFonts w:ascii="Times New Roman" w:hAnsi="Times New Roman" w:cs="Times New Roman"/>
          <w:sz w:val="24"/>
          <w:szCs w:val="24"/>
        </w:rPr>
        <w:instrText xml:space="preserve"> SEQ táblázat \* ARABIC </w:instrText>
      </w:r>
      <w:r w:rsidRPr="06EA13A9">
        <w:rPr>
          <w:rFonts w:ascii="Times New Roman" w:hAnsi="Times New Roman" w:cs="Times New Roman"/>
          <w:sz w:val="24"/>
          <w:szCs w:val="24"/>
        </w:rPr>
        <w:fldChar w:fldCharType="separate"/>
      </w:r>
      <w:bookmarkStart w:id="101" w:name="_Toc161142481"/>
      <w:r w:rsidR="007A3420">
        <w:rPr>
          <w:rFonts w:ascii="Times New Roman" w:hAnsi="Times New Roman" w:cs="Times New Roman"/>
          <w:noProof/>
          <w:sz w:val="24"/>
          <w:szCs w:val="24"/>
        </w:rPr>
        <w:t>9</w:t>
      </w:r>
      <w:r w:rsidRPr="06EA13A9">
        <w:rPr>
          <w:rFonts w:ascii="Times New Roman" w:hAnsi="Times New Roman" w:cs="Times New Roman"/>
          <w:sz w:val="24"/>
          <w:szCs w:val="24"/>
        </w:rPr>
        <w:fldChar w:fldCharType="end"/>
      </w:r>
      <w:r w:rsidR="06EA13A9" w:rsidRPr="06EA13A9">
        <w:rPr>
          <w:rFonts w:ascii="Times New Roman" w:hAnsi="Times New Roman" w:cs="Times New Roman"/>
          <w:sz w:val="24"/>
          <w:szCs w:val="24"/>
        </w:rPr>
        <w:t>. táblázat A Magyarországon gyártott Panther5 lélegeztetőgép főbb tulajdonságai</w:t>
      </w:r>
      <w:bookmarkEnd w:id="101"/>
    </w:p>
    <w:tbl>
      <w:tblPr>
        <w:tblStyle w:val="Rcsostblzat"/>
        <w:tblW w:w="0" w:type="auto"/>
        <w:tblLook w:val="04A0" w:firstRow="1" w:lastRow="0" w:firstColumn="1" w:lastColumn="0" w:noHBand="0" w:noVBand="1"/>
      </w:tblPr>
      <w:tblGrid>
        <w:gridCol w:w="3256"/>
        <w:gridCol w:w="5807"/>
      </w:tblGrid>
      <w:tr w:rsidR="002D52F0" w:rsidRPr="00141CC3" w14:paraId="78860EDA" w14:textId="77777777" w:rsidTr="06EA13A9">
        <w:tc>
          <w:tcPr>
            <w:tcW w:w="3256" w:type="dxa"/>
            <w:shd w:val="clear" w:color="auto" w:fill="A5C9EB" w:themeFill="text2" w:themeFillTint="40"/>
          </w:tcPr>
          <w:p w14:paraId="220DA66E" w14:textId="415807AD" w:rsidR="002D52F0"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Beállítás</w:t>
            </w:r>
          </w:p>
        </w:tc>
        <w:tc>
          <w:tcPr>
            <w:tcW w:w="5807" w:type="dxa"/>
            <w:shd w:val="clear" w:color="auto" w:fill="A5C9EB" w:themeFill="text2" w:themeFillTint="40"/>
          </w:tcPr>
          <w:p w14:paraId="00B69BDD" w14:textId="0B95318C" w:rsidR="002D52F0"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Tartomány, felbontás és pontosság</w:t>
            </w:r>
          </w:p>
        </w:tc>
      </w:tr>
      <w:tr w:rsidR="00174653" w:rsidRPr="00141CC3" w14:paraId="53D6FBF2" w14:textId="77777777" w:rsidTr="06EA13A9">
        <w:tc>
          <w:tcPr>
            <w:tcW w:w="3256" w:type="dxa"/>
            <w:shd w:val="clear" w:color="auto" w:fill="A5C9EB" w:themeFill="text2" w:themeFillTint="40"/>
          </w:tcPr>
          <w:p w14:paraId="406C6B87" w14:textId="087F0F3E" w:rsidR="00174653"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Lélegeztetés típusok</w:t>
            </w:r>
          </w:p>
        </w:tc>
        <w:tc>
          <w:tcPr>
            <w:tcW w:w="5807" w:type="dxa"/>
          </w:tcPr>
          <w:p w14:paraId="1A65F0E3" w14:textId="35227090" w:rsidR="00174653"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 xml:space="preserve">Invazív, </w:t>
            </w:r>
            <w:r w:rsidR="00846C98" w:rsidRPr="06EA13A9">
              <w:rPr>
                <w:rFonts w:ascii="Times New Roman" w:hAnsi="Times New Roman" w:cs="Times New Roman"/>
              </w:rPr>
              <w:t>noninvazív</w:t>
            </w:r>
            <w:r w:rsidRPr="06EA13A9">
              <w:rPr>
                <w:rFonts w:ascii="Times New Roman" w:hAnsi="Times New Roman" w:cs="Times New Roman"/>
              </w:rPr>
              <w:t xml:space="preserve"> és magasáramlású oxigénterápia</w:t>
            </w:r>
          </w:p>
        </w:tc>
      </w:tr>
      <w:tr w:rsidR="002D52F0" w:rsidRPr="00141CC3" w14:paraId="0C9BE2E8" w14:textId="77777777" w:rsidTr="06EA13A9">
        <w:tc>
          <w:tcPr>
            <w:tcW w:w="3256" w:type="dxa"/>
            <w:shd w:val="clear" w:color="auto" w:fill="A5C9EB" w:themeFill="text2" w:themeFillTint="40"/>
          </w:tcPr>
          <w:p w14:paraId="49F4A96C" w14:textId="585FF1F5" w:rsidR="002D52F0"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Lélegeztetési üzemmódok</w:t>
            </w:r>
          </w:p>
        </w:tc>
        <w:tc>
          <w:tcPr>
            <w:tcW w:w="5807" w:type="dxa"/>
          </w:tcPr>
          <w:p w14:paraId="4A146CB9" w14:textId="0F708870" w:rsidR="002D52F0"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ACMV, SIMV, SMART, SPONT, Térfogattámogatás (VS), Bi-LEVEL, NIPPV, O2 terápia</w:t>
            </w:r>
          </w:p>
        </w:tc>
      </w:tr>
      <w:tr w:rsidR="002D52F0" w:rsidRPr="00141CC3" w14:paraId="6FDCAC91" w14:textId="77777777" w:rsidTr="06EA13A9">
        <w:tc>
          <w:tcPr>
            <w:tcW w:w="3256" w:type="dxa"/>
            <w:shd w:val="clear" w:color="auto" w:fill="A5C9EB" w:themeFill="text2" w:themeFillTint="40"/>
          </w:tcPr>
          <w:p w14:paraId="535C8EC2" w14:textId="682CC58B" w:rsidR="002D52F0"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Belégzési áramlási tartomány</w:t>
            </w:r>
          </w:p>
        </w:tc>
        <w:tc>
          <w:tcPr>
            <w:tcW w:w="5807" w:type="dxa"/>
          </w:tcPr>
          <w:p w14:paraId="20DD9653" w14:textId="76757010" w:rsidR="002D52F0"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1–200 l/perc, az áramlás a gyermekgyógyászati betegeknél 90 l/perc, míg újszülötteknél 60 l/perc térfogatkontrollált lélegeztetésen.</w:t>
            </w:r>
          </w:p>
        </w:tc>
      </w:tr>
      <w:tr w:rsidR="002D52F0" w:rsidRPr="00141CC3" w14:paraId="08FAE96D" w14:textId="77777777" w:rsidTr="06EA13A9">
        <w:tc>
          <w:tcPr>
            <w:tcW w:w="3256" w:type="dxa"/>
            <w:shd w:val="clear" w:color="auto" w:fill="A5C9EB" w:themeFill="text2" w:themeFillTint="40"/>
          </w:tcPr>
          <w:p w14:paraId="7FD51C46" w14:textId="7A28D58A" w:rsidR="002D52F0"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Légzéstérfogat tartománya</w:t>
            </w:r>
          </w:p>
        </w:tc>
        <w:tc>
          <w:tcPr>
            <w:tcW w:w="5807" w:type="dxa"/>
          </w:tcPr>
          <w:p w14:paraId="50258534" w14:textId="77777777" w:rsidR="002D52F0"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100–2500 ml felnőtteknél</w:t>
            </w:r>
          </w:p>
          <w:p w14:paraId="4A74083D" w14:textId="77777777" w:rsidR="002D52F0"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75–500 ml gyermekgyógyászati betegeknél</w:t>
            </w:r>
          </w:p>
          <w:p w14:paraId="7229DF8C" w14:textId="77777777" w:rsidR="002D52F0"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5–100 ml újszülötteknél</w:t>
            </w:r>
          </w:p>
          <w:p w14:paraId="2DAAB552" w14:textId="2DED22E8" w:rsidR="002D52F0"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 (5 ml + 10%) ml 20 ml feletti térfogaton</w:t>
            </w:r>
          </w:p>
        </w:tc>
      </w:tr>
      <w:tr w:rsidR="002D52F0" w:rsidRPr="00141CC3" w14:paraId="557887B9" w14:textId="77777777" w:rsidTr="06EA13A9">
        <w:tc>
          <w:tcPr>
            <w:tcW w:w="3256" w:type="dxa"/>
            <w:shd w:val="clear" w:color="auto" w:fill="A5C9EB" w:themeFill="text2" w:themeFillTint="40"/>
          </w:tcPr>
          <w:p w14:paraId="1CD9BDE3" w14:textId="663996D7" w:rsidR="002D52F0"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PCV tartomány</w:t>
            </w:r>
          </w:p>
        </w:tc>
        <w:tc>
          <w:tcPr>
            <w:tcW w:w="5807" w:type="dxa"/>
          </w:tcPr>
          <w:p w14:paraId="5497A69B" w14:textId="77777777" w:rsidR="002D52F0"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5–85 cmH2O PEEP felett</w:t>
            </w:r>
          </w:p>
          <w:p w14:paraId="6E3FDE5C" w14:textId="77777777" w:rsidR="002D52F0"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1 cmH2O felbontás</w:t>
            </w:r>
          </w:p>
          <w:p w14:paraId="68566549" w14:textId="71F066E6" w:rsidR="002D52F0"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 (a beállítás 2+4%-a) cmH2O</w:t>
            </w:r>
          </w:p>
        </w:tc>
      </w:tr>
      <w:tr w:rsidR="002D52F0" w:rsidRPr="00141CC3" w14:paraId="3EEB35DB" w14:textId="77777777" w:rsidTr="06EA13A9">
        <w:tc>
          <w:tcPr>
            <w:tcW w:w="3256" w:type="dxa"/>
            <w:shd w:val="clear" w:color="auto" w:fill="A5C9EB" w:themeFill="text2" w:themeFillTint="40"/>
          </w:tcPr>
          <w:p w14:paraId="0BFB94C2" w14:textId="5BA2DAAE" w:rsidR="002D52F0"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PSV tartomány</w:t>
            </w:r>
          </w:p>
        </w:tc>
        <w:tc>
          <w:tcPr>
            <w:tcW w:w="5807" w:type="dxa"/>
          </w:tcPr>
          <w:p w14:paraId="289E1516" w14:textId="77777777" w:rsidR="002D52F0"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0–75 cmH2O PEEP felett</w:t>
            </w:r>
          </w:p>
          <w:p w14:paraId="38D03186" w14:textId="77777777" w:rsidR="002D52F0"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1 cmH2O felbontás</w:t>
            </w:r>
          </w:p>
          <w:p w14:paraId="4D869411" w14:textId="3C82ED06" w:rsidR="002D52F0"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 (a beállítás 2+4%-a) cmH2O</w:t>
            </w:r>
          </w:p>
        </w:tc>
      </w:tr>
      <w:tr w:rsidR="002D52F0" w:rsidRPr="00141CC3" w14:paraId="5DCFFB0A" w14:textId="77777777" w:rsidTr="06EA13A9">
        <w:tc>
          <w:tcPr>
            <w:tcW w:w="3256" w:type="dxa"/>
            <w:shd w:val="clear" w:color="auto" w:fill="A5C9EB" w:themeFill="text2" w:themeFillTint="40"/>
          </w:tcPr>
          <w:p w14:paraId="55FE2444" w14:textId="4F27A771" w:rsidR="002D52F0"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Ti tartománya</w:t>
            </w:r>
          </w:p>
        </w:tc>
        <w:tc>
          <w:tcPr>
            <w:tcW w:w="5807" w:type="dxa"/>
          </w:tcPr>
          <w:p w14:paraId="363871C8" w14:textId="77777777" w:rsidR="002D52F0"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0,10–10,0 mp felnőtteknél</w:t>
            </w:r>
          </w:p>
          <w:p w14:paraId="2E71DF32" w14:textId="67D362F1" w:rsidR="002D52F0"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0,10–6,0 mp gyermek betegeknél</w:t>
            </w:r>
          </w:p>
          <w:p w14:paraId="11C215EE" w14:textId="37810022" w:rsidR="002D52F0"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0,10–3,0 mp újszülötteknél</w:t>
            </w:r>
          </w:p>
        </w:tc>
      </w:tr>
      <w:tr w:rsidR="002D52F0" w:rsidRPr="00141CC3" w14:paraId="231E635D" w14:textId="77777777" w:rsidTr="06EA13A9">
        <w:tc>
          <w:tcPr>
            <w:tcW w:w="3256" w:type="dxa"/>
            <w:shd w:val="clear" w:color="auto" w:fill="A5C9EB" w:themeFill="text2" w:themeFillTint="40"/>
          </w:tcPr>
          <w:p w14:paraId="084FFC0A" w14:textId="2B034E43" w:rsidR="002D52F0"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Frekvencia</w:t>
            </w:r>
          </w:p>
        </w:tc>
        <w:tc>
          <w:tcPr>
            <w:tcW w:w="5807" w:type="dxa"/>
          </w:tcPr>
          <w:p w14:paraId="0708D543" w14:textId="53C9D876" w:rsidR="002D52F0"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1–100 légvétel/perc felnőtteknél</w:t>
            </w:r>
          </w:p>
          <w:p w14:paraId="78EA161F" w14:textId="79B98A6C" w:rsidR="002D52F0"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1–120 légvétel/perc gyermekeknél</w:t>
            </w:r>
          </w:p>
          <w:p w14:paraId="426D8E01" w14:textId="77777777" w:rsidR="00883A21"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1–150 légvétel/perc felbontás</w:t>
            </w:r>
          </w:p>
          <w:p w14:paraId="7F84C249" w14:textId="4BA5F9DA" w:rsidR="002D52F0"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 1 légvétel/perc pontossággal</w:t>
            </w:r>
          </w:p>
        </w:tc>
      </w:tr>
      <w:tr w:rsidR="002D52F0" w:rsidRPr="00141CC3" w14:paraId="720BA68E" w14:textId="77777777" w:rsidTr="06EA13A9">
        <w:tc>
          <w:tcPr>
            <w:tcW w:w="3256" w:type="dxa"/>
            <w:shd w:val="clear" w:color="auto" w:fill="A5C9EB" w:themeFill="text2" w:themeFillTint="40"/>
          </w:tcPr>
          <w:p w14:paraId="2328ABC4" w14:textId="6F1E10D3" w:rsidR="002D52F0"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PEEP</w:t>
            </w:r>
          </w:p>
        </w:tc>
        <w:tc>
          <w:tcPr>
            <w:tcW w:w="5807" w:type="dxa"/>
          </w:tcPr>
          <w:p w14:paraId="06E62286" w14:textId="77777777" w:rsidR="00883A21"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0–40 H2Ocm, 1 H2Ocm felbontás</w:t>
            </w:r>
          </w:p>
          <w:p w14:paraId="6A524AC7" w14:textId="396F0772" w:rsidR="002D52F0"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 (a beállítás 2+4%-a) H2Ocm</w:t>
            </w:r>
          </w:p>
        </w:tc>
      </w:tr>
      <w:tr w:rsidR="002D52F0" w:rsidRPr="00141CC3" w14:paraId="5DC4B5FB" w14:textId="77777777" w:rsidTr="06EA13A9">
        <w:tc>
          <w:tcPr>
            <w:tcW w:w="3256" w:type="dxa"/>
            <w:shd w:val="clear" w:color="auto" w:fill="A5C9EB" w:themeFill="text2" w:themeFillTint="40"/>
          </w:tcPr>
          <w:p w14:paraId="08A5B45F" w14:textId="563226C5" w:rsidR="002D52F0"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O2 koncentráció</w:t>
            </w:r>
          </w:p>
        </w:tc>
        <w:tc>
          <w:tcPr>
            <w:tcW w:w="5807" w:type="dxa"/>
          </w:tcPr>
          <w:p w14:paraId="6AEA7F90" w14:textId="77777777" w:rsidR="00883A21"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21–100%,</w:t>
            </w:r>
          </w:p>
          <w:p w14:paraId="580548BF" w14:textId="737D85CA" w:rsidR="002D52F0"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 2,5%</w:t>
            </w:r>
          </w:p>
        </w:tc>
      </w:tr>
      <w:tr w:rsidR="00883A21" w:rsidRPr="00141CC3" w14:paraId="4A30CA98" w14:textId="77777777" w:rsidTr="06EA13A9">
        <w:tc>
          <w:tcPr>
            <w:tcW w:w="3256" w:type="dxa"/>
            <w:shd w:val="clear" w:color="auto" w:fill="A5C9EB" w:themeFill="text2" w:themeFillTint="40"/>
          </w:tcPr>
          <w:p w14:paraId="25121BD8" w14:textId="4BD3D1B1" w:rsidR="00883A21"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Áramlástrigger</w:t>
            </w:r>
          </w:p>
        </w:tc>
        <w:tc>
          <w:tcPr>
            <w:tcW w:w="5807" w:type="dxa"/>
          </w:tcPr>
          <w:p w14:paraId="0113FD14" w14:textId="77777777" w:rsidR="00883A21"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0,2–20,0 l/perc felnőtteknél</w:t>
            </w:r>
          </w:p>
          <w:p w14:paraId="42C2E750" w14:textId="57D6416F" w:rsidR="00883A21"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0,1–10,0 l/perc újszülötteknél</w:t>
            </w:r>
          </w:p>
        </w:tc>
      </w:tr>
      <w:tr w:rsidR="002D52F0" w:rsidRPr="00141CC3" w14:paraId="755A79E5" w14:textId="77777777" w:rsidTr="06EA13A9">
        <w:tc>
          <w:tcPr>
            <w:tcW w:w="3256" w:type="dxa"/>
            <w:shd w:val="clear" w:color="auto" w:fill="A5C9EB" w:themeFill="text2" w:themeFillTint="40"/>
          </w:tcPr>
          <w:p w14:paraId="5E863BEB" w14:textId="246E01F7" w:rsidR="002D52F0"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Nyomástrigger</w:t>
            </w:r>
          </w:p>
        </w:tc>
        <w:tc>
          <w:tcPr>
            <w:tcW w:w="5807" w:type="dxa"/>
          </w:tcPr>
          <w:p w14:paraId="5EB58920" w14:textId="19BBF51F" w:rsidR="002D52F0"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- 0,1 H2Ocm és -15 H2Ocm között</w:t>
            </w:r>
          </w:p>
        </w:tc>
      </w:tr>
      <w:tr w:rsidR="00883A21" w:rsidRPr="00141CC3" w14:paraId="4C6143C2" w14:textId="77777777" w:rsidTr="06EA13A9">
        <w:tc>
          <w:tcPr>
            <w:tcW w:w="3256" w:type="dxa"/>
            <w:shd w:val="clear" w:color="auto" w:fill="A5C9EB" w:themeFill="text2" w:themeFillTint="40"/>
          </w:tcPr>
          <w:p w14:paraId="4D0E16E5" w14:textId="36F5187B" w:rsidR="00883A21"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lastRenderedPageBreak/>
              <w:t>O2 terápia áramlás</w:t>
            </w:r>
          </w:p>
        </w:tc>
        <w:tc>
          <w:tcPr>
            <w:tcW w:w="5807" w:type="dxa"/>
          </w:tcPr>
          <w:p w14:paraId="30912C67" w14:textId="150DA94D" w:rsidR="00883A21"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1–80 l/perc</w:t>
            </w:r>
          </w:p>
        </w:tc>
      </w:tr>
    </w:tbl>
    <w:p w14:paraId="7541D5A9" w14:textId="77777777" w:rsidR="002D52F0" w:rsidRPr="00141CC3" w:rsidRDefault="002D52F0" w:rsidP="06EA13A9">
      <w:pPr>
        <w:spacing w:line="360" w:lineRule="auto"/>
        <w:ind w:firstLine="180"/>
        <w:rPr>
          <w:rFonts w:ascii="Times New Roman" w:hAnsi="Times New Roman" w:cs="Times New Roman"/>
        </w:rPr>
      </w:pPr>
    </w:p>
    <w:p w14:paraId="181A1B49" w14:textId="48D901DF" w:rsidR="00174653" w:rsidRPr="00141CC3" w:rsidRDefault="00846C98" w:rsidP="06EA13A9">
      <w:pPr>
        <w:spacing w:line="360" w:lineRule="auto"/>
        <w:ind w:firstLine="180"/>
        <w:jc w:val="both"/>
        <w:rPr>
          <w:rFonts w:ascii="Times New Roman" w:hAnsi="Times New Roman" w:cs="Times New Roman"/>
        </w:rPr>
      </w:pPr>
      <w:r w:rsidRPr="00141CC3">
        <w:rPr>
          <w:rFonts w:ascii="Times New Roman" w:hAnsi="Times New Roman" w:cs="Times New Roman"/>
        </w:rPr>
        <w:t>Noninvazív</w:t>
      </w:r>
      <w:r w:rsidR="00174653" w:rsidRPr="00141CC3">
        <w:rPr>
          <w:rFonts w:ascii="Times New Roman" w:hAnsi="Times New Roman" w:cs="Times New Roman"/>
        </w:rPr>
        <w:t xml:space="preserve"> lélegeztetés során a beteg nyitott vagy zárt interfészen, maszkon keresztül kapja a szükséges légzéstámogatást. A géppel minden, az adott intenzív osztályokon már rendelkezésre álló maszk, legyenek az nyitott</w:t>
      </w:r>
      <w:r w:rsidR="00486FA5">
        <w:rPr>
          <w:rFonts w:ascii="Times New Roman" w:hAnsi="Times New Roman" w:cs="Times New Roman"/>
        </w:rPr>
        <w:t xml:space="preserve"> </w:t>
      </w:r>
      <w:r w:rsidR="00174653" w:rsidRPr="00141CC3">
        <w:rPr>
          <w:rFonts w:ascii="Times New Roman" w:hAnsi="Times New Roman" w:cs="Times New Roman"/>
        </w:rPr>
        <w:t xml:space="preserve">vagy zárt, egyaránt használható. Alkalmas emellett magas betegkomfortot biztosító, teljes arcot lefedő maszkkal történő lélegeztetésre is. </w:t>
      </w:r>
    </w:p>
    <w:p w14:paraId="3FFEAF3C" w14:textId="7F682487" w:rsidR="00F27ABE"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Nagy áramlású oxigén terápia esetében speciális orrkanülön át történik a nagy áramlású, külön készülékkel megfelelően párásított oxigén biztosítása (akár 80 / perc) Ez a modern üzemmód sok esetben szükségtelenné teszi a betegek invazív lélegeztetését, szedálását, altatását, és ezek potenciálisan káros szövődményeit elkerülhetővé teszi </w:t>
      </w:r>
    </w:p>
    <w:p w14:paraId="44DDB8A3" w14:textId="4F77F6ED" w:rsidR="00942502" w:rsidRPr="00141CC3" w:rsidRDefault="06EA13A9" w:rsidP="06EA13A9">
      <w:pPr>
        <w:spacing w:line="360" w:lineRule="auto"/>
        <w:ind w:firstLine="180"/>
        <w:rPr>
          <w:rFonts w:ascii="Times New Roman" w:hAnsi="Times New Roman" w:cs="Times New Roman"/>
        </w:rPr>
      </w:pPr>
      <w:r w:rsidRPr="06EA13A9">
        <w:rPr>
          <w:rFonts w:ascii="Times New Roman" w:hAnsi="Times New Roman" w:cs="Times New Roman"/>
        </w:rPr>
        <w:t>A COVID-19 okozta gazdasági válság időszaka alatt történt fejlesztés révén megteremhető</w:t>
      </w:r>
      <w:r w:rsidR="00E94BA0">
        <w:rPr>
          <w:rFonts w:ascii="Times New Roman" w:hAnsi="Times New Roman" w:cs="Times New Roman"/>
        </w:rPr>
        <w:t>ek</w:t>
      </w:r>
      <w:r w:rsidRPr="06EA13A9">
        <w:rPr>
          <w:rFonts w:ascii="Times New Roman" w:hAnsi="Times New Roman" w:cs="Times New Roman"/>
        </w:rPr>
        <w:t xml:space="preserve"> volt egy modern, professzionális lélegeztetőgép magyarországi gyártásának feltételei, amivel nemcsak a betegek gyógyításához járultunk hozzá, hanem a nemzeti reziliencia, ellenállóképesség is növelhető volt. A reziliencia fogalmát a következő fejezetben fogom részletesen vizsgálni. </w:t>
      </w:r>
    </w:p>
    <w:p w14:paraId="701955B3" w14:textId="36233A6E" w:rsidR="00E16610" w:rsidRDefault="00E16610">
      <w:pPr>
        <w:rPr>
          <w:rFonts w:eastAsiaTheme="majorEastAsia" w:cstheme="majorBidi"/>
          <w:color w:val="0F4761" w:themeColor="accent1" w:themeShade="BF"/>
          <w:sz w:val="28"/>
          <w:szCs w:val="28"/>
        </w:rPr>
      </w:pPr>
      <w:r>
        <w:br w:type="page"/>
      </w:r>
    </w:p>
    <w:p w14:paraId="003CDE88" w14:textId="7750DFD4" w:rsidR="00900084" w:rsidRDefault="00486FA5" w:rsidP="002366AA">
      <w:pPr>
        <w:pStyle w:val="Cmsor2"/>
        <w:numPr>
          <w:ilvl w:val="0"/>
          <w:numId w:val="7"/>
        </w:numPr>
        <w:spacing w:line="360" w:lineRule="auto"/>
        <w:ind w:left="0" w:firstLine="180"/>
      </w:pPr>
      <w:bookmarkStart w:id="102" w:name="_Toc162792939"/>
      <w:r>
        <w:lastRenderedPageBreak/>
        <w:t>Reziliencia</w:t>
      </w:r>
      <w:r w:rsidR="06EA13A9">
        <w:t xml:space="preserve"> fogalma az egészségügyben, Magyarországon, az EU-ban és a NATO-ban</w:t>
      </w:r>
      <w:bookmarkEnd w:id="102"/>
    </w:p>
    <w:p w14:paraId="57B0C684" w14:textId="77777777" w:rsidR="002366AA" w:rsidRPr="002366AA" w:rsidRDefault="002366AA" w:rsidP="002366AA"/>
    <w:p w14:paraId="73037A2D" w14:textId="77777777" w:rsidR="00B6232C" w:rsidRDefault="00F27ABE" w:rsidP="06EA13A9">
      <w:pPr>
        <w:spacing w:line="360" w:lineRule="auto"/>
        <w:ind w:firstLine="180"/>
        <w:jc w:val="both"/>
        <w:rPr>
          <w:rFonts w:ascii="Times New Roman" w:hAnsi="Times New Roman" w:cs="Times New Roman"/>
        </w:rPr>
      </w:pPr>
      <w:r w:rsidRPr="00141CC3">
        <w:rPr>
          <w:rFonts w:ascii="Times New Roman" w:hAnsi="Times New Roman" w:cs="Times New Roman"/>
        </w:rPr>
        <w:t>A Panther 5 lélegeztetőgép magyarországi gyártásával megteremthető volt a hazai professzionális lélegeztetőgépgyártás lehetősége</w:t>
      </w:r>
      <w:r w:rsidR="00E20052" w:rsidRPr="00141CC3">
        <w:rPr>
          <w:rFonts w:ascii="Times New Roman" w:hAnsi="Times New Roman" w:cs="Times New Roman"/>
        </w:rPr>
        <w:t xml:space="preserve">, mindez rendkívül turbulens világpiaci környezetben, </w:t>
      </w:r>
      <w:r w:rsidR="00C228B2" w:rsidRPr="00141CC3">
        <w:rPr>
          <w:rFonts w:ascii="Times New Roman" w:hAnsi="Times New Roman" w:cs="Times New Roman"/>
        </w:rPr>
        <w:t xml:space="preserve">feltöredezett ellátási útvonalak mellett, </w:t>
      </w:r>
      <w:r w:rsidR="00F21F71" w:rsidRPr="00141CC3">
        <w:rPr>
          <w:rFonts w:ascii="Times New Roman" w:hAnsi="Times New Roman" w:cs="Times New Roman"/>
        </w:rPr>
        <w:t>egészségügyi válsághelyzetben</w:t>
      </w:r>
      <w:r w:rsidR="00C228B2" w:rsidRPr="00141CC3">
        <w:rPr>
          <w:rFonts w:ascii="Times New Roman" w:hAnsi="Times New Roman" w:cs="Times New Roman"/>
        </w:rPr>
        <w:t xml:space="preserve"> -</w:t>
      </w:r>
      <w:r w:rsidR="00F21F71" w:rsidRPr="00141CC3">
        <w:rPr>
          <w:rFonts w:ascii="Times New Roman" w:hAnsi="Times New Roman" w:cs="Times New Roman"/>
        </w:rPr>
        <w:t xml:space="preserve"> a hazai civil – (katonai) – állami együttműködés révén</w:t>
      </w:r>
      <w:r w:rsidRPr="00141CC3">
        <w:rPr>
          <w:rFonts w:ascii="Times New Roman" w:hAnsi="Times New Roman" w:cs="Times New Roman"/>
        </w:rPr>
        <w:t xml:space="preserve">. </w:t>
      </w:r>
      <w:r w:rsidR="00F21F71" w:rsidRPr="00141CC3">
        <w:rPr>
          <w:rFonts w:ascii="Times New Roman" w:hAnsi="Times New Roman" w:cs="Times New Roman"/>
        </w:rPr>
        <w:t>A lélegeztetőgépek a COVID járvány alatt kiszállításra kerültek, a betegek életének mentését szolgálták, és szolgálják azóta is, számos hazai és külföldi</w:t>
      </w:r>
      <w:r w:rsidR="00293952" w:rsidRPr="00141CC3">
        <w:rPr>
          <w:rStyle w:val="Lbjegyzet-hivatkozs"/>
          <w:rFonts w:ascii="Times New Roman" w:hAnsi="Times New Roman" w:cs="Times New Roman"/>
        </w:rPr>
        <w:footnoteReference w:id="60"/>
      </w:r>
      <w:r w:rsidR="00F21F71" w:rsidRPr="00141CC3">
        <w:rPr>
          <w:rFonts w:ascii="Times New Roman" w:hAnsi="Times New Roman" w:cs="Times New Roman"/>
        </w:rPr>
        <w:t xml:space="preserve"> intenzív osztályon. </w:t>
      </w:r>
      <w:r w:rsidR="00977877" w:rsidRPr="00141CC3">
        <w:rPr>
          <w:rFonts w:ascii="Times New Roman" w:hAnsi="Times New Roman" w:cs="Times New Roman"/>
        </w:rPr>
        <w:t>Az eredmény azonban nemcsak közvetlenül az egyébként konkrét</w:t>
      </w:r>
      <w:r w:rsidR="007B0EB9" w:rsidRPr="00141CC3">
        <w:rPr>
          <w:rFonts w:ascii="Times New Roman" w:hAnsi="Times New Roman" w:cs="Times New Roman"/>
        </w:rPr>
        <w:t>an</w:t>
      </w:r>
      <w:r w:rsidR="00977877" w:rsidRPr="00141CC3">
        <w:rPr>
          <w:rFonts w:ascii="Times New Roman" w:hAnsi="Times New Roman" w:cs="Times New Roman"/>
        </w:rPr>
        <w:t xml:space="preserve"> életmentésre alkalmas gépek </w:t>
      </w:r>
      <w:r w:rsidR="007B0EB9" w:rsidRPr="00141CC3">
        <w:rPr>
          <w:rFonts w:ascii="Times New Roman" w:hAnsi="Times New Roman" w:cs="Times New Roman"/>
        </w:rPr>
        <w:t>biztosításában értékelhető.</w:t>
      </w:r>
    </w:p>
    <w:p w14:paraId="3A4863D7" w14:textId="78EC8C36" w:rsidR="00423727" w:rsidRDefault="007B0EB9" w:rsidP="06EA13A9">
      <w:pPr>
        <w:spacing w:line="360" w:lineRule="auto"/>
        <w:ind w:firstLine="180"/>
        <w:jc w:val="both"/>
        <w:rPr>
          <w:rFonts w:ascii="Times New Roman" w:hAnsi="Times New Roman" w:cs="Times New Roman"/>
        </w:rPr>
      </w:pPr>
      <w:r w:rsidRPr="00141CC3">
        <w:rPr>
          <w:rFonts w:ascii="Times New Roman" w:hAnsi="Times New Roman" w:cs="Times New Roman"/>
        </w:rPr>
        <w:t xml:space="preserve"> A COVID-19 járvány általánosságban is átértékelésre késztette </w:t>
      </w:r>
      <w:r w:rsidR="00D25582" w:rsidRPr="00141CC3">
        <w:rPr>
          <w:rFonts w:ascii="Times New Roman" w:hAnsi="Times New Roman" w:cs="Times New Roman"/>
        </w:rPr>
        <w:t>a kormányokat világszerte. A szabadpiacon beszerez</w:t>
      </w:r>
      <w:r w:rsidR="0084255D" w:rsidRPr="00141CC3">
        <w:rPr>
          <w:rFonts w:ascii="Times New Roman" w:hAnsi="Times New Roman" w:cs="Times New Roman"/>
        </w:rPr>
        <w:t xml:space="preserve">hető készletek helyett a nemzeti gyártási képesség, kapacitás kiépítése került előtérbe. A világpiacon ugyanis világszerte bekövetkező készlethiány esetén nemcsak az árak emelkednek, de sok esetben </w:t>
      </w:r>
      <w:r w:rsidR="00E676BA" w:rsidRPr="00141CC3">
        <w:rPr>
          <w:rFonts w:ascii="Times New Roman" w:hAnsi="Times New Roman" w:cs="Times New Roman"/>
        </w:rPr>
        <w:t xml:space="preserve">olyan készlethiány alakul ki – ahogy a COVID-19 járvány alatt is – ami alapvető fontosságú készletek biztosítását is ellehetetleníti. A COVID-19 járvány alatt ugyanis nemcsak lélegeztetőgépből, szofisztikált </w:t>
      </w:r>
      <w:r w:rsidR="00F835C9" w:rsidRPr="00141CC3">
        <w:rPr>
          <w:rFonts w:ascii="Times New Roman" w:hAnsi="Times New Roman" w:cs="Times New Roman"/>
        </w:rPr>
        <w:t xml:space="preserve">egészségügyi eszközökből volt jelentős készlethiány, de technikailag, a gyártás technológiája szempontjából is jóval alacsonyabb színvonalú, egyszerű, de kritikus fontosságú eszközökből, mint a sebészi és FFP maszkok, sőt a vizsgálókesztyűk. Ezt felismerve számos </w:t>
      </w:r>
      <w:r w:rsidR="001039AB" w:rsidRPr="00141CC3">
        <w:rPr>
          <w:rFonts w:ascii="Times New Roman" w:hAnsi="Times New Roman" w:cs="Times New Roman"/>
        </w:rPr>
        <w:t xml:space="preserve">tudományos elemzés alapján több nemzet </w:t>
      </w:r>
      <w:r w:rsidR="00F835C9" w:rsidRPr="00141CC3">
        <w:rPr>
          <w:rFonts w:ascii="Times New Roman" w:hAnsi="Times New Roman" w:cs="Times New Roman"/>
        </w:rPr>
        <w:t>kormányzat</w:t>
      </w:r>
      <w:r w:rsidR="001039AB" w:rsidRPr="00141CC3">
        <w:rPr>
          <w:rFonts w:ascii="Times New Roman" w:hAnsi="Times New Roman" w:cs="Times New Roman"/>
        </w:rPr>
        <w:t>a</w:t>
      </w:r>
      <w:r w:rsidR="00F835C9" w:rsidRPr="00141CC3">
        <w:rPr>
          <w:rFonts w:ascii="Times New Roman" w:hAnsi="Times New Roman" w:cs="Times New Roman"/>
        </w:rPr>
        <w:t xml:space="preserve"> már középtávon is </w:t>
      </w:r>
      <w:r w:rsidR="007E449D" w:rsidRPr="00141CC3">
        <w:rPr>
          <w:rFonts w:ascii="Times New Roman" w:hAnsi="Times New Roman" w:cs="Times New Roman"/>
        </w:rPr>
        <w:t>a saját, nemzeti gyártási kapacitás megteremtése</w:t>
      </w:r>
      <w:r w:rsidR="001039AB" w:rsidRPr="00141CC3">
        <w:rPr>
          <w:rStyle w:val="Lbjegyzet-hivatkozs"/>
          <w:rFonts w:ascii="Times New Roman" w:hAnsi="Times New Roman" w:cs="Times New Roman"/>
        </w:rPr>
        <w:footnoteReference w:id="61"/>
      </w:r>
      <w:r w:rsidR="007E449D" w:rsidRPr="00141CC3">
        <w:rPr>
          <w:rFonts w:ascii="Times New Roman" w:hAnsi="Times New Roman" w:cs="Times New Roman"/>
        </w:rPr>
        <w:t xml:space="preserve"> mellett döntött, </w:t>
      </w:r>
      <w:r w:rsidR="007C45AA" w:rsidRPr="00141CC3">
        <w:rPr>
          <w:rFonts w:ascii="Times New Roman" w:hAnsi="Times New Roman" w:cs="Times New Roman"/>
        </w:rPr>
        <w:t>egyfajta paradigmaváltást</w:t>
      </w:r>
      <w:r w:rsidR="006B098C" w:rsidRPr="00141CC3">
        <w:rPr>
          <w:rFonts w:ascii="Times New Roman" w:hAnsi="Times New Roman" w:cs="Times New Roman"/>
        </w:rPr>
        <w:t xml:space="preserve"> eredményeként - </w:t>
      </w:r>
      <w:r w:rsidR="007E449D" w:rsidRPr="00141CC3">
        <w:rPr>
          <w:rFonts w:ascii="Times New Roman" w:hAnsi="Times New Roman" w:cs="Times New Roman"/>
        </w:rPr>
        <w:t xml:space="preserve">ezzel is erősítve a nemzeti ellenállóképességet, a </w:t>
      </w:r>
      <w:r w:rsidR="00486FA5" w:rsidRPr="00141CC3">
        <w:rPr>
          <w:rFonts w:ascii="Times New Roman" w:hAnsi="Times New Roman" w:cs="Times New Roman"/>
        </w:rPr>
        <w:t>rezilienci</w:t>
      </w:r>
      <w:r w:rsidR="00486FA5">
        <w:rPr>
          <w:rFonts w:ascii="Times New Roman" w:hAnsi="Times New Roman" w:cs="Times New Roman"/>
        </w:rPr>
        <w:t>át</w:t>
      </w:r>
      <w:r w:rsidR="007E449D" w:rsidRPr="00141CC3">
        <w:rPr>
          <w:rFonts w:ascii="Times New Roman" w:hAnsi="Times New Roman" w:cs="Times New Roman"/>
        </w:rPr>
        <w:t xml:space="preserve">. </w:t>
      </w:r>
      <w:r w:rsidR="006F333E">
        <w:rPr>
          <w:rFonts w:ascii="Times New Roman" w:hAnsi="Times New Roman" w:cs="Times New Roman"/>
        </w:rPr>
        <w:t xml:space="preserve">A COVID járvány azonban lehetőséget nyújtott arra is, hogy a globális egészségügyi kihívás kapcsán </w:t>
      </w:r>
      <w:r w:rsidR="00A82E58">
        <w:rPr>
          <w:rFonts w:ascii="Times New Roman" w:hAnsi="Times New Roman" w:cs="Times New Roman"/>
        </w:rPr>
        <w:t>vizsgálhatóvá váljon</w:t>
      </w:r>
      <w:r w:rsidR="00A32AEB">
        <w:rPr>
          <w:rStyle w:val="Lbjegyzet-hivatkozs"/>
          <w:rFonts w:ascii="Times New Roman" w:hAnsi="Times New Roman" w:cs="Times New Roman"/>
        </w:rPr>
        <w:footnoteReference w:id="62"/>
      </w:r>
      <w:r w:rsidR="00A82E58">
        <w:rPr>
          <w:rFonts w:ascii="Times New Roman" w:hAnsi="Times New Roman" w:cs="Times New Roman"/>
        </w:rPr>
        <w:t xml:space="preserve"> az egyes országok, esetünkben természetesen legfontosabbként Magyarország egészségügyi intézményrendszerének ellenállóképessége, ezen túl a társadalmi reakciók, </w:t>
      </w:r>
      <w:r w:rsidR="0039177C">
        <w:rPr>
          <w:rFonts w:ascii="Times New Roman" w:hAnsi="Times New Roman" w:cs="Times New Roman"/>
        </w:rPr>
        <w:t xml:space="preserve">a rendvédelmi képességek, </w:t>
      </w:r>
      <w:r w:rsidR="00A82E58">
        <w:rPr>
          <w:rFonts w:ascii="Times New Roman" w:hAnsi="Times New Roman" w:cs="Times New Roman"/>
        </w:rPr>
        <w:t>a nemzetgazdaság m</w:t>
      </w:r>
      <w:r w:rsidR="0039177C">
        <w:rPr>
          <w:rFonts w:ascii="Times New Roman" w:hAnsi="Times New Roman" w:cs="Times New Roman"/>
        </w:rPr>
        <w:t>ű</w:t>
      </w:r>
      <w:r w:rsidR="00A82E58">
        <w:rPr>
          <w:rFonts w:ascii="Times New Roman" w:hAnsi="Times New Roman" w:cs="Times New Roman"/>
        </w:rPr>
        <w:t>ködőképessége</w:t>
      </w:r>
      <w:r w:rsidR="001E039C">
        <w:rPr>
          <w:rFonts w:ascii="Times New Roman" w:hAnsi="Times New Roman" w:cs="Times New Roman"/>
        </w:rPr>
        <w:t xml:space="preserve">, </w:t>
      </w:r>
      <w:r w:rsidR="00A32AEB">
        <w:rPr>
          <w:rFonts w:ascii="Times New Roman" w:hAnsi="Times New Roman" w:cs="Times New Roman"/>
        </w:rPr>
        <w:t>a kormányzás folytonossága</w:t>
      </w:r>
      <w:r w:rsidR="0039177C">
        <w:rPr>
          <w:rFonts w:ascii="Times New Roman" w:hAnsi="Times New Roman" w:cs="Times New Roman"/>
        </w:rPr>
        <w:t xml:space="preserve"> </w:t>
      </w:r>
      <w:r w:rsidR="00A32AEB">
        <w:rPr>
          <w:rFonts w:ascii="Times New Roman" w:hAnsi="Times New Roman" w:cs="Times New Roman"/>
        </w:rPr>
        <w:t xml:space="preserve">egy olyan válsághelyzetben, </w:t>
      </w:r>
      <w:r w:rsidR="00A32AEB">
        <w:rPr>
          <w:rFonts w:ascii="Times New Roman" w:hAnsi="Times New Roman" w:cs="Times New Roman"/>
        </w:rPr>
        <w:lastRenderedPageBreak/>
        <w:t>mely az élet minden területét érintette.</w:t>
      </w:r>
      <w:r w:rsidR="000C7DE6">
        <w:rPr>
          <w:rFonts w:ascii="Times New Roman" w:hAnsi="Times New Roman" w:cs="Times New Roman"/>
        </w:rPr>
        <w:t xml:space="preserve"> </w:t>
      </w:r>
      <w:r w:rsidR="002E4186">
        <w:rPr>
          <w:rFonts w:ascii="Times New Roman" w:hAnsi="Times New Roman" w:cs="Times New Roman"/>
        </w:rPr>
        <w:t>Magyarországon is nyilvánvalóvá vált, hogy a</w:t>
      </w:r>
      <w:r w:rsidR="000F30BB">
        <w:rPr>
          <w:rFonts w:ascii="Times New Roman" w:hAnsi="Times New Roman" w:cs="Times New Roman"/>
        </w:rPr>
        <w:t>z óriási mértékű egészségügyi kihívás kezelésére az ellátórendszer, a tartalékolt eszközök nem elegendőek</w:t>
      </w:r>
      <w:r w:rsidR="00D57984">
        <w:rPr>
          <w:rFonts w:ascii="Times New Roman" w:hAnsi="Times New Roman" w:cs="Times New Roman"/>
        </w:rPr>
        <w:t xml:space="preserve">, és a </w:t>
      </w:r>
      <w:r w:rsidR="00EB7EBA">
        <w:rPr>
          <w:rFonts w:ascii="Times New Roman" w:hAnsi="Times New Roman" w:cs="Times New Roman"/>
        </w:rPr>
        <w:t>védelmi-válságkezelési rendszer akkori formája nem volt kellően rugalmas</w:t>
      </w:r>
      <w:r w:rsidR="00C7438B">
        <w:rPr>
          <w:rFonts w:ascii="Times New Roman" w:hAnsi="Times New Roman" w:cs="Times New Roman"/>
        </w:rPr>
        <w:t xml:space="preserve">. Fontos szempont az is, hogy a COVID járvány folyamán a teljes emberiség egy célért, a vírus legyőzéséért küzdött, így nem volt ellenérdekelt </w:t>
      </w:r>
      <w:r w:rsidR="00987B4D">
        <w:rPr>
          <w:rFonts w:ascii="Times New Roman" w:hAnsi="Times New Roman" w:cs="Times New Roman"/>
        </w:rPr>
        <w:t>fél, aki tovább nehezítette volna a védekezést</w:t>
      </w:r>
      <w:r w:rsidR="00EB7EBA">
        <w:rPr>
          <w:rFonts w:ascii="Times New Roman" w:hAnsi="Times New Roman" w:cs="Times New Roman"/>
        </w:rPr>
        <w:t>.</w:t>
      </w:r>
      <w:r w:rsidR="000F30BB">
        <w:rPr>
          <w:rFonts w:ascii="Times New Roman" w:hAnsi="Times New Roman" w:cs="Times New Roman"/>
        </w:rPr>
        <w:t xml:space="preserve"> </w:t>
      </w:r>
      <w:r w:rsidR="00E87C8F">
        <w:rPr>
          <w:rFonts w:ascii="Times New Roman" w:hAnsi="Times New Roman" w:cs="Times New Roman"/>
        </w:rPr>
        <w:t>Felvethető ugyanakkor egészségügyi szakmai oldalról az a gondolat</w:t>
      </w:r>
      <w:r w:rsidR="00EB7EBA">
        <w:rPr>
          <w:rFonts w:ascii="Times New Roman" w:hAnsi="Times New Roman" w:cs="Times New Roman"/>
        </w:rPr>
        <w:t xml:space="preserve"> is</w:t>
      </w:r>
      <w:r w:rsidR="00E87C8F">
        <w:rPr>
          <w:rFonts w:ascii="Times New Roman" w:hAnsi="Times New Roman" w:cs="Times New Roman"/>
        </w:rPr>
        <w:t xml:space="preserve">, hogy a COVID járvány egy háborús helyzethez képest még mindig viszonylag alacsony anyag- és eszközigényű </w:t>
      </w:r>
      <w:r w:rsidR="002B13F2">
        <w:rPr>
          <w:rFonts w:ascii="Times New Roman" w:hAnsi="Times New Roman" w:cs="Times New Roman"/>
        </w:rPr>
        <w:t xml:space="preserve">helyzet volt, nem igényel ugyanis tömeges műtéti sérültellátást, nem jelentett óriási terhelést a vérellátó rendszerre, </w:t>
      </w:r>
      <w:r w:rsidR="00475E15">
        <w:rPr>
          <w:rFonts w:ascii="Times New Roman" w:hAnsi="Times New Roman" w:cs="Times New Roman"/>
        </w:rPr>
        <w:t>és a mozgásszervi rehabilitáció folyamatára. A COVID járványhelyzet</w:t>
      </w:r>
      <w:r w:rsidR="005C5FB7">
        <w:rPr>
          <w:rFonts w:ascii="Times New Roman" w:hAnsi="Times New Roman" w:cs="Times New Roman"/>
        </w:rPr>
        <w:t>nél így tehát az egészségügyi ellátórendszert sokkal jobban megterhelő, sokkal magasabb eszközigényű</w:t>
      </w:r>
      <w:r w:rsidR="00987B4D">
        <w:rPr>
          <w:rFonts w:ascii="Times New Roman" w:hAnsi="Times New Roman" w:cs="Times New Roman"/>
        </w:rPr>
        <w:t xml:space="preserve">, ellenérdekelt fél okozta befolyásoló hatásoknak kitett </w:t>
      </w:r>
      <w:r w:rsidR="005C5FB7">
        <w:rPr>
          <w:rFonts w:ascii="Times New Roman" w:hAnsi="Times New Roman" w:cs="Times New Roman"/>
        </w:rPr>
        <w:t xml:space="preserve">helyzetet is el lehet képzelni, emiatt a megfelelő nemzeti ellenállóképesség megteremtéséhez az ilyen, háborús helyzetekre </w:t>
      </w:r>
      <w:r w:rsidR="00987B4D">
        <w:rPr>
          <w:rFonts w:ascii="Times New Roman" w:hAnsi="Times New Roman" w:cs="Times New Roman"/>
        </w:rPr>
        <w:t xml:space="preserve">egészségügyi </w:t>
      </w:r>
      <w:r w:rsidR="00681DCC">
        <w:rPr>
          <w:rFonts w:ascii="Times New Roman" w:hAnsi="Times New Roman" w:cs="Times New Roman"/>
        </w:rPr>
        <w:t xml:space="preserve">szempontok szerint </w:t>
      </w:r>
      <w:r w:rsidR="005C5FB7">
        <w:rPr>
          <w:rFonts w:ascii="Times New Roman" w:hAnsi="Times New Roman" w:cs="Times New Roman"/>
        </w:rPr>
        <w:t xml:space="preserve">is készülni kell. </w:t>
      </w:r>
      <w:r w:rsidR="00D57984">
        <w:rPr>
          <w:rFonts w:ascii="Times New Roman" w:hAnsi="Times New Roman" w:cs="Times New Roman"/>
        </w:rPr>
        <w:t>A</w:t>
      </w:r>
      <w:r w:rsidR="000F30BB">
        <w:rPr>
          <w:rFonts w:ascii="Times New Roman" w:hAnsi="Times New Roman" w:cs="Times New Roman"/>
        </w:rPr>
        <w:t xml:space="preserve"> nemzeti ellenállóképesség, a reziliencia fogalmába ugyanis </w:t>
      </w:r>
      <w:r w:rsidR="00D57984">
        <w:rPr>
          <w:rFonts w:ascii="Times New Roman" w:hAnsi="Times New Roman" w:cs="Times New Roman"/>
        </w:rPr>
        <w:t>az egészségügyi felkészülés, tartalékolás szempontjai is</w:t>
      </w:r>
      <w:r w:rsidR="000F30BB">
        <w:rPr>
          <w:rFonts w:ascii="Times New Roman" w:hAnsi="Times New Roman" w:cs="Times New Roman"/>
        </w:rPr>
        <w:t xml:space="preserve"> beleérthetőek</w:t>
      </w:r>
      <w:r w:rsidR="00D57984">
        <w:rPr>
          <w:rFonts w:ascii="Times New Roman" w:hAnsi="Times New Roman" w:cs="Times New Roman"/>
        </w:rPr>
        <w:t>.</w:t>
      </w:r>
    </w:p>
    <w:p w14:paraId="0C15367E" w14:textId="67AE50BF" w:rsidR="00376BFE" w:rsidRPr="00141CC3" w:rsidRDefault="00F338ED" w:rsidP="06EA13A9">
      <w:pPr>
        <w:spacing w:line="360" w:lineRule="auto"/>
        <w:ind w:firstLine="180"/>
        <w:jc w:val="both"/>
        <w:rPr>
          <w:rFonts w:ascii="Times New Roman" w:hAnsi="Times New Roman" w:cs="Times New Roman"/>
        </w:rPr>
      </w:pPr>
      <w:r w:rsidRPr="00141CC3">
        <w:rPr>
          <w:rFonts w:ascii="Times New Roman" w:hAnsi="Times New Roman" w:cs="Times New Roman"/>
        </w:rPr>
        <w:t>A rezilien</w:t>
      </w:r>
      <w:r w:rsidR="00677BC1" w:rsidRPr="00141CC3">
        <w:rPr>
          <w:rFonts w:ascii="Times New Roman" w:hAnsi="Times New Roman" w:cs="Times New Roman"/>
        </w:rPr>
        <w:t>cia egy olyan fogalom, melynek jelentését legtöbben értjük, de pontos tartalmát nehéz röviden megfogalmazni. Az egyik legrö</w:t>
      </w:r>
      <w:r w:rsidR="00F01EE8" w:rsidRPr="00141CC3">
        <w:rPr>
          <w:rFonts w:ascii="Times New Roman" w:hAnsi="Times New Roman" w:cs="Times New Roman"/>
        </w:rPr>
        <w:t>v</w:t>
      </w:r>
      <w:r w:rsidR="00677BC1" w:rsidRPr="00141CC3">
        <w:rPr>
          <w:rFonts w:ascii="Times New Roman" w:hAnsi="Times New Roman" w:cs="Times New Roman"/>
        </w:rPr>
        <w:t xml:space="preserve">idebb magyarázat a </w:t>
      </w:r>
      <w:r w:rsidR="00F01EE8" w:rsidRPr="00141CC3">
        <w:rPr>
          <w:rFonts w:ascii="Times New Roman" w:hAnsi="Times New Roman" w:cs="Times New Roman"/>
        </w:rPr>
        <w:t xml:space="preserve">rugalmas ellenállási képesség, azaz valamely rendszer külső hatásokkal szemben való ellenállóképessége. </w:t>
      </w:r>
      <w:r w:rsidR="008D72C4" w:rsidRPr="00141CC3">
        <w:rPr>
          <w:rFonts w:ascii="Times New Roman" w:hAnsi="Times New Roman" w:cs="Times New Roman"/>
        </w:rPr>
        <w:t xml:space="preserve">Bár most </w:t>
      </w:r>
      <w:r w:rsidR="00376BFE" w:rsidRPr="00141CC3">
        <w:rPr>
          <w:rFonts w:ascii="Times New Roman" w:hAnsi="Times New Roman" w:cs="Times New Roman"/>
        </w:rPr>
        <w:t xml:space="preserve">a rezilienciát </w:t>
      </w:r>
      <w:r w:rsidR="008D72C4" w:rsidRPr="00141CC3">
        <w:rPr>
          <w:rFonts w:ascii="Times New Roman" w:hAnsi="Times New Roman" w:cs="Times New Roman"/>
        </w:rPr>
        <w:t>az egészségügyi ellátórendszer irányából közelítettük meg,</w:t>
      </w:r>
      <w:r w:rsidR="00376BFE" w:rsidRPr="00141CC3">
        <w:rPr>
          <w:rFonts w:ascii="Times New Roman" w:hAnsi="Times New Roman" w:cs="Times New Roman"/>
        </w:rPr>
        <w:t xml:space="preserve"> érdemes azt sokkal kiterjesztettebb értelemben</w:t>
      </w:r>
      <w:r w:rsidR="008D7886">
        <w:rPr>
          <w:rFonts w:ascii="Times New Roman" w:hAnsi="Times New Roman" w:cs="Times New Roman"/>
        </w:rPr>
        <w:t xml:space="preserve"> is</w:t>
      </w:r>
      <w:r w:rsidR="00376BFE" w:rsidRPr="00141CC3">
        <w:rPr>
          <w:rFonts w:ascii="Times New Roman" w:hAnsi="Times New Roman" w:cs="Times New Roman"/>
        </w:rPr>
        <w:t xml:space="preserve"> vizsgálni és alkalmazn</w:t>
      </w:r>
      <w:r w:rsidR="008D7886">
        <w:rPr>
          <w:rFonts w:ascii="Times New Roman" w:hAnsi="Times New Roman" w:cs="Times New Roman"/>
        </w:rPr>
        <w:t xml:space="preserve">i. Alapos </w:t>
      </w:r>
      <w:r w:rsidR="00362485">
        <w:rPr>
          <w:rFonts w:ascii="Times New Roman" w:hAnsi="Times New Roman" w:cs="Times New Roman"/>
        </w:rPr>
        <w:t xml:space="preserve">és részletes </w:t>
      </w:r>
      <w:r w:rsidR="008D7886">
        <w:rPr>
          <w:rFonts w:ascii="Times New Roman" w:hAnsi="Times New Roman" w:cs="Times New Roman"/>
        </w:rPr>
        <w:t>hazai elemzés</w:t>
      </w:r>
      <w:r w:rsidR="00145486">
        <w:rPr>
          <w:rStyle w:val="Lbjegyzet-hivatkozs"/>
          <w:rFonts w:ascii="Times New Roman" w:hAnsi="Times New Roman" w:cs="Times New Roman"/>
        </w:rPr>
        <w:footnoteReference w:id="63"/>
      </w:r>
      <w:r w:rsidR="008D7886">
        <w:rPr>
          <w:rFonts w:ascii="Times New Roman" w:hAnsi="Times New Roman" w:cs="Times New Roman"/>
        </w:rPr>
        <w:t xml:space="preserve"> vizsgálta az egészségügyi reziliencia </w:t>
      </w:r>
      <w:r w:rsidR="00362485">
        <w:rPr>
          <w:rFonts w:ascii="Times New Roman" w:hAnsi="Times New Roman" w:cs="Times New Roman"/>
        </w:rPr>
        <w:t>kérdését katonai és civil környezetben, a vonatkozó hazai jogi szabályozást is értékelve</w:t>
      </w:r>
      <w:r w:rsidR="00B90F5A">
        <w:rPr>
          <w:rFonts w:ascii="Times New Roman" w:hAnsi="Times New Roman" w:cs="Times New Roman"/>
        </w:rPr>
        <w:t xml:space="preserve">, megállapítva, hogy a NATO </w:t>
      </w:r>
      <w:r w:rsidR="003964E7">
        <w:rPr>
          <w:rFonts w:ascii="Times New Roman" w:hAnsi="Times New Roman" w:cs="Times New Roman"/>
        </w:rPr>
        <w:t xml:space="preserve">ajánlásokban is kiemelten kezelt, megfelelő egészségügyi reziliencia megteremtése érdekében </w:t>
      </w:r>
      <w:r w:rsidR="00A34FAA">
        <w:rPr>
          <w:rFonts w:ascii="Times New Roman" w:hAnsi="Times New Roman" w:cs="Times New Roman"/>
        </w:rPr>
        <w:t xml:space="preserve">további jogszabályi és szervezeti szintű változtatásokra van szükség. </w:t>
      </w:r>
    </w:p>
    <w:p w14:paraId="33E1111F" w14:textId="73007897" w:rsidR="004F6E8C" w:rsidRPr="00141CC3" w:rsidRDefault="004F6E8C" w:rsidP="06EA13A9">
      <w:pPr>
        <w:spacing w:line="360" w:lineRule="auto"/>
        <w:ind w:firstLine="180"/>
        <w:jc w:val="both"/>
        <w:rPr>
          <w:rFonts w:ascii="Times New Roman" w:hAnsi="Times New Roman" w:cs="Times New Roman"/>
        </w:rPr>
      </w:pPr>
      <w:r w:rsidRPr="00141CC3">
        <w:rPr>
          <w:rFonts w:ascii="Times New Roman" w:hAnsi="Times New Roman" w:cs="Times New Roman"/>
        </w:rPr>
        <w:t>Az Európiai Unió a rezilienciát a jövőbeli vészhelyzetekkel szembeni ellenállóképességként fogalmazza meg</w:t>
      </w:r>
      <w:r w:rsidRPr="00141CC3">
        <w:rPr>
          <w:rStyle w:val="Lbjegyzet-hivatkozs"/>
          <w:rFonts w:ascii="Times New Roman" w:hAnsi="Times New Roman" w:cs="Times New Roman"/>
        </w:rPr>
        <w:footnoteReference w:id="64"/>
      </w:r>
      <w:r w:rsidRPr="00141CC3">
        <w:rPr>
          <w:rFonts w:ascii="Times New Roman" w:hAnsi="Times New Roman" w:cs="Times New Roman"/>
        </w:rPr>
        <w:t xml:space="preserve">, beleértve az egészségügyi válsághelyzeteken túl az élelmezésbiztonság kérdését, a kritikus </w:t>
      </w:r>
      <w:r w:rsidR="003E40BF" w:rsidRPr="00141CC3">
        <w:rPr>
          <w:rFonts w:ascii="Times New Roman" w:hAnsi="Times New Roman" w:cs="Times New Roman"/>
        </w:rPr>
        <w:t>infrastruktúrák</w:t>
      </w:r>
      <w:r w:rsidRPr="00141CC3">
        <w:rPr>
          <w:rFonts w:ascii="Times New Roman" w:hAnsi="Times New Roman" w:cs="Times New Roman"/>
        </w:rPr>
        <w:t xml:space="preserve"> védelmét, a pénzügyi ágazat rendszereinek biztonságát is.</w:t>
      </w:r>
    </w:p>
    <w:p w14:paraId="5C401D6E" w14:textId="747E3B01" w:rsidR="006524BE" w:rsidRPr="00141CC3" w:rsidRDefault="00A526F5" w:rsidP="002366AA">
      <w:pPr>
        <w:spacing w:line="360" w:lineRule="auto"/>
        <w:ind w:firstLine="180"/>
        <w:jc w:val="both"/>
      </w:pPr>
      <w:r w:rsidRPr="00141CC3">
        <w:rPr>
          <w:rFonts w:ascii="Times New Roman" w:hAnsi="Times New Roman" w:cs="Times New Roman"/>
        </w:rPr>
        <w:lastRenderedPageBreak/>
        <w:t>A 2021 és 2027 közötti időszakban 1,4 milliárd euró költségvetésű</w:t>
      </w:r>
      <w:r w:rsidRPr="00141CC3">
        <w:rPr>
          <w:rStyle w:val="Lbjegyzet-hivatkozs"/>
          <w:rFonts w:ascii="Times New Roman" w:hAnsi="Times New Roman" w:cs="Times New Roman"/>
        </w:rPr>
        <w:footnoteReference w:id="65"/>
      </w:r>
      <w:r w:rsidRPr="00141CC3">
        <w:rPr>
          <w:rFonts w:ascii="Times New Roman" w:hAnsi="Times New Roman" w:cs="Times New Roman"/>
        </w:rPr>
        <w:t xml:space="preserve"> rescEU programon keresztül pedig újraszervezték az egészégügyi tartalékkészletek raktározás</w:t>
      </w:r>
      <w:r w:rsidR="001D0CFD" w:rsidRPr="00141CC3">
        <w:rPr>
          <w:rFonts w:ascii="Times New Roman" w:hAnsi="Times New Roman" w:cs="Times New Roman"/>
        </w:rPr>
        <w:t>át</w:t>
      </w:r>
      <w:r w:rsidRPr="00141CC3">
        <w:rPr>
          <w:rStyle w:val="Lbjegyzet-hivatkozs"/>
          <w:rFonts w:ascii="Times New Roman" w:hAnsi="Times New Roman" w:cs="Times New Roman"/>
        </w:rPr>
        <w:footnoteReference w:id="66"/>
      </w:r>
      <w:r w:rsidRPr="00141CC3">
        <w:rPr>
          <w:rFonts w:ascii="Times New Roman" w:hAnsi="Times New Roman" w:cs="Times New Roman"/>
        </w:rPr>
        <w:t>, és telepíthető képességeket</w:t>
      </w:r>
      <w:r w:rsidRPr="00141CC3">
        <w:rPr>
          <w:rStyle w:val="Lbjegyzet-hivatkozs"/>
          <w:rFonts w:ascii="Times New Roman" w:hAnsi="Times New Roman" w:cs="Times New Roman"/>
        </w:rPr>
        <w:footnoteReference w:id="67"/>
      </w:r>
      <w:r w:rsidRPr="00141CC3">
        <w:rPr>
          <w:rFonts w:ascii="Times New Roman" w:hAnsi="Times New Roman" w:cs="Times New Roman"/>
        </w:rPr>
        <w:t xml:space="preserve"> hoztak létre.</w:t>
      </w:r>
      <w:r w:rsidR="00445FF8" w:rsidRPr="00141CC3">
        <w:rPr>
          <w:rFonts w:ascii="Times New Roman" w:hAnsi="Times New Roman" w:cs="Times New Roman"/>
        </w:rPr>
        <w:t xml:space="preserve"> A kezdeményezéshez Magyarország is csatlakozott, az </w:t>
      </w:r>
      <w:r w:rsidR="005306A4" w:rsidRPr="00141CC3">
        <w:rPr>
          <w:rFonts w:ascii="Times New Roman" w:hAnsi="Times New Roman" w:cs="Times New Roman"/>
        </w:rPr>
        <w:t xml:space="preserve">Belügyminisztérium </w:t>
      </w:r>
      <w:r w:rsidR="00445FF8" w:rsidRPr="00141CC3">
        <w:rPr>
          <w:rFonts w:ascii="Times New Roman" w:hAnsi="Times New Roman" w:cs="Times New Roman"/>
        </w:rPr>
        <w:t>Or</w:t>
      </w:r>
      <w:r w:rsidR="005306A4" w:rsidRPr="00141CC3">
        <w:rPr>
          <w:rFonts w:ascii="Times New Roman" w:hAnsi="Times New Roman" w:cs="Times New Roman"/>
        </w:rPr>
        <w:t xml:space="preserve">szágos Katasztrófavédelmi Főigazgatóság </w:t>
      </w:r>
      <w:r w:rsidR="00B627FB" w:rsidRPr="00141CC3">
        <w:rPr>
          <w:rFonts w:ascii="Times New Roman" w:hAnsi="Times New Roman" w:cs="Times New Roman"/>
        </w:rPr>
        <w:t xml:space="preserve">kapott támogatást egy hazai készlet kialakítására, </w:t>
      </w:r>
      <w:r w:rsidR="008130BD" w:rsidRPr="00141CC3">
        <w:rPr>
          <w:rFonts w:ascii="Times New Roman" w:hAnsi="Times New Roman" w:cs="Times New Roman"/>
        </w:rPr>
        <w:t>15,7 millió euró Európai Uniós és 4,2 millió euró</w:t>
      </w:r>
      <w:r w:rsidR="00AB1B20" w:rsidRPr="00141CC3">
        <w:rPr>
          <w:rFonts w:ascii="Times New Roman" w:hAnsi="Times New Roman" w:cs="Times New Roman"/>
        </w:rPr>
        <w:t>nyi hazai forrásból.</w:t>
      </w:r>
      <w:r w:rsidR="00AB1B20" w:rsidRPr="00141CC3">
        <w:rPr>
          <w:rStyle w:val="Lbjegyzet-hivatkozs"/>
          <w:rFonts w:ascii="Times New Roman" w:hAnsi="Times New Roman" w:cs="Times New Roman"/>
        </w:rPr>
        <w:footnoteReference w:id="68"/>
      </w:r>
      <w:r w:rsidR="00AB1B20" w:rsidRPr="00141CC3">
        <w:rPr>
          <w:rFonts w:ascii="Times New Roman" w:hAnsi="Times New Roman" w:cs="Times New Roman"/>
        </w:rPr>
        <w:t xml:space="preserve"> </w:t>
      </w:r>
      <w:r>
        <w:rPr>
          <w:noProof/>
          <w:lang w:eastAsia="hu-HU"/>
        </w:rPr>
        <w:drawing>
          <wp:inline distT="0" distB="0" distL="0" distR="0" wp14:anchorId="1D9857CA" wp14:editId="47E85691">
            <wp:extent cx="5457825" cy="3867338"/>
            <wp:effectExtent l="0" t="0" r="0" b="0"/>
            <wp:docPr id="123731105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71046" cy="3876706"/>
                    </a:xfrm>
                    <a:prstGeom prst="rect">
                      <a:avLst/>
                    </a:prstGeom>
                  </pic:spPr>
                </pic:pic>
              </a:graphicData>
            </a:graphic>
          </wp:inline>
        </w:drawing>
      </w:r>
    </w:p>
    <w:p w14:paraId="7CC7361A" w14:textId="754A4502" w:rsidR="00E8672E" w:rsidRPr="001E1C70" w:rsidRDefault="006524BE" w:rsidP="06EA13A9">
      <w:pPr>
        <w:pStyle w:val="Kpalrs"/>
        <w:spacing w:line="360" w:lineRule="auto"/>
        <w:ind w:firstLine="180"/>
        <w:jc w:val="both"/>
        <w:rPr>
          <w:rFonts w:ascii="Times New Roman" w:hAnsi="Times New Roman" w:cs="Times New Roman"/>
          <w:sz w:val="24"/>
          <w:szCs w:val="24"/>
        </w:rPr>
      </w:pPr>
      <w:r w:rsidRPr="06EA13A9">
        <w:rPr>
          <w:rFonts w:ascii="Times New Roman" w:hAnsi="Times New Roman" w:cs="Times New Roman"/>
          <w:sz w:val="24"/>
          <w:szCs w:val="24"/>
        </w:rPr>
        <w:fldChar w:fldCharType="begin"/>
      </w:r>
      <w:r w:rsidRPr="06EA13A9">
        <w:rPr>
          <w:rFonts w:ascii="Times New Roman" w:hAnsi="Times New Roman" w:cs="Times New Roman"/>
          <w:sz w:val="24"/>
          <w:szCs w:val="24"/>
        </w:rPr>
        <w:instrText xml:space="preserve"> SEQ ábra \* ARABIC </w:instrText>
      </w:r>
      <w:r w:rsidRPr="06EA13A9">
        <w:rPr>
          <w:rFonts w:ascii="Times New Roman" w:hAnsi="Times New Roman" w:cs="Times New Roman"/>
          <w:sz w:val="24"/>
          <w:szCs w:val="24"/>
        </w:rPr>
        <w:fldChar w:fldCharType="separate"/>
      </w:r>
      <w:bookmarkStart w:id="103" w:name="_Toc162444431"/>
      <w:r w:rsidR="007A3420">
        <w:rPr>
          <w:rFonts w:ascii="Times New Roman" w:hAnsi="Times New Roman" w:cs="Times New Roman"/>
          <w:noProof/>
          <w:sz w:val="24"/>
          <w:szCs w:val="24"/>
        </w:rPr>
        <w:t>24</w:t>
      </w:r>
      <w:r w:rsidRPr="06EA13A9">
        <w:rPr>
          <w:rFonts w:ascii="Times New Roman" w:hAnsi="Times New Roman" w:cs="Times New Roman"/>
          <w:sz w:val="24"/>
          <w:szCs w:val="24"/>
        </w:rPr>
        <w:fldChar w:fldCharType="end"/>
      </w:r>
      <w:r w:rsidR="06EA13A9" w:rsidRPr="06EA13A9">
        <w:rPr>
          <w:rFonts w:ascii="Times New Roman" w:hAnsi="Times New Roman" w:cs="Times New Roman"/>
          <w:sz w:val="24"/>
          <w:szCs w:val="24"/>
        </w:rPr>
        <w:t>. ábra A RescEU telepíthető képességei 2022-ben Forrás: https://reliefweb.int/map/belgium/resceu-deployable-capacities-2022-dg-echo-daily-map-20102022</w:t>
      </w:r>
      <w:bookmarkEnd w:id="103"/>
    </w:p>
    <w:p w14:paraId="11F6C5F2" w14:textId="55CD36DA" w:rsidR="00183925" w:rsidRPr="00141CC3" w:rsidRDefault="00376BFE" w:rsidP="06EA13A9">
      <w:pPr>
        <w:spacing w:line="360" w:lineRule="auto"/>
        <w:ind w:firstLine="180"/>
        <w:jc w:val="both"/>
        <w:rPr>
          <w:rFonts w:ascii="Times New Roman" w:hAnsi="Times New Roman" w:cs="Times New Roman"/>
          <w:color w:val="000000"/>
        </w:rPr>
      </w:pPr>
      <w:r w:rsidRPr="00141CC3">
        <w:rPr>
          <w:rFonts w:ascii="Times New Roman" w:hAnsi="Times New Roman" w:cs="Times New Roman"/>
        </w:rPr>
        <w:t>A</w:t>
      </w:r>
      <w:r w:rsidR="008D72C4" w:rsidRPr="00141CC3">
        <w:rPr>
          <w:rFonts w:ascii="Times New Roman" w:hAnsi="Times New Roman" w:cs="Times New Roman"/>
        </w:rPr>
        <w:t xml:space="preserve"> NATO katonai szervezete is ismeri és használja a reziliencia fogalmát. </w:t>
      </w:r>
      <w:r w:rsidR="001D3CC7" w:rsidRPr="00141CC3">
        <w:rPr>
          <w:rFonts w:ascii="Times New Roman" w:hAnsi="Times New Roman" w:cs="Times New Roman"/>
        </w:rPr>
        <w:t xml:space="preserve">A manapság általánosabban használt fogalmat katonai szempontból az Észak Atlanti Szerződés </w:t>
      </w:r>
      <w:r w:rsidR="00B431A4" w:rsidRPr="00141CC3">
        <w:rPr>
          <w:rFonts w:ascii="Times New Roman" w:hAnsi="Times New Roman" w:cs="Times New Roman"/>
        </w:rPr>
        <w:t>3</w:t>
      </w:r>
      <w:r w:rsidR="001D3CC7" w:rsidRPr="00141CC3">
        <w:rPr>
          <w:rFonts w:ascii="Times New Roman" w:hAnsi="Times New Roman" w:cs="Times New Roman"/>
        </w:rPr>
        <w:t xml:space="preserve">. </w:t>
      </w:r>
      <w:r w:rsidR="001D3CC7" w:rsidRPr="00141CC3">
        <w:rPr>
          <w:rFonts w:ascii="Times New Roman" w:hAnsi="Times New Roman" w:cs="Times New Roman"/>
        </w:rPr>
        <w:lastRenderedPageBreak/>
        <w:t>cikkelyére</w:t>
      </w:r>
      <w:r w:rsidR="009D22C2" w:rsidRPr="06EA13A9">
        <w:rPr>
          <w:rStyle w:val="Lbjegyzet-hivatkozs"/>
          <w:rFonts w:ascii="Times New Roman" w:hAnsi="Times New Roman" w:cs="Times New Roman"/>
          <w:i/>
          <w:iCs/>
          <w:color w:val="000000"/>
        </w:rPr>
        <w:footnoteReference w:id="69"/>
      </w:r>
      <w:r w:rsidR="001D3CC7" w:rsidRPr="00141CC3">
        <w:rPr>
          <w:rFonts w:ascii="Times New Roman" w:hAnsi="Times New Roman" w:cs="Times New Roman"/>
        </w:rPr>
        <w:t xml:space="preserve"> vezetik vissza: </w:t>
      </w:r>
      <w:r w:rsidR="00B431A4" w:rsidRPr="06EA13A9">
        <w:rPr>
          <w:rFonts w:ascii="Times New Roman" w:hAnsi="Times New Roman" w:cs="Times New Roman"/>
          <w:i/>
          <w:iCs/>
        </w:rPr>
        <w:t>„</w:t>
      </w:r>
      <w:r w:rsidR="009D22C2" w:rsidRPr="06EA13A9">
        <w:rPr>
          <w:rFonts w:ascii="Times New Roman" w:hAnsi="Times New Roman" w:cs="Times New Roman"/>
          <w:i/>
          <w:iCs/>
          <w:color w:val="000000"/>
        </w:rPr>
        <w:t xml:space="preserve">A jelen </w:t>
      </w:r>
      <w:r w:rsidR="003E40BF" w:rsidRPr="06EA13A9">
        <w:rPr>
          <w:rFonts w:ascii="Times New Roman" w:hAnsi="Times New Roman" w:cs="Times New Roman"/>
          <w:i/>
          <w:iCs/>
          <w:color w:val="000000"/>
        </w:rPr>
        <w:t>szerződésben</w:t>
      </w:r>
      <w:r w:rsidR="009D22C2" w:rsidRPr="06EA13A9">
        <w:rPr>
          <w:rFonts w:ascii="Times New Roman" w:hAnsi="Times New Roman" w:cs="Times New Roman"/>
          <w:i/>
          <w:iCs/>
          <w:color w:val="000000"/>
        </w:rPr>
        <w:t xml:space="preserve"> </w:t>
      </w:r>
      <w:r w:rsidR="00D04EA1" w:rsidRPr="06EA13A9">
        <w:rPr>
          <w:rFonts w:ascii="Times New Roman" w:hAnsi="Times New Roman" w:cs="Times New Roman"/>
          <w:i/>
          <w:iCs/>
          <w:color w:val="000000"/>
        </w:rPr>
        <w:t>kitűzött</w:t>
      </w:r>
      <w:r w:rsidR="009D22C2" w:rsidRPr="06EA13A9">
        <w:rPr>
          <w:rFonts w:ascii="Times New Roman" w:hAnsi="Times New Roman" w:cs="Times New Roman"/>
          <w:i/>
          <w:iCs/>
          <w:color w:val="000000"/>
        </w:rPr>
        <w:t xml:space="preserve"> célok hathatósabb elérése érdeké</w:t>
      </w:r>
      <w:r w:rsidR="009D22C2" w:rsidRPr="06EA13A9">
        <w:rPr>
          <w:rFonts w:ascii="Times New Roman" w:hAnsi="Times New Roman" w:cs="Times New Roman"/>
          <w:i/>
          <w:iCs/>
          <w:color w:val="000000"/>
        </w:rPr>
        <w:softHyphen/>
        <w:t>ben a Felek külön-külön és együttesen, folyamatos és hathatós önsegély és kölcsönös segítség útján, fenntartják és kifejlesztik egyéni és kollektív védelmi képességüket fegyveres támadással szemben</w:t>
      </w:r>
      <w:r w:rsidR="00B431A4" w:rsidRPr="06EA13A9">
        <w:rPr>
          <w:rFonts w:ascii="Times New Roman" w:hAnsi="Times New Roman" w:cs="Times New Roman"/>
          <w:i/>
          <w:iCs/>
          <w:color w:val="000000"/>
        </w:rPr>
        <w:t>.</w:t>
      </w:r>
      <w:r w:rsidR="009D22C2" w:rsidRPr="06EA13A9">
        <w:rPr>
          <w:rFonts w:ascii="Times New Roman" w:hAnsi="Times New Roman" w:cs="Times New Roman"/>
          <w:i/>
          <w:iCs/>
          <w:color w:val="000000"/>
        </w:rPr>
        <w:t>”</w:t>
      </w:r>
      <w:r w:rsidR="00183925" w:rsidRPr="00141CC3">
        <w:rPr>
          <w:rFonts w:ascii="Times New Roman" w:hAnsi="Times New Roman" w:cs="Times New Roman"/>
          <w:color w:val="000000"/>
        </w:rPr>
        <w:t xml:space="preserve">. </w:t>
      </w:r>
    </w:p>
    <w:p w14:paraId="17FA6A67" w14:textId="4314A011" w:rsidR="008D72C4" w:rsidRPr="00141CC3" w:rsidRDefault="000F21DD" w:rsidP="06EA13A9">
      <w:pPr>
        <w:spacing w:line="360" w:lineRule="auto"/>
        <w:ind w:firstLine="180"/>
        <w:jc w:val="both"/>
        <w:rPr>
          <w:rFonts w:ascii="Times New Roman" w:hAnsi="Times New Roman" w:cs="Times New Roman"/>
          <w:color w:val="000000"/>
        </w:rPr>
      </w:pPr>
      <w:r w:rsidRPr="00141CC3">
        <w:rPr>
          <w:rFonts w:ascii="Times New Roman" w:hAnsi="Times New Roman" w:cs="Times New Roman"/>
          <w:color w:val="000000"/>
        </w:rPr>
        <w:t xml:space="preserve">A reziliencia, az ellenállóképesség kifejlesztése elsősorban nemzeti feladat. </w:t>
      </w:r>
      <w:r w:rsidR="00533800" w:rsidRPr="00141CC3">
        <w:rPr>
          <w:rFonts w:ascii="Times New Roman" w:hAnsi="Times New Roman" w:cs="Times New Roman"/>
          <w:color w:val="000000"/>
        </w:rPr>
        <w:t>A NATO 2023. augusztusában kiadott közleményében</w:t>
      </w:r>
      <w:r w:rsidR="00533800" w:rsidRPr="00141CC3">
        <w:rPr>
          <w:rStyle w:val="Lbjegyzet-hivatkozs"/>
          <w:rFonts w:ascii="Times New Roman" w:hAnsi="Times New Roman" w:cs="Times New Roman"/>
          <w:color w:val="000000"/>
        </w:rPr>
        <w:footnoteReference w:id="70"/>
      </w:r>
      <w:r w:rsidR="00533800" w:rsidRPr="00141CC3">
        <w:rPr>
          <w:rFonts w:ascii="Times New Roman" w:hAnsi="Times New Roman" w:cs="Times New Roman"/>
          <w:color w:val="000000"/>
        </w:rPr>
        <w:t xml:space="preserve"> már jóval kiterjesztőbben, katonai feladatokon túl is értelmezi a fogalmat. </w:t>
      </w:r>
      <w:r w:rsidR="005F16C3" w:rsidRPr="00141CC3">
        <w:rPr>
          <w:rFonts w:ascii="Times New Roman" w:hAnsi="Times New Roman" w:cs="Times New Roman"/>
          <w:color w:val="000000"/>
        </w:rPr>
        <w:t xml:space="preserve">Megfogalmazása szerint a szövetség minden tagjának kellően erősnek és adaptívnak kell lennie, hogy a felmerülő krízishelyzetek teljes spektrumára </w:t>
      </w:r>
      <w:r w:rsidR="00D574BE" w:rsidRPr="00141CC3">
        <w:rPr>
          <w:rFonts w:ascii="Times New Roman" w:hAnsi="Times New Roman" w:cs="Times New Roman"/>
          <w:color w:val="000000"/>
        </w:rPr>
        <w:t xml:space="preserve">megfelelően legyen képes reagálni. </w:t>
      </w:r>
    </w:p>
    <w:p w14:paraId="16EA3123" w14:textId="6EB52DA3" w:rsidR="00D574BE" w:rsidRPr="00141CC3" w:rsidRDefault="00D574BE" w:rsidP="06EA13A9">
      <w:pPr>
        <w:spacing w:line="360" w:lineRule="auto"/>
        <w:ind w:firstLine="180"/>
        <w:jc w:val="both"/>
        <w:rPr>
          <w:rFonts w:ascii="Times New Roman" w:hAnsi="Times New Roman" w:cs="Times New Roman"/>
          <w:color w:val="000000"/>
        </w:rPr>
      </w:pPr>
      <w:r w:rsidRPr="00141CC3">
        <w:rPr>
          <w:rFonts w:ascii="Times New Roman" w:hAnsi="Times New Roman" w:cs="Times New Roman"/>
          <w:color w:val="000000"/>
        </w:rPr>
        <w:t>A NATO közlemény is megemlíti, hogy a</w:t>
      </w:r>
      <w:r w:rsidR="0093495D" w:rsidRPr="00141CC3">
        <w:rPr>
          <w:rFonts w:ascii="Times New Roman" w:hAnsi="Times New Roman" w:cs="Times New Roman"/>
          <w:color w:val="000000"/>
        </w:rPr>
        <w:t xml:space="preserve"> civil szektor felkészültsége is hozzátartozik a nemzeti reziliencia fogalmához</w:t>
      </w:r>
      <w:r w:rsidR="00376BFE" w:rsidRPr="00141CC3">
        <w:rPr>
          <w:rFonts w:ascii="Times New Roman" w:hAnsi="Times New Roman" w:cs="Times New Roman"/>
          <w:color w:val="000000"/>
        </w:rPr>
        <w:t>, a katonai képességek mellett</w:t>
      </w:r>
      <w:r w:rsidR="00B62619" w:rsidRPr="00141CC3">
        <w:rPr>
          <w:rFonts w:ascii="Times New Roman" w:hAnsi="Times New Roman" w:cs="Times New Roman"/>
          <w:color w:val="000000"/>
        </w:rPr>
        <w:t xml:space="preserve">. A civil szektor felkészültségére nézve három pillért különböztet meg: a </w:t>
      </w:r>
      <w:r w:rsidR="002A71F4" w:rsidRPr="00141CC3">
        <w:rPr>
          <w:rFonts w:ascii="Times New Roman" w:hAnsi="Times New Roman" w:cs="Times New Roman"/>
          <w:color w:val="000000"/>
        </w:rPr>
        <w:t>kormányzás folytonossága, a nemzet tagjai részére a kritikus fontosságú</w:t>
      </w:r>
      <w:r w:rsidR="00312949" w:rsidRPr="00141CC3">
        <w:rPr>
          <w:rFonts w:ascii="Times New Roman" w:hAnsi="Times New Roman" w:cs="Times New Roman"/>
          <w:color w:val="000000"/>
        </w:rPr>
        <w:t xml:space="preserve">, alapvető szolgáltatások folytonos biztosítása, és a katonai műveletek civil oldalról történő támogatása. </w:t>
      </w:r>
      <w:r w:rsidR="002A74A3" w:rsidRPr="00141CC3">
        <w:rPr>
          <w:rFonts w:ascii="Times New Roman" w:hAnsi="Times New Roman" w:cs="Times New Roman"/>
          <w:color w:val="000000"/>
        </w:rPr>
        <w:t>A katonai műveletek civil támogatása tekintetében példaként említhető meg, hogy a</w:t>
      </w:r>
      <w:r w:rsidR="00FF678B" w:rsidRPr="00141CC3">
        <w:rPr>
          <w:rFonts w:ascii="Times New Roman" w:hAnsi="Times New Roman" w:cs="Times New Roman"/>
          <w:color w:val="000000"/>
        </w:rPr>
        <w:t xml:space="preserve"> védelmi célokra használt műholdas kommunikáció 70 százaléka nem katonai műholdakon keresztül zajlik manapság is, </w:t>
      </w:r>
      <w:r w:rsidR="00183925" w:rsidRPr="00141CC3">
        <w:rPr>
          <w:rFonts w:ascii="Times New Roman" w:hAnsi="Times New Roman" w:cs="Times New Roman"/>
          <w:color w:val="000000"/>
        </w:rPr>
        <w:t>hogy a transzatlanti civil és katonai</w:t>
      </w:r>
      <w:r w:rsidR="00FF678B" w:rsidRPr="00141CC3">
        <w:rPr>
          <w:rFonts w:ascii="Times New Roman" w:hAnsi="Times New Roman" w:cs="Times New Roman"/>
          <w:color w:val="000000"/>
        </w:rPr>
        <w:t xml:space="preserve"> internetforgalm</w:t>
      </w:r>
      <w:r w:rsidR="00DE1FE8" w:rsidRPr="00141CC3">
        <w:rPr>
          <w:rFonts w:ascii="Times New Roman" w:hAnsi="Times New Roman" w:cs="Times New Roman"/>
          <w:color w:val="000000"/>
        </w:rPr>
        <w:t xml:space="preserve">at kiszolgáló </w:t>
      </w:r>
      <w:r w:rsidR="00183925" w:rsidRPr="00141CC3">
        <w:rPr>
          <w:rFonts w:ascii="Times New Roman" w:hAnsi="Times New Roman" w:cs="Times New Roman"/>
          <w:color w:val="000000"/>
        </w:rPr>
        <w:t>kábelek többsége civil tulajdonban van</w:t>
      </w:r>
      <w:r w:rsidR="00183925" w:rsidRPr="00141CC3">
        <w:rPr>
          <w:rStyle w:val="Lbjegyzet-hivatkozs"/>
          <w:rFonts w:ascii="Times New Roman" w:hAnsi="Times New Roman" w:cs="Times New Roman"/>
          <w:color w:val="000000"/>
        </w:rPr>
        <w:footnoteReference w:id="71"/>
      </w:r>
      <w:r w:rsidR="00183925" w:rsidRPr="00141CC3">
        <w:rPr>
          <w:rFonts w:ascii="Times New Roman" w:hAnsi="Times New Roman" w:cs="Times New Roman"/>
          <w:color w:val="000000"/>
        </w:rPr>
        <w:t>.</w:t>
      </w:r>
      <w:r w:rsidR="00633440" w:rsidRPr="00141CC3">
        <w:rPr>
          <w:rFonts w:ascii="Times New Roman" w:hAnsi="Times New Roman" w:cs="Times New Roman"/>
          <w:color w:val="000000"/>
        </w:rPr>
        <w:t xml:space="preserve"> </w:t>
      </w:r>
      <w:r w:rsidR="001B37CA" w:rsidRPr="00141CC3">
        <w:rPr>
          <w:rFonts w:ascii="Times New Roman" w:hAnsi="Times New Roman" w:cs="Times New Roman"/>
          <w:color w:val="000000"/>
        </w:rPr>
        <w:t xml:space="preserve">A dokumentum kifejti, hogy a civil-katonai együttműködés mindkét fél számára hasznos, hozzájárulva a közös cél, a nemzeti reziliencia fokozásához. </w:t>
      </w:r>
      <w:r w:rsidR="00564503" w:rsidRPr="00141CC3">
        <w:rPr>
          <w:rFonts w:ascii="Times New Roman" w:hAnsi="Times New Roman" w:cs="Times New Roman"/>
          <w:color w:val="000000"/>
        </w:rPr>
        <w:t>Egyértelműen javasolja, hogy a civil-katonai együttműködés egyik szeletét,</w:t>
      </w:r>
      <w:r w:rsidR="00E804CA" w:rsidRPr="00141CC3">
        <w:rPr>
          <w:rFonts w:ascii="Times New Roman" w:hAnsi="Times New Roman" w:cs="Times New Roman"/>
          <w:color w:val="000000"/>
        </w:rPr>
        <w:t xml:space="preserve"> a krízisszituációkra adott válaszokat rendszeresen, közös gyakorlatok során értékeljék a nemzetek, a begyűjtött tapasztalatok révén erősítve </w:t>
      </w:r>
      <w:r w:rsidR="0036163C" w:rsidRPr="00141CC3">
        <w:rPr>
          <w:rFonts w:ascii="Times New Roman" w:hAnsi="Times New Roman" w:cs="Times New Roman"/>
          <w:color w:val="000000"/>
        </w:rPr>
        <w:t>ellenállóképességüket</w:t>
      </w:r>
      <w:r w:rsidR="00E804CA" w:rsidRPr="00141CC3">
        <w:rPr>
          <w:rFonts w:ascii="Times New Roman" w:hAnsi="Times New Roman" w:cs="Times New Roman"/>
          <w:color w:val="000000"/>
        </w:rPr>
        <w:t xml:space="preserve">. </w:t>
      </w:r>
    </w:p>
    <w:p w14:paraId="6440075B" w14:textId="3951D0A7" w:rsidR="004C7335" w:rsidRPr="00141CC3" w:rsidRDefault="06EA13A9" w:rsidP="06EA13A9">
      <w:pPr>
        <w:spacing w:line="360" w:lineRule="auto"/>
        <w:ind w:firstLine="180"/>
        <w:jc w:val="both"/>
        <w:rPr>
          <w:rFonts w:ascii="Times New Roman" w:hAnsi="Times New Roman" w:cs="Times New Roman"/>
          <w:color w:val="000000"/>
        </w:rPr>
      </w:pPr>
      <w:r w:rsidRPr="06EA13A9">
        <w:rPr>
          <w:rFonts w:ascii="Times New Roman" w:hAnsi="Times New Roman" w:cs="Times New Roman"/>
          <w:color w:val="000000" w:themeColor="text1"/>
        </w:rPr>
        <w:t>A nemzeti reziliencia</w:t>
      </w:r>
      <w:r w:rsidR="003E40BF">
        <w:rPr>
          <w:rFonts w:ascii="Times New Roman" w:hAnsi="Times New Roman" w:cs="Times New Roman"/>
          <w:color w:val="000000" w:themeColor="text1"/>
        </w:rPr>
        <w:t xml:space="preserve"> </w:t>
      </w:r>
      <w:r w:rsidRPr="06EA13A9">
        <w:rPr>
          <w:rFonts w:ascii="Times New Roman" w:hAnsi="Times New Roman" w:cs="Times New Roman"/>
          <w:color w:val="000000" w:themeColor="text1"/>
        </w:rPr>
        <w:t>képesség</w:t>
      </w:r>
      <w:r w:rsidR="003E40BF">
        <w:rPr>
          <w:rFonts w:ascii="Times New Roman" w:hAnsi="Times New Roman" w:cs="Times New Roman"/>
          <w:color w:val="000000" w:themeColor="text1"/>
        </w:rPr>
        <w:t>ének</w:t>
      </w:r>
      <w:r w:rsidRPr="06EA13A9">
        <w:rPr>
          <w:rFonts w:ascii="Times New Roman" w:hAnsi="Times New Roman" w:cs="Times New Roman"/>
          <w:color w:val="000000" w:themeColor="text1"/>
        </w:rPr>
        <w:t xml:space="preserve"> vizsgálatára hét fő szempont került meghatározásra: </w:t>
      </w:r>
    </w:p>
    <w:p w14:paraId="52C2F138" w14:textId="4D1008F8" w:rsidR="008B0B43" w:rsidRPr="00141CC3" w:rsidRDefault="06EA13A9" w:rsidP="06EA13A9">
      <w:pPr>
        <w:pStyle w:val="Listaszerbekezds"/>
        <w:numPr>
          <w:ilvl w:val="0"/>
          <w:numId w:val="41"/>
        </w:numPr>
        <w:spacing w:line="360" w:lineRule="auto"/>
        <w:ind w:left="0" w:firstLine="180"/>
        <w:jc w:val="both"/>
        <w:rPr>
          <w:rFonts w:ascii="Times New Roman" w:hAnsi="Times New Roman" w:cs="Times New Roman"/>
        </w:rPr>
      </w:pPr>
      <w:r w:rsidRPr="06EA13A9">
        <w:rPr>
          <w:rFonts w:ascii="Times New Roman" w:hAnsi="Times New Roman" w:cs="Times New Roman"/>
        </w:rPr>
        <w:t>a kormányzás folytonossága</w:t>
      </w:r>
    </w:p>
    <w:p w14:paraId="37E48627" w14:textId="1C94B7A2" w:rsidR="008B0B43" w:rsidRPr="00141CC3" w:rsidRDefault="06EA13A9" w:rsidP="06EA13A9">
      <w:pPr>
        <w:pStyle w:val="Listaszerbekezds"/>
        <w:numPr>
          <w:ilvl w:val="0"/>
          <w:numId w:val="41"/>
        </w:numPr>
        <w:spacing w:line="360" w:lineRule="auto"/>
        <w:ind w:left="0" w:firstLine="180"/>
        <w:jc w:val="both"/>
        <w:rPr>
          <w:rFonts w:ascii="Times New Roman" w:hAnsi="Times New Roman" w:cs="Times New Roman"/>
        </w:rPr>
      </w:pPr>
      <w:r w:rsidRPr="06EA13A9">
        <w:rPr>
          <w:rFonts w:ascii="Times New Roman" w:hAnsi="Times New Roman" w:cs="Times New Roman"/>
        </w:rPr>
        <w:t>az energiaellátás folytonossága</w:t>
      </w:r>
    </w:p>
    <w:p w14:paraId="74FF89B4" w14:textId="4A617CD7" w:rsidR="00F06F15" w:rsidRPr="00141CC3" w:rsidRDefault="06EA13A9" w:rsidP="06EA13A9">
      <w:pPr>
        <w:pStyle w:val="Listaszerbekezds"/>
        <w:numPr>
          <w:ilvl w:val="0"/>
          <w:numId w:val="41"/>
        </w:numPr>
        <w:spacing w:line="360" w:lineRule="auto"/>
        <w:ind w:left="0" w:firstLine="180"/>
        <w:jc w:val="both"/>
        <w:rPr>
          <w:rFonts w:ascii="Times New Roman" w:hAnsi="Times New Roman" w:cs="Times New Roman"/>
        </w:rPr>
      </w:pPr>
      <w:r w:rsidRPr="06EA13A9">
        <w:rPr>
          <w:rFonts w:ascii="Times New Roman" w:hAnsi="Times New Roman" w:cs="Times New Roman"/>
        </w:rPr>
        <w:t>az emberi populációk ellenőrizetlen, határokon átívelő áramlásának megállítása</w:t>
      </w:r>
    </w:p>
    <w:p w14:paraId="0FE74AAC" w14:textId="20E9B00C" w:rsidR="00937B5E" w:rsidRPr="00141CC3" w:rsidRDefault="06EA13A9" w:rsidP="06EA13A9">
      <w:pPr>
        <w:pStyle w:val="Listaszerbekezds"/>
        <w:numPr>
          <w:ilvl w:val="0"/>
          <w:numId w:val="41"/>
        </w:numPr>
        <w:spacing w:line="360" w:lineRule="auto"/>
        <w:ind w:left="0" w:firstLine="180"/>
        <w:jc w:val="both"/>
        <w:rPr>
          <w:rFonts w:ascii="Times New Roman" w:hAnsi="Times New Roman" w:cs="Times New Roman"/>
        </w:rPr>
      </w:pPr>
      <w:r w:rsidRPr="06EA13A9">
        <w:rPr>
          <w:rFonts w:ascii="Times New Roman" w:hAnsi="Times New Roman" w:cs="Times New Roman"/>
        </w:rPr>
        <w:t>a reziliens élelmiszeripar kiépítése</w:t>
      </w:r>
    </w:p>
    <w:p w14:paraId="4676A23D" w14:textId="15B96052" w:rsidR="007B643A" w:rsidRPr="00141CC3" w:rsidRDefault="06EA13A9" w:rsidP="06EA13A9">
      <w:pPr>
        <w:pStyle w:val="Listaszerbekezds"/>
        <w:numPr>
          <w:ilvl w:val="0"/>
          <w:numId w:val="41"/>
        </w:numPr>
        <w:spacing w:line="360" w:lineRule="auto"/>
        <w:ind w:left="0" w:firstLine="180"/>
        <w:jc w:val="both"/>
        <w:rPr>
          <w:rFonts w:ascii="Times New Roman" w:hAnsi="Times New Roman" w:cs="Times New Roman"/>
        </w:rPr>
      </w:pPr>
      <w:r w:rsidRPr="06EA13A9">
        <w:rPr>
          <w:rFonts w:ascii="Times New Roman" w:hAnsi="Times New Roman" w:cs="Times New Roman"/>
        </w:rPr>
        <w:lastRenderedPageBreak/>
        <w:t>a tömeges egészségügyi helyzetek, egészségügyi válsághelyzetek megfelelő menedzselése</w:t>
      </w:r>
    </w:p>
    <w:p w14:paraId="33254B60" w14:textId="0205A6AD" w:rsidR="007B643A" w:rsidRPr="00141CC3" w:rsidRDefault="06EA13A9" w:rsidP="06EA13A9">
      <w:pPr>
        <w:pStyle w:val="Listaszerbekezds"/>
        <w:numPr>
          <w:ilvl w:val="0"/>
          <w:numId w:val="41"/>
        </w:numPr>
        <w:spacing w:line="360" w:lineRule="auto"/>
        <w:ind w:left="0" w:firstLine="180"/>
        <w:jc w:val="both"/>
        <w:rPr>
          <w:rFonts w:ascii="Times New Roman" w:hAnsi="Times New Roman" w:cs="Times New Roman"/>
        </w:rPr>
      </w:pPr>
      <w:r w:rsidRPr="06EA13A9">
        <w:rPr>
          <w:rFonts w:ascii="Times New Roman" w:hAnsi="Times New Roman" w:cs="Times New Roman"/>
        </w:rPr>
        <w:t>a kommunikációs rendszerek integritása</w:t>
      </w:r>
    </w:p>
    <w:p w14:paraId="50C4AD7B" w14:textId="69D64729" w:rsidR="00633440" w:rsidRPr="00141CC3" w:rsidRDefault="06EA13A9" w:rsidP="06EA13A9">
      <w:pPr>
        <w:pStyle w:val="Listaszerbekezds"/>
        <w:numPr>
          <w:ilvl w:val="0"/>
          <w:numId w:val="41"/>
        </w:numPr>
        <w:spacing w:line="360" w:lineRule="auto"/>
        <w:ind w:left="0" w:firstLine="180"/>
        <w:jc w:val="both"/>
        <w:rPr>
          <w:rFonts w:ascii="Times New Roman" w:hAnsi="Times New Roman" w:cs="Times New Roman"/>
        </w:rPr>
      </w:pPr>
      <w:r w:rsidRPr="06EA13A9">
        <w:rPr>
          <w:rFonts w:ascii="Times New Roman" w:hAnsi="Times New Roman" w:cs="Times New Roman"/>
        </w:rPr>
        <w:t>a közlekedési hálózat zavartalan üzemeltetése</w:t>
      </w:r>
    </w:p>
    <w:p w14:paraId="72F6D047" w14:textId="30816ACB" w:rsidR="00C4276C" w:rsidRPr="00141CC3" w:rsidRDefault="00B16184" w:rsidP="06EA13A9">
      <w:pPr>
        <w:spacing w:line="360" w:lineRule="auto"/>
        <w:ind w:firstLine="180"/>
        <w:jc w:val="both"/>
        <w:rPr>
          <w:rFonts w:ascii="Times New Roman" w:hAnsi="Times New Roman" w:cs="Times New Roman"/>
        </w:rPr>
      </w:pPr>
      <w:r w:rsidRPr="00141CC3">
        <w:rPr>
          <w:rFonts w:ascii="Times New Roman" w:hAnsi="Times New Roman" w:cs="Times New Roman"/>
        </w:rPr>
        <w:t>Hazánkban is több elemzés született</w:t>
      </w:r>
      <w:r w:rsidR="00513D8D" w:rsidRPr="00141CC3">
        <w:rPr>
          <w:rFonts w:ascii="Times New Roman" w:hAnsi="Times New Roman" w:cs="Times New Roman"/>
        </w:rPr>
        <w:t>, mely a COVID-19 időszakát, annak egészségügyi, kormányzati, jogi szabályozási vonulatát vizsgálta</w:t>
      </w:r>
      <w:r w:rsidR="0002753B" w:rsidRPr="00141CC3">
        <w:rPr>
          <w:rFonts w:ascii="Times New Roman" w:hAnsi="Times New Roman" w:cs="Times New Roman"/>
        </w:rPr>
        <w:t>,</w:t>
      </w:r>
      <w:r w:rsidR="00513D8D" w:rsidRPr="00141CC3">
        <w:rPr>
          <w:rFonts w:ascii="Times New Roman" w:hAnsi="Times New Roman" w:cs="Times New Roman"/>
        </w:rPr>
        <w:t xml:space="preserve"> a reziliencia</w:t>
      </w:r>
      <w:r w:rsidR="00616B7F" w:rsidRPr="00141CC3">
        <w:rPr>
          <w:rFonts w:ascii="Times New Roman" w:hAnsi="Times New Roman" w:cs="Times New Roman"/>
        </w:rPr>
        <w:t xml:space="preserve"> kérdését tartva a vizsgálódás fókuszában</w:t>
      </w:r>
      <w:r w:rsidR="004C7EC2" w:rsidRPr="00141CC3">
        <w:rPr>
          <w:rFonts w:ascii="Times New Roman" w:hAnsi="Times New Roman" w:cs="Times New Roman"/>
        </w:rPr>
        <w:t xml:space="preserve">. </w:t>
      </w:r>
      <w:r w:rsidR="00B10867" w:rsidRPr="00141CC3">
        <w:rPr>
          <w:rFonts w:ascii="Times New Roman" w:hAnsi="Times New Roman" w:cs="Times New Roman"/>
        </w:rPr>
        <w:t xml:space="preserve">A </w:t>
      </w:r>
      <w:r w:rsidR="00F322B7" w:rsidRPr="00141CC3">
        <w:rPr>
          <w:rFonts w:ascii="Times New Roman" w:hAnsi="Times New Roman" w:cs="Times New Roman"/>
        </w:rPr>
        <w:t>NATO fenti, a reziliencia hét alapkérdését szem előtt tart</w:t>
      </w:r>
      <w:r w:rsidR="00992675" w:rsidRPr="00141CC3">
        <w:rPr>
          <w:rFonts w:ascii="Times New Roman" w:hAnsi="Times New Roman" w:cs="Times New Roman"/>
        </w:rPr>
        <w:t>ó, Magyarországra vonatkoztatott elemzést végzett</w:t>
      </w:r>
      <w:r w:rsidR="006A6660" w:rsidRPr="00141CC3">
        <w:rPr>
          <w:rStyle w:val="Lbjegyzet-hivatkozs"/>
          <w:rFonts w:ascii="Times New Roman" w:hAnsi="Times New Roman" w:cs="Times New Roman"/>
        </w:rPr>
        <w:footnoteReference w:id="72"/>
      </w:r>
      <w:r w:rsidR="00992675" w:rsidRPr="00141CC3">
        <w:rPr>
          <w:rFonts w:ascii="Times New Roman" w:hAnsi="Times New Roman" w:cs="Times New Roman"/>
        </w:rPr>
        <w:t xml:space="preserve"> a Miniszterelnöki </w:t>
      </w:r>
      <w:r w:rsidR="00B10867" w:rsidRPr="00141CC3">
        <w:rPr>
          <w:rFonts w:ascii="Times New Roman" w:hAnsi="Times New Roman" w:cs="Times New Roman"/>
        </w:rPr>
        <w:t xml:space="preserve">Kormányiroda vezető </w:t>
      </w:r>
      <w:r w:rsidR="00142034" w:rsidRPr="00141CC3">
        <w:rPr>
          <w:rFonts w:ascii="Times New Roman" w:hAnsi="Times New Roman" w:cs="Times New Roman"/>
        </w:rPr>
        <w:t>kormányfőtanácsosa, dr. Kádár Pál dandártábornok a COVID járvány második hullámában</w:t>
      </w:r>
      <w:r w:rsidR="00992675" w:rsidRPr="00141CC3">
        <w:rPr>
          <w:rFonts w:ascii="Times New Roman" w:hAnsi="Times New Roman" w:cs="Times New Roman"/>
        </w:rPr>
        <w:t xml:space="preserve">. Elemzése </w:t>
      </w:r>
      <w:r w:rsidR="005E4FB8" w:rsidRPr="00141CC3">
        <w:rPr>
          <w:rFonts w:ascii="Times New Roman" w:hAnsi="Times New Roman" w:cs="Times New Roman"/>
        </w:rPr>
        <w:t xml:space="preserve">kitért a pandémia alatt </w:t>
      </w:r>
      <w:r w:rsidR="00360B96" w:rsidRPr="00141CC3">
        <w:rPr>
          <w:rFonts w:ascii="Times New Roman" w:hAnsi="Times New Roman" w:cs="Times New Roman"/>
        </w:rPr>
        <w:t xml:space="preserve">észlelhető befolyásolási kísérletekre, </w:t>
      </w:r>
      <w:r w:rsidR="00975C42" w:rsidRPr="00141CC3">
        <w:rPr>
          <w:rFonts w:ascii="Times New Roman" w:hAnsi="Times New Roman" w:cs="Times New Roman"/>
        </w:rPr>
        <w:t xml:space="preserve">az energiaellátás tekintetében kiemelte a </w:t>
      </w:r>
      <w:r w:rsidR="00E94C9B" w:rsidRPr="00141CC3">
        <w:rPr>
          <w:rFonts w:ascii="Times New Roman" w:hAnsi="Times New Roman" w:cs="Times New Roman"/>
        </w:rPr>
        <w:t>járvány okán elmaradó energiaipari fejlesztések ko</w:t>
      </w:r>
      <w:r w:rsidR="001066EF" w:rsidRPr="00141CC3">
        <w:rPr>
          <w:rFonts w:ascii="Times New Roman" w:hAnsi="Times New Roman" w:cs="Times New Roman"/>
        </w:rPr>
        <w:t xml:space="preserve">ckázatait, a migrációból eredő feladatokat, melyeket a rendőrség mellett </w:t>
      </w:r>
      <w:r w:rsidR="00EF2B49">
        <w:rPr>
          <w:rFonts w:ascii="Times New Roman" w:hAnsi="Times New Roman" w:cs="Times New Roman"/>
        </w:rPr>
        <w:t xml:space="preserve">az MH </w:t>
      </w:r>
      <w:r w:rsidR="001066EF" w:rsidRPr="00141CC3">
        <w:rPr>
          <w:rFonts w:ascii="Times New Roman" w:hAnsi="Times New Roman" w:cs="Times New Roman"/>
        </w:rPr>
        <w:t xml:space="preserve">alakulatai </w:t>
      </w:r>
      <w:r w:rsidR="00610A8A" w:rsidRPr="00141CC3">
        <w:rPr>
          <w:rFonts w:ascii="Times New Roman" w:hAnsi="Times New Roman" w:cs="Times New Roman"/>
        </w:rPr>
        <w:t xml:space="preserve">is végeztek. Kitért az élelmiszerbiztonság kérdésére, </w:t>
      </w:r>
      <w:r w:rsidR="00C70A5D" w:rsidRPr="00141CC3">
        <w:rPr>
          <w:rFonts w:ascii="Times New Roman" w:hAnsi="Times New Roman" w:cs="Times New Roman"/>
        </w:rPr>
        <w:t xml:space="preserve">e tekintetben a készletképzés rendszerének megújítása mellett érvelve. </w:t>
      </w:r>
      <w:r w:rsidR="00FA6135" w:rsidRPr="00141CC3">
        <w:rPr>
          <w:rFonts w:ascii="Times New Roman" w:hAnsi="Times New Roman" w:cs="Times New Roman"/>
        </w:rPr>
        <w:t xml:space="preserve">A tömeges egészségügyi ellátás kapcsán </w:t>
      </w:r>
      <w:r w:rsidR="00EF2B49">
        <w:rPr>
          <w:rFonts w:ascii="Times New Roman" w:hAnsi="Times New Roman" w:cs="Times New Roman"/>
        </w:rPr>
        <w:t xml:space="preserve">az MH </w:t>
      </w:r>
      <w:r w:rsidR="00FA6135" w:rsidRPr="00141CC3">
        <w:rPr>
          <w:rFonts w:ascii="Times New Roman" w:hAnsi="Times New Roman" w:cs="Times New Roman"/>
        </w:rPr>
        <w:t>erőinek bevonásának jogi környezetét vizsgálva rugalmasabb szabályzók kialakítását javasolta. Az elemzés végkövetkeztetése, hogy a</w:t>
      </w:r>
      <w:r w:rsidR="00D26391" w:rsidRPr="00141CC3">
        <w:rPr>
          <w:rFonts w:ascii="Times New Roman" w:hAnsi="Times New Roman" w:cs="Times New Roman"/>
        </w:rPr>
        <w:t xml:space="preserve"> járvány új utakat nyitott a civil-katonai együttműködés tekintetében, </w:t>
      </w:r>
      <w:r w:rsidR="00E14825" w:rsidRPr="00141CC3">
        <w:rPr>
          <w:rFonts w:ascii="Times New Roman" w:hAnsi="Times New Roman" w:cs="Times New Roman"/>
        </w:rPr>
        <w:t>felhívva arra is a figyelmet, hogy a járványban nem volt ellenérdekelt fél, azaz minden</w:t>
      </w:r>
      <w:r w:rsidR="002C69F2" w:rsidRPr="00141CC3">
        <w:rPr>
          <w:rFonts w:ascii="Times New Roman" w:hAnsi="Times New Roman" w:cs="Times New Roman"/>
        </w:rPr>
        <w:t xml:space="preserve"> ország a vírus leküzdésére törekedett – háborús viszonyok között azonban</w:t>
      </w:r>
      <w:r w:rsidR="00AE1D1D" w:rsidRPr="00141CC3">
        <w:rPr>
          <w:rFonts w:ascii="Times New Roman" w:hAnsi="Times New Roman" w:cs="Times New Roman"/>
        </w:rPr>
        <w:t>, az ellenérdekelt fél tevékenységeinek hatására</w:t>
      </w:r>
      <w:r w:rsidR="002C69F2" w:rsidRPr="00141CC3">
        <w:rPr>
          <w:rFonts w:ascii="Times New Roman" w:hAnsi="Times New Roman" w:cs="Times New Roman"/>
        </w:rPr>
        <w:t xml:space="preserve"> tovább nehezülne a </w:t>
      </w:r>
      <w:r w:rsidR="003E40BF" w:rsidRPr="00141CC3">
        <w:rPr>
          <w:rFonts w:ascii="Times New Roman" w:hAnsi="Times New Roman" w:cs="Times New Roman"/>
        </w:rPr>
        <w:t>reziliencia</w:t>
      </w:r>
      <w:r w:rsidR="002C69F2" w:rsidRPr="00141CC3">
        <w:rPr>
          <w:rFonts w:ascii="Times New Roman" w:hAnsi="Times New Roman" w:cs="Times New Roman"/>
        </w:rPr>
        <w:t xml:space="preserve"> megfelelő szintjének fenntartása</w:t>
      </w:r>
      <w:r w:rsidR="00AE1D1D" w:rsidRPr="00141CC3">
        <w:rPr>
          <w:rFonts w:ascii="Times New Roman" w:hAnsi="Times New Roman" w:cs="Times New Roman"/>
        </w:rPr>
        <w:t xml:space="preserve">. </w:t>
      </w:r>
      <w:r w:rsidR="00975C42" w:rsidRPr="00141CC3">
        <w:rPr>
          <w:rFonts w:ascii="Times New Roman" w:hAnsi="Times New Roman" w:cs="Times New Roman"/>
        </w:rPr>
        <w:t xml:space="preserve"> </w:t>
      </w:r>
    </w:p>
    <w:p w14:paraId="254D13D6" w14:textId="0AB04D4C" w:rsidR="003D07E6" w:rsidRPr="00141CC3" w:rsidRDefault="004C7EC2" w:rsidP="06EA13A9">
      <w:pPr>
        <w:spacing w:line="360" w:lineRule="auto"/>
        <w:ind w:firstLine="180"/>
        <w:jc w:val="both"/>
        <w:rPr>
          <w:rFonts w:ascii="Times New Roman" w:hAnsi="Times New Roman" w:cs="Times New Roman"/>
        </w:rPr>
      </w:pPr>
      <w:r w:rsidRPr="00141CC3">
        <w:rPr>
          <w:rFonts w:ascii="Times New Roman" w:hAnsi="Times New Roman" w:cs="Times New Roman"/>
        </w:rPr>
        <w:t>Az Országos Kórházfőigazgatóság munkatársai által készített elemzés</w:t>
      </w:r>
      <w:r w:rsidRPr="00141CC3">
        <w:rPr>
          <w:rStyle w:val="Lbjegyzet-hivatkozs"/>
          <w:rFonts w:ascii="Times New Roman" w:hAnsi="Times New Roman" w:cs="Times New Roman"/>
        </w:rPr>
        <w:footnoteReference w:id="73"/>
      </w:r>
      <w:r w:rsidRPr="00141CC3">
        <w:rPr>
          <w:rFonts w:ascii="Times New Roman" w:hAnsi="Times New Roman" w:cs="Times New Roman"/>
        </w:rPr>
        <w:t xml:space="preserve"> a reziliencia összetevőinek mérésével, a bekövetkezett sok</w:t>
      </w:r>
      <w:r w:rsidR="004A4B96">
        <w:rPr>
          <w:rFonts w:ascii="Times New Roman" w:hAnsi="Times New Roman" w:cs="Times New Roman"/>
        </w:rPr>
        <w:t>k</w:t>
      </w:r>
      <w:r w:rsidRPr="00141CC3">
        <w:rPr>
          <w:rFonts w:ascii="Times New Roman" w:hAnsi="Times New Roman" w:cs="Times New Roman"/>
        </w:rPr>
        <w:t>hatás számszerű megközelítésével igyekszik az ellenállóképesség vizsgálatát végrehajtani</w:t>
      </w:r>
      <w:r w:rsidR="00D53B48" w:rsidRPr="00141CC3">
        <w:rPr>
          <w:rFonts w:ascii="Times New Roman" w:hAnsi="Times New Roman" w:cs="Times New Roman"/>
        </w:rPr>
        <w:t xml:space="preserve">, meghatározva olyan indikátorokat, melyekkel </w:t>
      </w:r>
      <w:r w:rsidR="009A188B" w:rsidRPr="00141CC3">
        <w:rPr>
          <w:rFonts w:ascii="Times New Roman" w:hAnsi="Times New Roman" w:cs="Times New Roman"/>
        </w:rPr>
        <w:t xml:space="preserve">számszerűleg </w:t>
      </w:r>
      <w:r w:rsidR="00D53B48" w:rsidRPr="00141CC3">
        <w:rPr>
          <w:rFonts w:ascii="Times New Roman" w:hAnsi="Times New Roman" w:cs="Times New Roman"/>
        </w:rPr>
        <w:t xml:space="preserve">mérhető a </w:t>
      </w:r>
      <w:r w:rsidR="009A188B" w:rsidRPr="00141CC3">
        <w:rPr>
          <w:rFonts w:ascii="Times New Roman" w:hAnsi="Times New Roman" w:cs="Times New Roman"/>
        </w:rPr>
        <w:t xml:space="preserve">behatás és az arra adott válasz. </w:t>
      </w:r>
      <w:r w:rsidR="00510D3E" w:rsidRPr="00141CC3">
        <w:rPr>
          <w:rFonts w:ascii="Times New Roman" w:hAnsi="Times New Roman" w:cs="Times New Roman"/>
        </w:rPr>
        <w:t xml:space="preserve">Bevezeti az okos függőség fogalmát, miszerint az egészségügyi rendszert nem a várható legnagyobb </w:t>
      </w:r>
      <w:r w:rsidR="00E23880" w:rsidRPr="00141CC3">
        <w:rPr>
          <w:rFonts w:ascii="Times New Roman" w:hAnsi="Times New Roman" w:cs="Times New Roman"/>
        </w:rPr>
        <w:t xml:space="preserve">stresszhatásra kell méretezni, hiszen az „békeidőben” szükségtelen, költséges, aránytalan többletkapacitáshoz vezetne, viszont törekedni kell arra, hogy az egészségügyi rendszer </w:t>
      </w:r>
      <w:r w:rsidR="000D40F9" w:rsidRPr="00141CC3">
        <w:rPr>
          <w:rFonts w:ascii="Times New Roman" w:hAnsi="Times New Roman" w:cs="Times New Roman"/>
        </w:rPr>
        <w:t xml:space="preserve">és a kormányzat </w:t>
      </w:r>
      <w:r w:rsidR="00E23880" w:rsidRPr="00141CC3">
        <w:rPr>
          <w:rFonts w:ascii="Times New Roman" w:hAnsi="Times New Roman" w:cs="Times New Roman"/>
        </w:rPr>
        <w:t>azonnali</w:t>
      </w:r>
      <w:r w:rsidR="00086F11" w:rsidRPr="00141CC3">
        <w:rPr>
          <w:rFonts w:ascii="Times New Roman" w:hAnsi="Times New Roman" w:cs="Times New Roman"/>
        </w:rPr>
        <w:t>, rugalmas</w:t>
      </w:r>
      <w:r w:rsidR="00E23880" w:rsidRPr="00141CC3">
        <w:rPr>
          <w:rFonts w:ascii="Times New Roman" w:hAnsi="Times New Roman" w:cs="Times New Roman"/>
        </w:rPr>
        <w:t xml:space="preserve"> </w:t>
      </w:r>
      <w:r w:rsidR="00E23880" w:rsidRPr="00141CC3">
        <w:rPr>
          <w:rFonts w:ascii="Times New Roman" w:hAnsi="Times New Roman" w:cs="Times New Roman"/>
        </w:rPr>
        <w:lastRenderedPageBreak/>
        <w:t xml:space="preserve">válaszokat tudjon adni </w:t>
      </w:r>
      <w:r w:rsidR="000D40F9" w:rsidRPr="00141CC3">
        <w:rPr>
          <w:rFonts w:ascii="Times New Roman" w:hAnsi="Times New Roman" w:cs="Times New Roman"/>
        </w:rPr>
        <w:t xml:space="preserve">válsághelyzetek idején, például a </w:t>
      </w:r>
      <w:r w:rsidR="00086F11" w:rsidRPr="00141CC3">
        <w:rPr>
          <w:rFonts w:ascii="Times New Roman" w:hAnsi="Times New Roman" w:cs="Times New Roman"/>
        </w:rPr>
        <w:t xml:space="preserve">korábban </w:t>
      </w:r>
      <w:r w:rsidR="000D40F9" w:rsidRPr="00141CC3">
        <w:rPr>
          <w:rFonts w:ascii="Times New Roman" w:hAnsi="Times New Roman" w:cs="Times New Roman"/>
        </w:rPr>
        <w:t>létrehozott nemzeti gyártókapacitások</w:t>
      </w:r>
      <w:r w:rsidR="00086F11" w:rsidRPr="00141CC3">
        <w:rPr>
          <w:rFonts w:ascii="Times New Roman" w:hAnsi="Times New Roman" w:cs="Times New Roman"/>
        </w:rPr>
        <w:t xml:space="preserve">ra támaszkodva. </w:t>
      </w:r>
    </w:p>
    <w:p w14:paraId="045359F2" w14:textId="01F3236A" w:rsidR="00C4276C" w:rsidRPr="00141CC3" w:rsidRDefault="003E06AC" w:rsidP="06EA13A9">
      <w:pPr>
        <w:spacing w:line="360" w:lineRule="auto"/>
        <w:ind w:firstLine="180"/>
        <w:jc w:val="both"/>
        <w:rPr>
          <w:rFonts w:ascii="Times New Roman" w:hAnsi="Times New Roman" w:cs="Times New Roman"/>
          <w:i/>
          <w:iCs/>
        </w:rPr>
      </w:pPr>
      <w:r w:rsidRPr="00141CC3">
        <w:rPr>
          <w:rFonts w:ascii="Times New Roman" w:hAnsi="Times New Roman" w:cs="Times New Roman"/>
        </w:rPr>
        <w:t>A Nemzeti Közszolgálati Egyetem Védelem-biztonsági Szabályozási és Kormányzástani kutatóműhelyében született elemzés</w:t>
      </w:r>
      <w:r w:rsidR="00157862" w:rsidRPr="00141CC3">
        <w:rPr>
          <w:rFonts w:ascii="Times New Roman" w:hAnsi="Times New Roman" w:cs="Times New Roman"/>
        </w:rPr>
        <w:t>ben</w:t>
      </w:r>
      <w:r w:rsidR="00157862" w:rsidRPr="00141CC3">
        <w:rPr>
          <w:rStyle w:val="Lbjegyzet-hivatkozs"/>
          <w:rFonts w:ascii="Times New Roman" w:hAnsi="Times New Roman" w:cs="Times New Roman"/>
        </w:rPr>
        <w:footnoteReference w:id="74"/>
      </w:r>
      <w:r w:rsidR="00157862" w:rsidRPr="00141CC3">
        <w:rPr>
          <w:rFonts w:ascii="Times New Roman" w:hAnsi="Times New Roman" w:cs="Times New Roman"/>
        </w:rPr>
        <w:t xml:space="preserve"> </w:t>
      </w:r>
      <w:r w:rsidR="007128FD" w:rsidRPr="00141CC3">
        <w:rPr>
          <w:rFonts w:ascii="Times New Roman" w:hAnsi="Times New Roman" w:cs="Times New Roman"/>
        </w:rPr>
        <w:t>az egyik végkövetkeztetés a korább</w:t>
      </w:r>
      <w:r w:rsidR="00A12E3E" w:rsidRPr="00141CC3">
        <w:rPr>
          <w:rFonts w:ascii="Times New Roman" w:hAnsi="Times New Roman" w:cs="Times New Roman"/>
        </w:rPr>
        <w:t xml:space="preserve">an </w:t>
      </w:r>
      <w:r w:rsidR="001B2EAB" w:rsidRPr="00141CC3">
        <w:rPr>
          <w:rFonts w:ascii="Times New Roman" w:hAnsi="Times New Roman" w:cs="Times New Roman"/>
        </w:rPr>
        <w:t>írtakkal összhangban</w:t>
      </w:r>
      <w:r w:rsidR="00907D0C" w:rsidRPr="00141CC3">
        <w:rPr>
          <w:rFonts w:ascii="Times New Roman" w:hAnsi="Times New Roman" w:cs="Times New Roman"/>
        </w:rPr>
        <w:t xml:space="preserve"> az, hogy az eszközellátás pandémia alatt szerzett tapasztalatai:</w:t>
      </w:r>
      <w:r w:rsidR="00B23A4B" w:rsidRPr="00141CC3">
        <w:rPr>
          <w:rFonts w:ascii="Times New Roman" w:hAnsi="Times New Roman" w:cs="Times New Roman"/>
        </w:rPr>
        <w:t xml:space="preserve"> „</w:t>
      </w:r>
      <w:r w:rsidR="00B23A4B" w:rsidRPr="06EA13A9">
        <w:rPr>
          <w:rFonts w:ascii="Times New Roman" w:hAnsi="Times New Roman" w:cs="Times New Roman"/>
          <w:i/>
          <w:iCs/>
        </w:rPr>
        <w:t>rávilágítanak a nemzeti önellátó képesség szükségességére legalább az alapvető termékek körében, és rámutatnak az állami egészségügyi tartalék korszerű összetételű és hatékony kezelésének szükségességére a reziliencia növelése érdekében</w:t>
      </w:r>
      <w:r w:rsidR="00305B87" w:rsidRPr="06EA13A9">
        <w:rPr>
          <w:rFonts w:ascii="Times New Roman" w:hAnsi="Times New Roman" w:cs="Times New Roman"/>
          <w:i/>
          <w:iCs/>
        </w:rPr>
        <w:t>”.</w:t>
      </w:r>
      <w:r w:rsidR="00CA1DF8" w:rsidRPr="06EA13A9">
        <w:rPr>
          <w:rFonts w:ascii="Times New Roman" w:hAnsi="Times New Roman" w:cs="Times New Roman"/>
          <w:i/>
          <w:iCs/>
        </w:rPr>
        <w:t xml:space="preserve"> </w:t>
      </w:r>
    </w:p>
    <w:p w14:paraId="67ED176C" w14:textId="23440A7E" w:rsidR="00CA1DF8" w:rsidRDefault="06EA13A9" w:rsidP="06EA13A9">
      <w:pPr>
        <w:spacing w:line="360" w:lineRule="auto"/>
        <w:ind w:firstLine="180"/>
        <w:jc w:val="both"/>
        <w:rPr>
          <w:rFonts w:ascii="Times New Roman" w:hAnsi="Times New Roman" w:cs="Times New Roman"/>
          <w:i/>
          <w:iCs/>
        </w:rPr>
      </w:pPr>
      <w:r w:rsidRPr="06EA13A9">
        <w:rPr>
          <w:rFonts w:ascii="Times New Roman" w:hAnsi="Times New Roman" w:cs="Times New Roman"/>
        </w:rPr>
        <w:t>A tanulmány másik fontos összegző gondolata: „</w:t>
      </w:r>
      <w:r w:rsidRPr="06EA13A9">
        <w:rPr>
          <w:rFonts w:ascii="Times New Roman" w:hAnsi="Times New Roman" w:cs="Times New Roman"/>
          <w:i/>
          <w:iCs/>
        </w:rPr>
        <w:t xml:space="preserve">A Szövetség rezilienciája és annak egészségügyi dimenziója pedig csak a szövetséges nemzetek polgári és katonai egészségügyi struktúrái, működési mechanizmusai és kultúrái, valamint az EU-val történő egyre szorosabb együttműködés keretében értelmezhető.” </w:t>
      </w:r>
    </w:p>
    <w:p w14:paraId="134D5C16" w14:textId="72BFDC2A" w:rsidR="00060357" w:rsidRPr="00141CC3" w:rsidRDefault="00060357" w:rsidP="004128CC">
      <w:pPr>
        <w:spacing w:line="360" w:lineRule="auto"/>
        <w:ind w:firstLine="180"/>
        <w:jc w:val="both"/>
        <w:rPr>
          <w:rFonts w:ascii="Times New Roman" w:hAnsi="Times New Roman" w:cs="Times New Roman"/>
        </w:rPr>
      </w:pPr>
      <w:r w:rsidRPr="00141CC3">
        <w:rPr>
          <w:rFonts w:ascii="Times New Roman" w:hAnsi="Times New Roman" w:cs="Times New Roman"/>
        </w:rPr>
        <w:t xml:space="preserve">A fejezetben bemutattam, hogy a nemzetközi ajánlások, hazai értékelések alapján is az egészségügyi válsághelyzetek következményeinek felszámolásában alapvető </w:t>
      </w:r>
      <w:r w:rsidR="00034494">
        <w:rPr>
          <w:rFonts w:ascii="Times New Roman" w:hAnsi="Times New Roman" w:cs="Times New Roman"/>
        </w:rPr>
        <w:t xml:space="preserve">a nemzeti ellenállóképesség javítása, </w:t>
      </w:r>
      <w:r w:rsidR="00A971F5">
        <w:rPr>
          <w:rFonts w:ascii="Times New Roman" w:hAnsi="Times New Roman" w:cs="Times New Roman"/>
        </w:rPr>
        <w:t xml:space="preserve">az átfogó, összkormányzati </w:t>
      </w:r>
      <w:r w:rsidR="00B077A1">
        <w:rPr>
          <w:rFonts w:ascii="Times New Roman" w:hAnsi="Times New Roman" w:cs="Times New Roman"/>
        </w:rPr>
        <w:t xml:space="preserve">és össztársadalmi </w:t>
      </w:r>
      <w:r w:rsidR="00A971F5">
        <w:rPr>
          <w:rFonts w:ascii="Times New Roman" w:hAnsi="Times New Roman" w:cs="Times New Roman"/>
        </w:rPr>
        <w:t>megközelítés alkalmazása. Közvetlen egészségügyi szempontból egy válsághelyzetben alapvető fontosságú a</w:t>
      </w:r>
      <w:r w:rsidRPr="00141CC3">
        <w:rPr>
          <w:rFonts w:ascii="Times New Roman" w:hAnsi="Times New Roman" w:cs="Times New Roman"/>
        </w:rPr>
        <w:t xml:space="preserve"> kritikus fogyóeszközök biztosítása</w:t>
      </w:r>
      <w:r w:rsidR="00B56276">
        <w:rPr>
          <w:rFonts w:ascii="Times New Roman" w:hAnsi="Times New Roman" w:cs="Times New Roman"/>
        </w:rPr>
        <w:t xml:space="preserve">, ezt az </w:t>
      </w:r>
      <w:r w:rsidR="00C63CEB">
        <w:rPr>
          <w:rFonts w:ascii="Times New Roman" w:hAnsi="Times New Roman" w:cs="Times New Roman"/>
        </w:rPr>
        <w:t>Eu</w:t>
      </w:r>
      <w:r w:rsidR="00B56276">
        <w:rPr>
          <w:rFonts w:ascii="Times New Roman" w:hAnsi="Times New Roman" w:cs="Times New Roman"/>
        </w:rPr>
        <w:t xml:space="preserve">rópai </w:t>
      </w:r>
      <w:r w:rsidR="00C63CEB">
        <w:rPr>
          <w:rFonts w:ascii="Times New Roman" w:hAnsi="Times New Roman" w:cs="Times New Roman"/>
        </w:rPr>
        <w:t>Tanács 2020-as ajánlása is</w:t>
      </w:r>
      <w:r w:rsidR="00B56276">
        <w:rPr>
          <w:rFonts w:ascii="Times New Roman" w:hAnsi="Times New Roman" w:cs="Times New Roman"/>
        </w:rPr>
        <w:t xml:space="preserve"> </w:t>
      </w:r>
      <w:r w:rsidR="00C63CEB">
        <w:rPr>
          <w:rFonts w:ascii="Times New Roman" w:hAnsi="Times New Roman" w:cs="Times New Roman"/>
        </w:rPr>
        <w:t>megfogalmazta</w:t>
      </w:r>
      <w:r w:rsidR="00C63CEB">
        <w:rPr>
          <w:rStyle w:val="Lbjegyzet-hivatkozs"/>
          <w:rFonts w:ascii="Times New Roman" w:hAnsi="Times New Roman" w:cs="Times New Roman"/>
        </w:rPr>
        <w:footnoteReference w:id="75"/>
      </w:r>
      <w:r w:rsidR="00C63CEB">
        <w:rPr>
          <w:rFonts w:ascii="Times New Roman" w:hAnsi="Times New Roman" w:cs="Times New Roman"/>
        </w:rPr>
        <w:t xml:space="preserve">: </w:t>
      </w:r>
      <w:r w:rsidR="00C63CEB" w:rsidRPr="00C63CEB">
        <w:rPr>
          <w:rFonts w:ascii="Times New Roman" w:hAnsi="Times New Roman" w:cs="Times New Roman"/>
          <w:i/>
          <w:iCs/>
        </w:rPr>
        <w:t>„A jelenlegi válság rámutatott arra, hogy válsághelyzet-felkészültségi terveket kell kidolgozni az egészségügyi ágazatban, amelyeknek magukban kell foglalniuk különösen a beszerzési stratégiák javítását, az ellátási láncok diverzifikálását és az alapvető eszközök stratégiai tartalékainak kialakítását. Ezek kulcsfontosságú elemek az átfogóbb válsághelyzet-felkészültségi tervek kidolgozása szempontjából.”</w:t>
      </w:r>
      <w:r w:rsidR="00C63CEB">
        <w:t xml:space="preserve"> </w:t>
      </w:r>
      <w:r w:rsidRPr="00141CC3">
        <w:rPr>
          <w:rFonts w:ascii="Times New Roman" w:hAnsi="Times New Roman" w:cs="Times New Roman"/>
        </w:rPr>
        <w:t xml:space="preserve">A beszerzésre történő hagyatkozás helyett a hazai gyártási kapacitások megteremtése segít hozzá a biztonságos ellátáshoz, az egészségügyi rendszer rezilienciájához. A COVID-19 során végzett munka ezt a szándékot erősítette, a kormányzati elhatározás révén a hazai egészségügyi gyártókapacitás egy </w:t>
      </w:r>
      <w:r w:rsidRPr="00141CC3">
        <w:rPr>
          <w:rFonts w:ascii="Times New Roman" w:hAnsi="Times New Roman" w:cs="Times New Roman"/>
        </w:rPr>
        <w:lastRenderedPageBreak/>
        <w:t xml:space="preserve">professzionális, modern, minden szakmai igényt kielégítő, ezen felül exportképes lélegeztetőgép gyártási képességével bővült. </w:t>
      </w:r>
      <w:r w:rsidRPr="06EA13A9">
        <w:rPr>
          <w:rFonts w:ascii="Times New Roman" w:hAnsi="Times New Roman" w:cs="Times New Roman"/>
        </w:rPr>
        <w:br w:type="page"/>
      </w:r>
    </w:p>
    <w:p w14:paraId="07820300" w14:textId="7FCEBF88" w:rsidR="002E7824" w:rsidRPr="00141CC3" w:rsidRDefault="06EA13A9" w:rsidP="06EA13A9">
      <w:pPr>
        <w:pStyle w:val="Cmsor2"/>
        <w:numPr>
          <w:ilvl w:val="0"/>
          <w:numId w:val="7"/>
        </w:numPr>
        <w:spacing w:line="360" w:lineRule="auto"/>
        <w:ind w:left="0" w:firstLine="180"/>
      </w:pPr>
      <w:bookmarkStart w:id="104" w:name="_Toc162792940"/>
      <w:r>
        <w:lastRenderedPageBreak/>
        <w:t>Befogadó nemzeti támogatás – szövetséges katonák honi ellátása</w:t>
      </w:r>
      <w:bookmarkEnd w:id="104"/>
    </w:p>
    <w:p w14:paraId="28F65B2D" w14:textId="77777777" w:rsidR="00D524D2" w:rsidRPr="00141CC3" w:rsidRDefault="00D524D2" w:rsidP="06EA13A9">
      <w:pPr>
        <w:spacing w:line="360" w:lineRule="auto"/>
        <w:ind w:firstLine="180"/>
      </w:pPr>
    </w:p>
    <w:p w14:paraId="7378502B" w14:textId="210B1108" w:rsidR="00563FC4"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A befogadó nemzeti támogatás Magyarországnak az Észak-atlanti Szövetség Szervezetének tagságából adódó feladatrendszer. A NATO, felismerve a nagyobb rugalmasság szükségességét, a NATO haderők mozgékonyságára nagy hangsúlyt helyez.</w:t>
      </w:r>
    </w:p>
    <w:p w14:paraId="4DC9BAF2" w14:textId="49A95E48" w:rsidR="008D4FF3"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  A befogadó nemzeti támogatás civil és katonai segítségnyújtás békében, szükségállapotokban és háborús helyzetben a befogadó nemzet területén a szövetség katonáinak és katonai szervezeteinek részére, az adott ország területén állomásoztatott vagy ott átvonuló NATO csapatok részére - biztosítása nemzeti felelősség. A támogatás nyújtása térítés ellenében és megfelelő minőségbiztosítás nyújtása mellett történik. A támogatás civil-katonai együttműködés révén valósul meg, hiszen a befogadó nemzeti támogatás számos összetevőből áll össze. A „NATO SECRET”, minősített képességkatalógusban többek között logisztikai segítségnyújtás (szállítás, javítás, karbantartás, raktározás), kormányzati ügyintézés, a szükséges energia biztosítása (áramforrás, közműszolgálatatás), szállás biztosítása mellett az egészségügyi biztosítás lehetséges formái is szerepelnek. </w:t>
      </w:r>
    </w:p>
    <w:p w14:paraId="11B7139A" w14:textId="06E4A708" w:rsidR="008D4FF3" w:rsidRPr="00141CC3" w:rsidRDefault="008D4FF3" w:rsidP="06EA13A9">
      <w:pPr>
        <w:spacing w:line="360" w:lineRule="auto"/>
        <w:ind w:firstLine="180"/>
        <w:jc w:val="both"/>
        <w:rPr>
          <w:rFonts w:ascii="Times New Roman" w:hAnsi="Times New Roman" w:cs="Times New Roman"/>
        </w:rPr>
      </w:pPr>
      <w:r w:rsidRPr="00141CC3">
        <w:rPr>
          <w:rFonts w:ascii="Times New Roman" w:hAnsi="Times New Roman" w:cs="Times New Roman"/>
        </w:rPr>
        <w:t>A befogadó nemzeti támogatást igénylő külföldi fegyveres erő feladat- és hatáskörrel bíró szerve igényli a támogatást a befogadó nemzetnek címzett dokumentumban. A befogadó nemzeti támogatás nyújtásáról a kormány dönt, a támogatás nyújtása szerződés útján, gazdasági és anyagi ellenszolgáltatás igénybevételével, Magyarország nemzeti érdekének, nemzetgazdasági lehetőségének figyelembevételével történik</w:t>
      </w:r>
      <w:r w:rsidR="00525D48" w:rsidRPr="00141CC3">
        <w:rPr>
          <w:rStyle w:val="Lbjegyzet-hivatkozs"/>
          <w:rFonts w:ascii="Times New Roman" w:hAnsi="Times New Roman" w:cs="Times New Roman"/>
        </w:rPr>
        <w:footnoteReference w:id="76"/>
      </w:r>
      <w:r w:rsidRPr="00141CC3">
        <w:rPr>
          <w:rFonts w:ascii="Times New Roman" w:hAnsi="Times New Roman" w:cs="Times New Roman"/>
        </w:rPr>
        <w:t xml:space="preserve">. </w:t>
      </w:r>
    </w:p>
    <w:p w14:paraId="43228270" w14:textId="2D9CEFA9" w:rsidR="00563FC4" w:rsidRPr="00141CC3" w:rsidRDefault="00563FC4" w:rsidP="06EA13A9">
      <w:pPr>
        <w:spacing w:line="360" w:lineRule="auto"/>
        <w:ind w:firstLine="180"/>
        <w:jc w:val="both"/>
        <w:rPr>
          <w:rFonts w:ascii="Times New Roman" w:hAnsi="Times New Roman" w:cs="Times New Roman"/>
        </w:rPr>
      </w:pPr>
      <w:r w:rsidRPr="00141CC3">
        <w:rPr>
          <w:rFonts w:ascii="Times New Roman" w:hAnsi="Times New Roman" w:cs="Times New Roman"/>
        </w:rPr>
        <w:t>Az Észak-atlanti Szerződés felei között, a haderejük jogállásáról szolgáló egyezmény IX. pontja</w:t>
      </w:r>
      <w:r w:rsidRPr="00141CC3">
        <w:rPr>
          <w:rStyle w:val="Lbjegyzet-hivatkozs"/>
          <w:rFonts w:ascii="Times New Roman" w:hAnsi="Times New Roman" w:cs="Times New Roman"/>
        </w:rPr>
        <w:footnoteReference w:id="77"/>
      </w:r>
      <w:r w:rsidRPr="00141CC3">
        <w:rPr>
          <w:rFonts w:ascii="Times New Roman" w:hAnsi="Times New Roman" w:cs="Times New Roman"/>
        </w:rPr>
        <w:t xml:space="preserve"> alapján</w:t>
      </w:r>
      <w:r w:rsidR="008D4FF3" w:rsidRPr="00141CC3">
        <w:rPr>
          <w:rFonts w:ascii="Times New Roman" w:hAnsi="Times New Roman" w:cs="Times New Roman"/>
        </w:rPr>
        <w:t>,</w:t>
      </w:r>
      <w:r w:rsidRPr="00141CC3">
        <w:rPr>
          <w:rFonts w:ascii="Times New Roman" w:hAnsi="Times New Roman" w:cs="Times New Roman"/>
        </w:rPr>
        <w:t xml:space="preserve"> ha egy haderő egy másik nemzet területén állomásoztatott erői számára nem képes a megfelelő egészségügyi, beleértve fogászati ell</w:t>
      </w:r>
      <w:r w:rsidR="007B032D" w:rsidRPr="00141CC3">
        <w:rPr>
          <w:rFonts w:ascii="Times New Roman" w:hAnsi="Times New Roman" w:cs="Times New Roman"/>
        </w:rPr>
        <w:t>á</w:t>
      </w:r>
      <w:r w:rsidRPr="00141CC3">
        <w:rPr>
          <w:rFonts w:ascii="Times New Roman" w:hAnsi="Times New Roman" w:cs="Times New Roman"/>
        </w:rPr>
        <w:t>tást nyújtani, a befogadó nemzet egészségügyi rendszerét veheti igénybe</w:t>
      </w:r>
      <w:r w:rsidR="00525D48" w:rsidRPr="00141CC3">
        <w:rPr>
          <w:rFonts w:ascii="Times New Roman" w:hAnsi="Times New Roman" w:cs="Times New Roman"/>
        </w:rPr>
        <w:t>,</w:t>
      </w:r>
      <w:r w:rsidRPr="00141CC3">
        <w:rPr>
          <w:rFonts w:ascii="Times New Roman" w:hAnsi="Times New Roman" w:cs="Times New Roman"/>
        </w:rPr>
        <w:t xml:space="preserve"> hogy a honi viszonyoknak megfelelő színvonalú </w:t>
      </w:r>
      <w:r w:rsidRPr="00141CC3">
        <w:rPr>
          <w:rFonts w:ascii="Times New Roman" w:hAnsi="Times New Roman" w:cs="Times New Roman"/>
        </w:rPr>
        <w:lastRenderedPageBreak/>
        <w:t>ellátásban részesülhessen.</w:t>
      </w:r>
      <w:r w:rsidR="00525D48" w:rsidRPr="00141CC3">
        <w:rPr>
          <w:rFonts w:ascii="Times New Roman" w:hAnsi="Times New Roman" w:cs="Times New Roman"/>
        </w:rPr>
        <w:t xml:space="preserve"> </w:t>
      </w:r>
      <w:r w:rsidR="007B032D" w:rsidRPr="00141CC3">
        <w:rPr>
          <w:rFonts w:ascii="Times New Roman" w:hAnsi="Times New Roman" w:cs="Times New Roman"/>
        </w:rPr>
        <w:t xml:space="preserve">Az egészségügyi támogatáshoz hozzátartozik </w:t>
      </w:r>
      <w:r w:rsidR="000061F3" w:rsidRPr="00141CC3">
        <w:rPr>
          <w:rFonts w:ascii="Times New Roman" w:hAnsi="Times New Roman" w:cs="Times New Roman"/>
        </w:rPr>
        <w:t xml:space="preserve">a </w:t>
      </w:r>
      <w:r w:rsidR="00AC66CE" w:rsidRPr="00141CC3">
        <w:rPr>
          <w:rFonts w:ascii="Times New Roman" w:hAnsi="Times New Roman" w:cs="Times New Roman"/>
        </w:rPr>
        <w:t>higiénés</w:t>
      </w:r>
      <w:r w:rsidR="000061F3" w:rsidRPr="00141CC3">
        <w:rPr>
          <w:rFonts w:ascii="Times New Roman" w:hAnsi="Times New Roman" w:cs="Times New Roman"/>
        </w:rPr>
        <w:t xml:space="preserve">, epidemiológiai, és járványügyi támogatás is. </w:t>
      </w:r>
    </w:p>
    <w:p w14:paraId="7B76378A" w14:textId="300B5AD7" w:rsidR="0088558F" w:rsidRPr="00141CC3" w:rsidRDefault="0088558F" w:rsidP="06EA13A9">
      <w:pPr>
        <w:spacing w:line="360" w:lineRule="auto"/>
        <w:ind w:firstLine="180"/>
        <w:jc w:val="both"/>
        <w:rPr>
          <w:rFonts w:ascii="Times New Roman" w:hAnsi="Times New Roman" w:cs="Times New Roman"/>
        </w:rPr>
      </w:pPr>
      <w:r w:rsidRPr="00141CC3">
        <w:rPr>
          <w:rFonts w:ascii="Times New Roman" w:hAnsi="Times New Roman" w:cs="Times New Roman"/>
        </w:rPr>
        <w:t>A NATO Standard AJP-4.3 „Allied Joint Doctrine for Host-nation support” szabályzó 2021. áprilisi kiadása alapján</w:t>
      </w:r>
      <w:r w:rsidRPr="00141CC3">
        <w:rPr>
          <w:rStyle w:val="Lbjegyzet-hivatkozs"/>
          <w:rFonts w:ascii="Times New Roman" w:hAnsi="Times New Roman" w:cs="Times New Roman"/>
        </w:rPr>
        <w:footnoteReference w:id="78"/>
      </w:r>
      <w:r w:rsidRPr="00141CC3">
        <w:rPr>
          <w:rFonts w:ascii="Times New Roman" w:hAnsi="Times New Roman" w:cs="Times New Roman"/>
        </w:rPr>
        <w:t xml:space="preserve"> </w:t>
      </w:r>
      <w:r w:rsidR="00A439D1" w:rsidRPr="00141CC3">
        <w:rPr>
          <w:rFonts w:ascii="Times New Roman" w:hAnsi="Times New Roman" w:cs="Times New Roman"/>
        </w:rPr>
        <w:t xml:space="preserve">a befogadó nemzeti támogatás </w:t>
      </w:r>
      <w:r w:rsidR="008D204A" w:rsidRPr="00141CC3">
        <w:rPr>
          <w:rFonts w:ascii="Times New Roman" w:hAnsi="Times New Roman" w:cs="Times New Roman"/>
        </w:rPr>
        <w:t xml:space="preserve">fő elvei: </w:t>
      </w:r>
    </w:p>
    <w:p w14:paraId="6944512D" w14:textId="6611CFAC" w:rsidR="008D204A" w:rsidRPr="00141CC3" w:rsidRDefault="06EA13A9" w:rsidP="06EA13A9">
      <w:pPr>
        <w:pStyle w:val="Listaszerbekezds"/>
        <w:numPr>
          <w:ilvl w:val="0"/>
          <w:numId w:val="37"/>
        </w:numPr>
        <w:spacing w:line="360" w:lineRule="auto"/>
        <w:ind w:left="0" w:firstLine="180"/>
        <w:jc w:val="both"/>
        <w:rPr>
          <w:rFonts w:ascii="Times New Roman" w:hAnsi="Times New Roman" w:cs="Times New Roman"/>
        </w:rPr>
      </w:pPr>
      <w:r w:rsidRPr="06EA13A9">
        <w:rPr>
          <w:rFonts w:ascii="Times New Roman" w:hAnsi="Times New Roman" w:cs="Times New Roman"/>
        </w:rPr>
        <w:t xml:space="preserve">Felelősség: küldő nemzet felelős az igénybe venni tervezett befogadó nemzeti támogatási elemek megtervezéséért, meghatározásáért, és a fogadó nemzettel történő kapcsolatfelvételért. A befogadó nemzeti támogatás igénybevétele mellett is végsősoron mindig a küldő nemzet felelős a saját erőinek támogatásának megszervezéséért. A küldő nemzet erői számára nyújtott egészségügyi szolgáltatás meg kell, hogy egyezzen a fogadó nemzet sztenderdjeivel. </w:t>
      </w:r>
    </w:p>
    <w:p w14:paraId="0DE3697F" w14:textId="242FB0E1" w:rsidR="00664F92" w:rsidRPr="00141CC3" w:rsidRDefault="06EA13A9" w:rsidP="06EA13A9">
      <w:pPr>
        <w:pStyle w:val="Listaszerbekezds"/>
        <w:numPr>
          <w:ilvl w:val="0"/>
          <w:numId w:val="37"/>
        </w:numPr>
        <w:spacing w:line="360" w:lineRule="auto"/>
        <w:ind w:left="0" w:firstLine="180"/>
        <w:jc w:val="both"/>
        <w:rPr>
          <w:rFonts w:ascii="Times New Roman" w:hAnsi="Times New Roman" w:cs="Times New Roman"/>
        </w:rPr>
      </w:pPr>
      <w:r w:rsidRPr="06EA13A9">
        <w:rPr>
          <w:rFonts w:ascii="Times New Roman" w:hAnsi="Times New Roman" w:cs="Times New Roman"/>
        </w:rPr>
        <w:t xml:space="preserve">Gondoskodás: a befogadó nemzeti támogatás jelentős hozzájárulás a küldő nemzetek erőinek támogatására, de az igénylés </w:t>
      </w:r>
      <w:r w:rsidR="001B2EAB" w:rsidRPr="06EA13A9">
        <w:rPr>
          <w:rFonts w:ascii="Times New Roman" w:hAnsi="Times New Roman" w:cs="Times New Roman"/>
        </w:rPr>
        <w:t>során,</w:t>
      </w:r>
      <w:r w:rsidRPr="06EA13A9">
        <w:rPr>
          <w:rFonts w:ascii="Times New Roman" w:hAnsi="Times New Roman" w:cs="Times New Roman"/>
        </w:rPr>
        <w:t xml:space="preserve"> illetve a befogadó nemzeti támogatás nyújtásakor elsődlegesen a befogadó nemzet kapacitásait kell számba venni. </w:t>
      </w:r>
    </w:p>
    <w:p w14:paraId="3C1CD271" w14:textId="4D160EED" w:rsidR="00E34659" w:rsidRPr="00141CC3" w:rsidRDefault="06EA13A9" w:rsidP="06EA13A9">
      <w:pPr>
        <w:pStyle w:val="Listaszerbekezds"/>
        <w:numPr>
          <w:ilvl w:val="0"/>
          <w:numId w:val="37"/>
        </w:numPr>
        <w:spacing w:line="360" w:lineRule="auto"/>
        <w:ind w:left="0" w:firstLine="180"/>
        <w:jc w:val="both"/>
        <w:rPr>
          <w:rFonts w:ascii="Times New Roman" w:hAnsi="Times New Roman" w:cs="Times New Roman"/>
        </w:rPr>
      </w:pPr>
      <w:r w:rsidRPr="06EA13A9">
        <w:rPr>
          <w:rFonts w:ascii="Times New Roman" w:hAnsi="Times New Roman" w:cs="Times New Roman"/>
        </w:rPr>
        <w:t xml:space="preserve">Hatáskör: ugyan a küldő nemzet erőinek katonai parancsnoka fel van hatalmazva a befogadó nemzeti támogatás igénybevételével kapcsolatos tárgyalások lefolytatására, többnemzeti egyeztetés és együttműködés, együttes tárgyalás javasolt, hogy a korlátosan elérhető képességek kihasználása optimális legyen. </w:t>
      </w:r>
    </w:p>
    <w:p w14:paraId="683DA69E" w14:textId="442F62D1" w:rsidR="00356B9D" w:rsidRPr="00141CC3" w:rsidRDefault="06EA13A9" w:rsidP="06EA13A9">
      <w:pPr>
        <w:pStyle w:val="Listaszerbekezds"/>
        <w:numPr>
          <w:ilvl w:val="0"/>
          <w:numId w:val="37"/>
        </w:numPr>
        <w:spacing w:line="360" w:lineRule="auto"/>
        <w:ind w:left="0" w:firstLine="180"/>
        <w:jc w:val="both"/>
        <w:rPr>
          <w:rFonts w:ascii="Times New Roman" w:hAnsi="Times New Roman" w:cs="Times New Roman"/>
        </w:rPr>
      </w:pPr>
      <w:r w:rsidRPr="06EA13A9">
        <w:rPr>
          <w:rFonts w:ascii="Times New Roman" w:hAnsi="Times New Roman" w:cs="Times New Roman"/>
        </w:rPr>
        <w:t xml:space="preserve">Együttműködés: A küldő nemzet, a befogadó nemzet és a NATO szervezeteinek együttműködése kívánatos, hogy ezáltal a befogadó nemzet képességeit hatékonyan lehessen </w:t>
      </w:r>
      <w:r w:rsidR="00AC66CE" w:rsidRPr="06EA13A9">
        <w:rPr>
          <w:rFonts w:ascii="Times New Roman" w:hAnsi="Times New Roman" w:cs="Times New Roman"/>
        </w:rPr>
        <w:t>felhasználni</w:t>
      </w:r>
      <w:r w:rsidRPr="06EA13A9">
        <w:rPr>
          <w:rFonts w:ascii="Times New Roman" w:hAnsi="Times New Roman" w:cs="Times New Roman"/>
        </w:rPr>
        <w:t>.</w:t>
      </w:r>
    </w:p>
    <w:p w14:paraId="269BCEFF" w14:textId="06B4F7D1" w:rsidR="000476E2" w:rsidRPr="00141CC3" w:rsidRDefault="06EA13A9" w:rsidP="06EA13A9">
      <w:pPr>
        <w:pStyle w:val="Listaszerbekezds"/>
        <w:numPr>
          <w:ilvl w:val="0"/>
          <w:numId w:val="37"/>
        </w:numPr>
        <w:spacing w:line="360" w:lineRule="auto"/>
        <w:ind w:left="0" w:firstLine="180"/>
        <w:jc w:val="both"/>
        <w:rPr>
          <w:rFonts w:ascii="Times New Roman" w:hAnsi="Times New Roman" w:cs="Times New Roman"/>
        </w:rPr>
      </w:pPr>
      <w:r w:rsidRPr="06EA13A9">
        <w:rPr>
          <w:rFonts w:ascii="Times New Roman" w:hAnsi="Times New Roman" w:cs="Times New Roman"/>
        </w:rPr>
        <w:t xml:space="preserve">Koordináció: A befogadó nemzeti támogatás igénybevételét megfelelő prioritizáció, szinkronizáció és koordináció mellett kell megtervezni, bevonva az illetékes katonai, kormányzati, nemzetközi szervezeteket, kijelölve a kapcsolattartás felelőseit. </w:t>
      </w:r>
    </w:p>
    <w:p w14:paraId="292C6DE5" w14:textId="406812CF" w:rsidR="009B1016" w:rsidRPr="00141CC3" w:rsidRDefault="06EA13A9" w:rsidP="06EA13A9">
      <w:pPr>
        <w:pStyle w:val="Listaszerbekezds"/>
        <w:numPr>
          <w:ilvl w:val="0"/>
          <w:numId w:val="37"/>
        </w:numPr>
        <w:spacing w:line="360" w:lineRule="auto"/>
        <w:ind w:left="0" w:firstLine="180"/>
        <w:jc w:val="both"/>
        <w:rPr>
          <w:rFonts w:ascii="Times New Roman" w:hAnsi="Times New Roman" w:cs="Times New Roman"/>
        </w:rPr>
      </w:pPr>
      <w:r w:rsidRPr="06EA13A9">
        <w:rPr>
          <w:rFonts w:ascii="Times New Roman" w:hAnsi="Times New Roman" w:cs="Times New Roman"/>
        </w:rPr>
        <w:t xml:space="preserve">Gazdaságosság: A befogadó nemzeti támogatás igénybevételét úgy kell megtervezni, hogy az gazdasági szempontból is kellően hatékony és eredményes legyen. </w:t>
      </w:r>
    </w:p>
    <w:p w14:paraId="39174810" w14:textId="226AEDB0" w:rsidR="007855A4" w:rsidRPr="00141CC3" w:rsidRDefault="06EA13A9" w:rsidP="06EA13A9">
      <w:pPr>
        <w:pStyle w:val="Listaszerbekezds"/>
        <w:numPr>
          <w:ilvl w:val="0"/>
          <w:numId w:val="37"/>
        </w:numPr>
        <w:spacing w:line="360" w:lineRule="auto"/>
        <w:ind w:left="0" w:firstLine="180"/>
        <w:jc w:val="both"/>
        <w:rPr>
          <w:rFonts w:ascii="Times New Roman" w:hAnsi="Times New Roman" w:cs="Times New Roman"/>
        </w:rPr>
      </w:pPr>
      <w:r w:rsidRPr="06EA13A9">
        <w:rPr>
          <w:rFonts w:ascii="Times New Roman" w:hAnsi="Times New Roman" w:cs="Times New Roman"/>
        </w:rPr>
        <w:t>Átláthatóság: A küldő nemzet erőinek parancsnokának teljes képpel kell bírnia a befogadó nemzeti támogatás elemeivel kapcsolatban, legyen az a NATO szövetségből vagy bilaterális együttműködésből adódó szolgáltatás. A megfelelő tervezés érdekében a teljes képességkatalógusnak a parancsnok rendelkezésére kell állnia.</w:t>
      </w:r>
    </w:p>
    <w:p w14:paraId="38182284" w14:textId="6C55CABC" w:rsidR="000D7161" w:rsidRPr="00141CC3" w:rsidRDefault="06EA13A9" w:rsidP="06EA13A9">
      <w:pPr>
        <w:pStyle w:val="Listaszerbekezds"/>
        <w:numPr>
          <w:ilvl w:val="0"/>
          <w:numId w:val="37"/>
        </w:numPr>
        <w:spacing w:line="360" w:lineRule="auto"/>
        <w:ind w:left="0" w:firstLine="180"/>
        <w:jc w:val="both"/>
        <w:rPr>
          <w:rFonts w:ascii="Times New Roman" w:hAnsi="Times New Roman" w:cs="Times New Roman"/>
        </w:rPr>
      </w:pPr>
      <w:r w:rsidRPr="06EA13A9">
        <w:rPr>
          <w:rFonts w:ascii="Times New Roman" w:hAnsi="Times New Roman" w:cs="Times New Roman"/>
        </w:rPr>
        <w:lastRenderedPageBreak/>
        <w:t xml:space="preserve">Térítés: a befogadó nemzeti támogatás igénybe vett elemeivel kapcsolatos költségeket a küldő nemzet megtéríti a befogadó nemzet számára. </w:t>
      </w:r>
    </w:p>
    <w:p w14:paraId="62C4CA64" w14:textId="77777777" w:rsidR="00D325D3"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NATO AJP-4.3 rendelkezik a befogadó nemzeti támogatás egészségügyi oldaláról is. A 2.3 pont u. alpontja alapján a befogadó nemzet képességeinek és lehetőségeinek megfelelően egészségügyi támogatást nyújt a küldő nemzet, a NATO erők számára. Az egészségügyi tervezés során összhangba kell hozni a küldő nemzet csapataival érkező egészségügyi képességet a befogadó nemzet által nyújtott egészségügyi támogatással, hogy szakmailag megfelelő színvonalú egészségügyi biztosítás mellett végezhessék feladatukat a katonák. Az egészségügyi biztosítási terv elkészítésekor szoros figyelemmel kell lenni a telepített haderő méretére, a veszélyeztetettség szintjére, a befogadó nemzet képességeire és a védelemegészségügyi tervezők javaslataira. A „Statements of requirements”, azaz a támogatást igénylő dokumentum egészségügyi fejezetében, a 10. pont alatt jegyzik az egészségügyi támogatási igényeket. </w:t>
      </w:r>
    </w:p>
    <w:p w14:paraId="15536211" w14:textId="0231F83D" w:rsidR="0019293B"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 A befogadó nemzeti támogatás keretén belül Magyarországtól általában igénybe vett szolgáltatások: </w:t>
      </w:r>
    </w:p>
    <w:p w14:paraId="00D52A42" w14:textId="1688AABE" w:rsidR="00F61790" w:rsidRPr="00141CC3" w:rsidRDefault="06EA13A9" w:rsidP="06EA13A9">
      <w:pPr>
        <w:pStyle w:val="Listaszerbekezds"/>
        <w:numPr>
          <w:ilvl w:val="0"/>
          <w:numId w:val="38"/>
        </w:numPr>
        <w:spacing w:line="360" w:lineRule="auto"/>
        <w:ind w:left="0" w:firstLine="180"/>
        <w:jc w:val="both"/>
        <w:rPr>
          <w:rFonts w:ascii="Times New Roman" w:hAnsi="Times New Roman" w:cs="Times New Roman"/>
        </w:rPr>
      </w:pPr>
      <w:r w:rsidRPr="06EA13A9">
        <w:rPr>
          <w:rFonts w:ascii="Times New Roman" w:hAnsi="Times New Roman" w:cs="Times New Roman"/>
        </w:rPr>
        <w:t xml:space="preserve">egészségügyi kiürítés földi, légi úton. </w:t>
      </w:r>
    </w:p>
    <w:p w14:paraId="6257F9D1" w14:textId="29363157" w:rsidR="00134185" w:rsidRPr="00141CC3" w:rsidRDefault="06EA13A9" w:rsidP="06EA13A9">
      <w:pPr>
        <w:pStyle w:val="Listaszerbekezds"/>
        <w:numPr>
          <w:ilvl w:val="0"/>
          <w:numId w:val="38"/>
        </w:numPr>
        <w:spacing w:line="360" w:lineRule="auto"/>
        <w:ind w:left="0" w:firstLine="180"/>
        <w:jc w:val="both"/>
        <w:rPr>
          <w:rFonts w:ascii="Times New Roman" w:hAnsi="Times New Roman" w:cs="Times New Roman"/>
        </w:rPr>
      </w:pPr>
      <w:r w:rsidRPr="06EA13A9">
        <w:rPr>
          <w:rFonts w:ascii="Times New Roman" w:hAnsi="Times New Roman" w:cs="Times New Roman"/>
        </w:rPr>
        <w:t xml:space="preserve">egészségügyi ellátás az ellátás minden szintjén, de különös tekintettel ROLE3 jellegű ellátásra </w:t>
      </w:r>
    </w:p>
    <w:p w14:paraId="367E07C5" w14:textId="5A6EC5F7" w:rsidR="00CB47F5" w:rsidRPr="00141CC3" w:rsidRDefault="06EA13A9" w:rsidP="06EA13A9">
      <w:pPr>
        <w:pStyle w:val="Listaszerbekezds"/>
        <w:numPr>
          <w:ilvl w:val="0"/>
          <w:numId w:val="38"/>
        </w:numPr>
        <w:spacing w:line="360" w:lineRule="auto"/>
        <w:ind w:left="0" w:firstLine="180"/>
        <w:jc w:val="both"/>
        <w:rPr>
          <w:rFonts w:ascii="Times New Roman" w:hAnsi="Times New Roman" w:cs="Times New Roman"/>
        </w:rPr>
      </w:pPr>
      <w:r w:rsidRPr="06EA13A9">
        <w:rPr>
          <w:rFonts w:ascii="Times New Roman" w:hAnsi="Times New Roman" w:cs="Times New Roman"/>
        </w:rPr>
        <w:t>egészségügyi logisztikai támogatás, a szükséges gyógyszerek, fogyóanyagok biztosítása, orvosi gázok biztosítása</w:t>
      </w:r>
    </w:p>
    <w:p w14:paraId="2A93B961" w14:textId="571C544B" w:rsidR="00B4159D" w:rsidRPr="00141CC3" w:rsidRDefault="06EA13A9" w:rsidP="06EA13A9">
      <w:pPr>
        <w:pStyle w:val="Listaszerbekezds"/>
        <w:numPr>
          <w:ilvl w:val="0"/>
          <w:numId w:val="38"/>
        </w:numPr>
        <w:spacing w:line="360" w:lineRule="auto"/>
        <w:ind w:left="0" w:firstLine="180"/>
        <w:jc w:val="both"/>
        <w:rPr>
          <w:rFonts w:ascii="Times New Roman" w:hAnsi="Times New Roman" w:cs="Times New Roman"/>
        </w:rPr>
      </w:pPr>
      <w:r w:rsidRPr="06EA13A9">
        <w:rPr>
          <w:rFonts w:ascii="Times New Roman" w:hAnsi="Times New Roman" w:cs="Times New Roman"/>
        </w:rPr>
        <w:t>épületek használata, folyóvíz, áram, hulladékmenedzsment, mosatás biztosítása</w:t>
      </w:r>
    </w:p>
    <w:p w14:paraId="29A7885E" w14:textId="6BD57A5A" w:rsidR="00D325D3"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Az egészségügyi ellátás operatív koordinációját az MH EK Egészségügyi Koordinációs Részleg végzi. </w:t>
      </w:r>
    </w:p>
    <w:p w14:paraId="268EC423" w14:textId="68EEC397" w:rsidR="00E0317D"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Az egészségügyi támogatást Magyarország a civil egészségügyi intézményekre támaszkodva nyújtja. Ahogy azt értekezésem más pontjaiban is már említettem, 2023. január elseje óta az MH nem bír önálló, teljes ROLE IV, minden szakmára kiterjedő képességgel, a Honvédkórház a többi fekvőbeteg ellátó intézménnyel egyetemben a Belügyminisztérium irányítása alá tartozik. A befogadó nemzeti támogatásban azonban a Honvédkórház kiválása előtt is szükséges volt a civil kórházakkal történő együttműködés, a területi elv alapján. Az egészségügyi támogatás nyújtására alkalmas intézményekről a Belügyminisztérium szolgáltat adatokat, emellett a MH EK</w:t>
      </w:r>
      <w:r w:rsidR="00AC66CE">
        <w:rPr>
          <w:rFonts w:ascii="Times New Roman" w:hAnsi="Times New Roman" w:cs="Times New Roman"/>
        </w:rPr>
        <w:t xml:space="preserve"> </w:t>
      </w:r>
      <w:r w:rsidRPr="06EA13A9">
        <w:rPr>
          <w:rFonts w:ascii="Times New Roman" w:hAnsi="Times New Roman" w:cs="Times New Roman"/>
        </w:rPr>
        <w:t xml:space="preserve">munkatársai is végeztek ezirányú egészségügyi felderítést. A kórházak felmérése során a kórházakról részletes leírás született, a sürgősségi osztály, intenzív osztály, </w:t>
      </w:r>
      <w:r w:rsidRPr="06EA13A9">
        <w:rPr>
          <w:rFonts w:ascii="Times New Roman" w:hAnsi="Times New Roman" w:cs="Times New Roman"/>
        </w:rPr>
        <w:lastRenderedPageBreak/>
        <w:t xml:space="preserve">sebészeti osztályok felszereltsége, ágyszáma tekintetében, a belgyógyászati jellegű osztályok szakmai profilját, ágyszámát illetően, a képalkotó, transzfúziológiai, laboratóriumi képességeket is belefoglalva. A kórházaknál felmérésre került a megközelíthetőség, a helikopterleszálló megléte, a közvetlen elérés biztosítása érdekében az ügyeleti telefonszámok, sőt még az áramkimaradás esetén használható generátorok megléte is. </w:t>
      </w:r>
    </w:p>
    <w:p w14:paraId="6E36CA9A" w14:textId="77777777" w:rsidR="006524BE" w:rsidRPr="00141CC3" w:rsidRDefault="006524BE" w:rsidP="06EA13A9">
      <w:pPr>
        <w:keepNext/>
        <w:spacing w:line="360" w:lineRule="auto"/>
        <w:ind w:firstLine="180"/>
        <w:jc w:val="both"/>
      </w:pPr>
      <w:r w:rsidRPr="00141CC3">
        <w:rPr>
          <w:noProof/>
          <w:lang w:eastAsia="hu-HU"/>
        </w:rPr>
        <mc:AlternateContent>
          <mc:Choice Requires="wps">
            <w:drawing>
              <wp:anchor distT="0" distB="0" distL="114300" distR="114300" simplePos="0" relativeHeight="251658245" behindDoc="0" locked="0" layoutInCell="1" allowOverlap="1" wp14:anchorId="3F4E4272" wp14:editId="2B7D3899">
                <wp:simplePos x="0" y="0"/>
                <wp:positionH relativeFrom="column">
                  <wp:posOffset>33655</wp:posOffset>
                </wp:positionH>
                <wp:positionV relativeFrom="paragraph">
                  <wp:posOffset>3697605</wp:posOffset>
                </wp:positionV>
                <wp:extent cx="2752725" cy="635"/>
                <wp:effectExtent l="0" t="0" r="0" b="0"/>
                <wp:wrapSquare wrapText="bothSides"/>
                <wp:docPr id="1652643800" name="Szövegdoboz 1"/>
                <wp:cNvGraphicFramePr/>
                <a:graphic xmlns:a="http://schemas.openxmlformats.org/drawingml/2006/main">
                  <a:graphicData uri="http://schemas.microsoft.com/office/word/2010/wordprocessingShape">
                    <wps:wsp>
                      <wps:cNvSpPr txBox="1"/>
                      <wps:spPr>
                        <a:xfrm>
                          <a:off x="0" y="0"/>
                          <a:ext cx="2752725" cy="635"/>
                        </a:xfrm>
                        <a:prstGeom prst="rect">
                          <a:avLst/>
                        </a:prstGeom>
                        <a:solidFill>
                          <a:prstClr val="white"/>
                        </a:solidFill>
                        <a:ln>
                          <a:noFill/>
                        </a:ln>
                      </wps:spPr>
                      <wps:txbx>
                        <w:txbxContent>
                          <w:p w14:paraId="0946A4DD" w14:textId="5AD7F7F5" w:rsidR="006524BE" w:rsidRPr="001E1C70" w:rsidRDefault="006524BE" w:rsidP="006524BE">
                            <w:pPr>
                              <w:pStyle w:val="Kpalrs"/>
                              <w:rPr>
                                <w:rFonts w:ascii="Times New Roman" w:hAnsi="Times New Roman" w:cs="Times New Roman"/>
                                <w:noProof/>
                                <w:sz w:val="24"/>
                                <w:szCs w:val="24"/>
                              </w:rPr>
                            </w:pPr>
                            <w:r w:rsidRPr="001E1C70">
                              <w:rPr>
                                <w:rFonts w:ascii="Times New Roman" w:hAnsi="Times New Roman" w:cs="Times New Roman"/>
                                <w:noProof/>
                                <w:sz w:val="24"/>
                                <w:szCs w:val="24"/>
                              </w:rPr>
                              <w:fldChar w:fldCharType="begin"/>
                            </w:r>
                            <w:r w:rsidRPr="001E1C70">
                              <w:rPr>
                                <w:rFonts w:ascii="Times New Roman" w:hAnsi="Times New Roman" w:cs="Times New Roman"/>
                                <w:noProof/>
                                <w:sz w:val="24"/>
                                <w:szCs w:val="24"/>
                              </w:rPr>
                              <w:instrText xml:space="preserve"> SEQ ábra \* ARABIC </w:instrText>
                            </w:r>
                            <w:r w:rsidRPr="001E1C70">
                              <w:rPr>
                                <w:rFonts w:ascii="Times New Roman" w:hAnsi="Times New Roman" w:cs="Times New Roman"/>
                                <w:noProof/>
                                <w:sz w:val="24"/>
                                <w:szCs w:val="24"/>
                              </w:rPr>
                              <w:fldChar w:fldCharType="separate"/>
                            </w:r>
                            <w:bookmarkStart w:id="105" w:name="_Toc162444432"/>
                            <w:r w:rsidR="007A3420">
                              <w:rPr>
                                <w:rFonts w:ascii="Times New Roman" w:hAnsi="Times New Roman" w:cs="Times New Roman"/>
                                <w:noProof/>
                                <w:sz w:val="24"/>
                                <w:szCs w:val="24"/>
                              </w:rPr>
                              <w:t>25</w:t>
                            </w:r>
                            <w:r w:rsidRPr="001E1C70">
                              <w:rPr>
                                <w:rFonts w:ascii="Times New Roman" w:hAnsi="Times New Roman" w:cs="Times New Roman"/>
                                <w:noProof/>
                                <w:sz w:val="24"/>
                                <w:szCs w:val="24"/>
                              </w:rPr>
                              <w:fldChar w:fldCharType="end"/>
                            </w:r>
                            <w:r w:rsidRPr="001E1C70">
                              <w:rPr>
                                <w:rFonts w:ascii="Times New Roman" w:hAnsi="Times New Roman" w:cs="Times New Roman"/>
                                <w:sz w:val="24"/>
                                <w:szCs w:val="24"/>
                              </w:rPr>
                              <w:t>. ábra A Befogadó Nemzeti Támogatás kórházi felmérő adatlapja: forrás: MH EK</w:t>
                            </w:r>
                            <w:bookmarkEnd w:id="10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4E4272" id="_x0000_s1030" type="#_x0000_t202" style="position:absolute;left:0;text-align:left;margin-left:2.65pt;margin-top:291.15pt;width:216.75pt;height:.0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" stroked="f">
                <v:textbox style="mso-fit-shape-to-text:t" inset="0,0,0,0">
                  <w:txbxContent>
                    <w:p w14:paraId="0946A4DD" w14:textId="5AD7F7F5" w:rsidR="006524BE" w:rsidRPr="001E1C70" w:rsidRDefault="006524BE" w:rsidP="006524BE">
                      <w:pPr>
                        <w:pStyle w:val="Kpalrs"/>
                        <w:rPr>
                          <w:rFonts w:ascii="Times New Roman" w:hAnsi="Times New Roman" w:cs="Times New Roman"/>
                          <w:noProof/>
                          <w:sz w:val="24"/>
                          <w:szCs w:val="24"/>
                        </w:rPr>
                      </w:pPr>
                      <w:r w:rsidRPr="001E1C70">
                        <w:rPr>
                          <w:rFonts w:ascii="Times New Roman" w:hAnsi="Times New Roman" w:cs="Times New Roman"/>
                          <w:noProof/>
                          <w:sz w:val="24"/>
                          <w:szCs w:val="24"/>
                        </w:rPr>
                        <w:fldChar w:fldCharType="begin"/>
                      </w:r>
                      <w:r w:rsidRPr="001E1C70">
                        <w:rPr>
                          <w:rFonts w:ascii="Times New Roman" w:hAnsi="Times New Roman" w:cs="Times New Roman"/>
                          <w:noProof/>
                          <w:sz w:val="24"/>
                          <w:szCs w:val="24"/>
                        </w:rPr>
                        <w:instrText xml:space="preserve"> SEQ ábra \* ARABIC </w:instrText>
                      </w:r>
                      <w:r w:rsidRPr="001E1C70">
                        <w:rPr>
                          <w:rFonts w:ascii="Times New Roman" w:hAnsi="Times New Roman" w:cs="Times New Roman"/>
                          <w:noProof/>
                          <w:sz w:val="24"/>
                          <w:szCs w:val="24"/>
                        </w:rPr>
                        <w:fldChar w:fldCharType="separate"/>
                      </w:r>
                      <w:bookmarkStart w:id="110" w:name="_Toc162444432"/>
                      <w:r w:rsidR="007A3420">
                        <w:rPr>
                          <w:rFonts w:ascii="Times New Roman" w:hAnsi="Times New Roman" w:cs="Times New Roman"/>
                          <w:noProof/>
                          <w:sz w:val="24"/>
                          <w:szCs w:val="24"/>
                        </w:rPr>
                        <w:t>25</w:t>
                      </w:r>
                      <w:r w:rsidRPr="001E1C70">
                        <w:rPr>
                          <w:rFonts w:ascii="Times New Roman" w:hAnsi="Times New Roman" w:cs="Times New Roman"/>
                          <w:noProof/>
                          <w:sz w:val="24"/>
                          <w:szCs w:val="24"/>
                        </w:rPr>
                        <w:fldChar w:fldCharType="end"/>
                      </w:r>
                      <w:r w:rsidRPr="001E1C70">
                        <w:rPr>
                          <w:rFonts w:ascii="Times New Roman" w:hAnsi="Times New Roman" w:cs="Times New Roman"/>
                          <w:sz w:val="24"/>
                          <w:szCs w:val="24"/>
                        </w:rPr>
                        <w:t>. ábra A Befogadó Nemzeti Támogatás kórházi felmérő adatlapja: forrás: MH EK</w:t>
                      </w:r>
                      <w:bookmarkEnd w:id="110"/>
                    </w:p>
                  </w:txbxContent>
                </v:textbox>
                <w10:wrap type="square"/>
              </v:shape>
            </w:pict>
          </mc:Fallback>
        </mc:AlternateContent>
      </w:r>
      <w:r w:rsidR="00D7667A" w:rsidRPr="00141CC3">
        <w:rPr>
          <w:noProof/>
          <w:lang w:eastAsia="hu-HU"/>
        </w:rPr>
        <w:drawing>
          <wp:anchor distT="0" distB="0" distL="114300" distR="114300" simplePos="0" relativeHeight="251658240" behindDoc="0" locked="0" layoutInCell="1" allowOverlap="1" wp14:anchorId="022640FF" wp14:editId="40BAEF9F">
            <wp:simplePos x="0" y="0"/>
            <wp:positionH relativeFrom="column">
              <wp:posOffset>33655</wp:posOffset>
            </wp:positionH>
            <wp:positionV relativeFrom="paragraph">
              <wp:posOffset>15875</wp:posOffset>
            </wp:positionV>
            <wp:extent cx="2752725" cy="3624580"/>
            <wp:effectExtent l="0" t="0" r="9525" b="0"/>
            <wp:wrapSquare wrapText="bothSides"/>
            <wp:docPr id="116830186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52725" cy="3624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2C8D" w:rsidRPr="00141CC3">
        <w:rPr>
          <w:noProof/>
          <w:lang w:eastAsia="hu-HU"/>
        </w:rPr>
        <w:drawing>
          <wp:inline distT="0" distB="0" distL="0" distR="0" wp14:anchorId="3C31FD10" wp14:editId="5C801453">
            <wp:extent cx="2604977" cy="3485840"/>
            <wp:effectExtent l="0" t="0" r="5080" b="635"/>
            <wp:docPr id="2056411066"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31848" cy="3521797"/>
                    </a:xfrm>
                    <a:prstGeom prst="rect">
                      <a:avLst/>
                    </a:prstGeom>
                    <a:noFill/>
                    <a:ln>
                      <a:noFill/>
                    </a:ln>
                  </pic:spPr>
                </pic:pic>
              </a:graphicData>
            </a:graphic>
          </wp:inline>
        </w:drawing>
      </w:r>
    </w:p>
    <w:p w14:paraId="60BC97BC" w14:textId="358F99A0" w:rsidR="003C1767" w:rsidRPr="001E1C70" w:rsidRDefault="006524BE" w:rsidP="06EA13A9">
      <w:pPr>
        <w:pStyle w:val="Kpalrs"/>
        <w:spacing w:line="360" w:lineRule="auto"/>
        <w:ind w:firstLine="180"/>
        <w:jc w:val="both"/>
        <w:rPr>
          <w:rFonts w:ascii="Times New Roman" w:hAnsi="Times New Roman" w:cs="Times New Roman"/>
          <w:sz w:val="24"/>
          <w:szCs w:val="24"/>
        </w:rPr>
      </w:pPr>
      <w:r w:rsidRPr="06EA13A9">
        <w:rPr>
          <w:rFonts w:ascii="Times New Roman" w:hAnsi="Times New Roman" w:cs="Times New Roman"/>
          <w:sz w:val="24"/>
          <w:szCs w:val="24"/>
        </w:rPr>
        <w:fldChar w:fldCharType="begin"/>
      </w:r>
      <w:r w:rsidRPr="06EA13A9">
        <w:rPr>
          <w:rFonts w:ascii="Times New Roman" w:hAnsi="Times New Roman" w:cs="Times New Roman"/>
          <w:sz w:val="24"/>
          <w:szCs w:val="24"/>
        </w:rPr>
        <w:instrText xml:space="preserve"> SEQ ábra \* ARABIC </w:instrText>
      </w:r>
      <w:r w:rsidRPr="06EA13A9">
        <w:rPr>
          <w:rFonts w:ascii="Times New Roman" w:hAnsi="Times New Roman" w:cs="Times New Roman"/>
          <w:sz w:val="24"/>
          <w:szCs w:val="24"/>
        </w:rPr>
        <w:fldChar w:fldCharType="separate"/>
      </w:r>
      <w:bookmarkStart w:id="106" w:name="_Toc162444433"/>
      <w:r w:rsidR="007A3420">
        <w:rPr>
          <w:rFonts w:ascii="Times New Roman" w:hAnsi="Times New Roman" w:cs="Times New Roman"/>
          <w:noProof/>
          <w:sz w:val="24"/>
          <w:szCs w:val="24"/>
        </w:rPr>
        <w:t>26</w:t>
      </w:r>
      <w:r w:rsidRPr="06EA13A9">
        <w:rPr>
          <w:rFonts w:ascii="Times New Roman" w:hAnsi="Times New Roman" w:cs="Times New Roman"/>
          <w:sz w:val="24"/>
          <w:szCs w:val="24"/>
        </w:rPr>
        <w:fldChar w:fldCharType="end"/>
      </w:r>
      <w:r w:rsidR="06EA13A9" w:rsidRPr="06EA13A9">
        <w:rPr>
          <w:rFonts w:ascii="Times New Roman" w:hAnsi="Times New Roman" w:cs="Times New Roman"/>
          <w:sz w:val="24"/>
          <w:szCs w:val="24"/>
        </w:rPr>
        <w:t xml:space="preserve">. </w:t>
      </w:r>
      <w:r w:rsidR="001B2EAB" w:rsidRPr="06EA13A9">
        <w:rPr>
          <w:rFonts w:ascii="Times New Roman" w:hAnsi="Times New Roman" w:cs="Times New Roman"/>
          <w:sz w:val="24"/>
          <w:szCs w:val="24"/>
        </w:rPr>
        <w:t>ábra A</w:t>
      </w:r>
      <w:r w:rsidR="06EA13A9" w:rsidRPr="06EA13A9">
        <w:rPr>
          <w:rFonts w:ascii="Times New Roman" w:hAnsi="Times New Roman" w:cs="Times New Roman"/>
          <w:sz w:val="24"/>
          <w:szCs w:val="24"/>
        </w:rPr>
        <w:t xml:space="preserve"> Befogadó Nemzeti Támogatás kórházi felmérő adatlapja: forrás: MH EK</w:t>
      </w:r>
      <w:bookmarkEnd w:id="106"/>
    </w:p>
    <w:p w14:paraId="08C52ABE" w14:textId="77777777" w:rsidR="006524BE" w:rsidRPr="00141CC3" w:rsidRDefault="006524BE" w:rsidP="06EA13A9">
      <w:pPr>
        <w:spacing w:line="360" w:lineRule="auto"/>
        <w:ind w:firstLine="180"/>
        <w:jc w:val="both"/>
        <w:rPr>
          <w:rFonts w:ascii="Times New Roman" w:hAnsi="Times New Roman" w:cs="Times New Roman"/>
        </w:rPr>
      </w:pPr>
    </w:p>
    <w:p w14:paraId="3DF6F155" w14:textId="2AD265A1" w:rsidR="00C95F1B"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A befogadó nemzeti támogatás egészségügyi profilja ezen felül magában foglalja a földi és légi mentést, a gyakorlatok helyszínén történő egészségügyi biztosítás feladatait is. A földi mentést a MH EK</w:t>
      </w:r>
      <w:r w:rsidR="00AC66CE">
        <w:rPr>
          <w:rFonts w:ascii="Times New Roman" w:hAnsi="Times New Roman" w:cs="Times New Roman"/>
        </w:rPr>
        <w:t xml:space="preserve"> </w:t>
      </w:r>
      <w:r w:rsidRPr="06EA13A9">
        <w:rPr>
          <w:rFonts w:ascii="Times New Roman" w:hAnsi="Times New Roman" w:cs="Times New Roman"/>
        </w:rPr>
        <w:t xml:space="preserve">erőin felül az Országos Mentőszolgálat, a légimentést a HM képességein felül a Légimentő Nonprofit Kft végzi. </w:t>
      </w:r>
    </w:p>
    <w:p w14:paraId="1E9298F3" w14:textId="4B248148" w:rsidR="006C0B74" w:rsidRPr="00141CC3" w:rsidRDefault="006C0B74" w:rsidP="06EA13A9">
      <w:pPr>
        <w:spacing w:line="360" w:lineRule="auto"/>
        <w:ind w:firstLine="180"/>
        <w:jc w:val="both"/>
        <w:rPr>
          <w:rFonts w:ascii="Times New Roman" w:hAnsi="Times New Roman" w:cs="Times New Roman"/>
        </w:rPr>
      </w:pPr>
      <w:r w:rsidRPr="00141CC3">
        <w:rPr>
          <w:rFonts w:ascii="Times New Roman" w:hAnsi="Times New Roman" w:cs="Times New Roman"/>
        </w:rPr>
        <w:t>Mivel a Befogadó Nemzeti Támogatás Képességkatalógusa nem nyilvános, minősített dokumentum, felhasználhatjuk áttételes forrásként a fejlesztésekor írt tudományos közleményeket. Az akkor még Nemzetvédelmi Egyetemnek hívott, ma Nemzeti Közszolgálati egyetem könyvtárában elérhető</w:t>
      </w:r>
      <w:r w:rsidRPr="00141CC3">
        <w:rPr>
          <w:rStyle w:val="Lbjegyzet-hivatkozs"/>
          <w:rFonts w:ascii="Times New Roman" w:hAnsi="Times New Roman" w:cs="Times New Roman"/>
        </w:rPr>
        <w:footnoteReference w:id="79"/>
      </w:r>
      <w:r w:rsidRPr="00141CC3">
        <w:rPr>
          <w:rFonts w:ascii="Times New Roman" w:hAnsi="Times New Roman" w:cs="Times New Roman"/>
        </w:rPr>
        <w:t xml:space="preserve"> a 2004-ben született közlemény a </w:t>
      </w:r>
      <w:r w:rsidRPr="06EA13A9">
        <w:rPr>
          <w:rFonts w:ascii="Times New Roman" w:hAnsi="Times New Roman" w:cs="Times New Roman"/>
          <w:i/>
          <w:iCs/>
        </w:rPr>
        <w:t xml:space="preserve">„Befogadó Nemzeti </w:t>
      </w:r>
      <w:r w:rsidRPr="06EA13A9">
        <w:rPr>
          <w:rFonts w:ascii="Times New Roman" w:hAnsi="Times New Roman" w:cs="Times New Roman"/>
          <w:i/>
          <w:iCs/>
        </w:rPr>
        <w:lastRenderedPageBreak/>
        <w:t xml:space="preserve">Támogatás-adatbázis továbbfejlesztésének lehetséges irányai az egészségügyi támogatás terén” </w:t>
      </w:r>
      <w:r w:rsidRPr="00141CC3">
        <w:rPr>
          <w:rFonts w:ascii="Times New Roman" w:hAnsi="Times New Roman" w:cs="Times New Roman"/>
        </w:rPr>
        <w:t xml:space="preserve">címet viselő dokumentum. Ebből kitűnik, hogy </w:t>
      </w:r>
      <w:r w:rsidR="00E24836" w:rsidRPr="00141CC3">
        <w:rPr>
          <w:rFonts w:ascii="Times New Roman" w:hAnsi="Times New Roman" w:cs="Times New Roman"/>
        </w:rPr>
        <w:t xml:space="preserve">a képességkatalógus fejlesztésekor figyelembe vették </w:t>
      </w:r>
      <w:r w:rsidRPr="00141CC3">
        <w:rPr>
          <w:rFonts w:ascii="Times New Roman" w:hAnsi="Times New Roman" w:cs="Times New Roman"/>
        </w:rPr>
        <w:t>az egészségügyi támogatásra igénybe vehető intézmények</w:t>
      </w:r>
      <w:r w:rsidR="00F85F3F" w:rsidRPr="00141CC3">
        <w:rPr>
          <w:rFonts w:ascii="Times New Roman" w:hAnsi="Times New Roman" w:cs="Times New Roman"/>
        </w:rPr>
        <w:t xml:space="preserve"> elhelyezkedését, egyes osztályainak felépítését, ágyszámát,</w:t>
      </w:r>
      <w:r w:rsidR="00DF3C8A" w:rsidRPr="00141CC3">
        <w:rPr>
          <w:rFonts w:ascii="Times New Roman" w:hAnsi="Times New Roman" w:cs="Times New Roman"/>
        </w:rPr>
        <w:t xml:space="preserve"> a</w:t>
      </w:r>
      <w:r w:rsidR="00AC6607" w:rsidRPr="00141CC3">
        <w:rPr>
          <w:rFonts w:ascii="Times New Roman" w:hAnsi="Times New Roman" w:cs="Times New Roman"/>
        </w:rPr>
        <w:t xml:space="preserve"> műtői kapacitások</w:t>
      </w:r>
      <w:r w:rsidR="007C1F1C" w:rsidRPr="00141CC3">
        <w:rPr>
          <w:rFonts w:ascii="Times New Roman" w:hAnsi="Times New Roman" w:cs="Times New Roman"/>
        </w:rPr>
        <w:t xml:space="preserve">at, az </w:t>
      </w:r>
      <w:r w:rsidR="00DF3C8A" w:rsidRPr="00141CC3">
        <w:rPr>
          <w:rFonts w:ascii="Times New Roman" w:hAnsi="Times New Roman" w:cs="Times New Roman"/>
        </w:rPr>
        <w:t>utógondozás lehetőséget, összességében</w:t>
      </w:r>
      <w:r w:rsidR="00F85F3F" w:rsidRPr="00141CC3">
        <w:rPr>
          <w:rFonts w:ascii="Times New Roman" w:hAnsi="Times New Roman" w:cs="Times New Roman"/>
        </w:rPr>
        <w:t xml:space="preserve"> a kórházak részletes képességeit (beleértve például toxikológiai képességeket) rögzít</w:t>
      </w:r>
      <w:r w:rsidR="00DF3C8A" w:rsidRPr="00141CC3">
        <w:rPr>
          <w:rFonts w:ascii="Times New Roman" w:hAnsi="Times New Roman" w:cs="Times New Roman"/>
        </w:rPr>
        <w:t xml:space="preserve">i a dokumentum, </w:t>
      </w:r>
      <w:r w:rsidR="00CC11BA" w:rsidRPr="00141CC3">
        <w:rPr>
          <w:rFonts w:ascii="Times New Roman" w:hAnsi="Times New Roman" w:cs="Times New Roman"/>
        </w:rPr>
        <w:t xml:space="preserve">külön </w:t>
      </w:r>
      <w:r w:rsidR="00EE3705" w:rsidRPr="00141CC3">
        <w:rPr>
          <w:rFonts w:ascii="Times New Roman" w:hAnsi="Times New Roman" w:cs="Times New Roman"/>
        </w:rPr>
        <w:t xml:space="preserve">ismertetve a katonaegészségügyi és civil egészségügyi képességeket. </w:t>
      </w:r>
    </w:p>
    <w:p w14:paraId="67EF78C2" w14:textId="1B57CB81" w:rsidR="004F0CD9"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NATO szövetségi rendszeréből eredő feladatok ellátása, ez esetben a befogadó nemzeti támogatás nyújtása tekintetében Magyarország a civil egészségügyi rendszerre nagyban támaszkodik – nem is lehetne ez másképp a Honvédkórház 2023.január elsejével történt kiválását követően, mely egyben az MH irányítása alá tartozó ROLE IV képesség egy részének elvesztését is jelentette. Megmaradt ugyan a ROLE IV képesség egyik végpontja, a rehabilitáció a Hévízi Mozgásszervi Rehabilitációs Intézet, ugyanakkor az önálló ROLE IV működéshez szükséges sürgősségi, sebészeti, intenzív osztályos képességek, illetve a telepíthető ROLE III képességhez szükséges eszközök és személyzet nagyobb része az utódintézményként működő, a Belügyminisztérium irányítása alá tartozó Honvédkórházban maradtak. </w:t>
      </w:r>
    </w:p>
    <w:p w14:paraId="085E2E70" w14:textId="2B4B101E" w:rsidR="00FB0A6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befogadó nemzeti támogatás keretében felmért egészségügyi intézmények között található: </w:t>
      </w:r>
    </w:p>
    <w:p w14:paraId="7A521C36" w14:textId="692DBD37" w:rsidR="006F2652" w:rsidRPr="00141CC3" w:rsidRDefault="6C6FD86E" w:rsidP="06EA13A9">
      <w:pPr>
        <w:pStyle w:val="Listaszerbekezds"/>
        <w:numPr>
          <w:ilvl w:val="0"/>
          <w:numId w:val="39"/>
        </w:numPr>
        <w:spacing w:line="360" w:lineRule="auto"/>
        <w:ind w:left="0" w:firstLine="180"/>
        <w:jc w:val="both"/>
        <w:rPr>
          <w:rFonts w:ascii="Times New Roman" w:hAnsi="Times New Roman" w:cs="Times New Roman"/>
        </w:rPr>
      </w:pPr>
      <w:r w:rsidRPr="6C6FD86E">
        <w:rPr>
          <w:rFonts w:ascii="Times New Roman" w:hAnsi="Times New Roman" w:cs="Times New Roman"/>
        </w:rPr>
        <w:t xml:space="preserve">a budapesti Észak-pesti Centrumkórház-Honvédkórház, az Uzsoki Kórház, Bajcsy-Zsilinszky Kórház és a Péterfy Sándor utcai Kórház és rendelőintézet mellett a Dél-pesti Centrumkórház </w:t>
      </w:r>
    </w:p>
    <w:p w14:paraId="2270F2C6" w14:textId="0618A3D7" w:rsidR="00FB0A6A" w:rsidRPr="00141CC3" w:rsidRDefault="6C6FD86E" w:rsidP="06EA13A9">
      <w:pPr>
        <w:pStyle w:val="Listaszerbekezds"/>
        <w:numPr>
          <w:ilvl w:val="0"/>
          <w:numId w:val="39"/>
        </w:numPr>
        <w:spacing w:line="360" w:lineRule="auto"/>
        <w:ind w:left="0" w:firstLine="180"/>
        <w:jc w:val="both"/>
        <w:rPr>
          <w:rFonts w:ascii="Times New Roman" w:hAnsi="Times New Roman" w:cs="Times New Roman"/>
        </w:rPr>
      </w:pPr>
      <w:r w:rsidRPr="6C6FD86E">
        <w:rPr>
          <w:rFonts w:ascii="Times New Roman" w:hAnsi="Times New Roman" w:cs="Times New Roman"/>
        </w:rPr>
        <w:t>a győri Petz Aladár Megyei Oktatókórház</w:t>
      </w:r>
    </w:p>
    <w:p w14:paraId="70FF295B" w14:textId="54CD902E" w:rsidR="006A7C7D" w:rsidRPr="00141CC3" w:rsidRDefault="6C6FD86E" w:rsidP="06EA13A9">
      <w:pPr>
        <w:pStyle w:val="Listaszerbekezds"/>
        <w:numPr>
          <w:ilvl w:val="0"/>
          <w:numId w:val="39"/>
        </w:numPr>
        <w:spacing w:line="360" w:lineRule="auto"/>
        <w:ind w:left="0" w:firstLine="180"/>
        <w:jc w:val="both"/>
        <w:rPr>
          <w:rFonts w:ascii="Times New Roman" w:hAnsi="Times New Roman" w:cs="Times New Roman"/>
        </w:rPr>
      </w:pPr>
      <w:r w:rsidRPr="6C6FD86E">
        <w:rPr>
          <w:rFonts w:ascii="Times New Roman" w:hAnsi="Times New Roman" w:cs="Times New Roman"/>
        </w:rPr>
        <w:t>az esztergomi Szent Borbála Kórház</w:t>
      </w:r>
    </w:p>
    <w:p w14:paraId="27D7156D" w14:textId="1EB50FFD" w:rsidR="00FB0A6A" w:rsidRPr="00141CC3" w:rsidRDefault="6C6FD86E" w:rsidP="06EA13A9">
      <w:pPr>
        <w:pStyle w:val="Listaszerbekezds"/>
        <w:numPr>
          <w:ilvl w:val="0"/>
          <w:numId w:val="39"/>
        </w:numPr>
        <w:spacing w:line="360" w:lineRule="auto"/>
        <w:ind w:left="0" w:firstLine="180"/>
        <w:jc w:val="both"/>
        <w:rPr>
          <w:rFonts w:ascii="Times New Roman" w:hAnsi="Times New Roman" w:cs="Times New Roman"/>
        </w:rPr>
      </w:pPr>
      <w:r w:rsidRPr="6C6FD86E">
        <w:rPr>
          <w:rFonts w:ascii="Times New Roman" w:hAnsi="Times New Roman" w:cs="Times New Roman"/>
        </w:rPr>
        <w:t>a veszprémi Csolnoky Ferenc Kórház</w:t>
      </w:r>
    </w:p>
    <w:p w14:paraId="7CB46D58" w14:textId="6F6BC0FE" w:rsidR="00FB0A6A" w:rsidRPr="00141CC3" w:rsidRDefault="6C6FD86E" w:rsidP="06EA13A9">
      <w:pPr>
        <w:pStyle w:val="Listaszerbekezds"/>
        <w:numPr>
          <w:ilvl w:val="0"/>
          <w:numId w:val="39"/>
        </w:numPr>
        <w:spacing w:line="360" w:lineRule="auto"/>
        <w:ind w:left="0" w:firstLine="180"/>
        <w:jc w:val="both"/>
        <w:rPr>
          <w:rFonts w:ascii="Times New Roman" w:hAnsi="Times New Roman" w:cs="Times New Roman"/>
        </w:rPr>
      </w:pPr>
      <w:r w:rsidRPr="6C6FD86E">
        <w:rPr>
          <w:rFonts w:ascii="Times New Roman" w:hAnsi="Times New Roman" w:cs="Times New Roman"/>
        </w:rPr>
        <w:t>a székesfehérvári Szent György Egyetemi Oktatókórház</w:t>
      </w:r>
    </w:p>
    <w:p w14:paraId="58BC119F" w14:textId="447AAD2C" w:rsidR="00FB0A6A" w:rsidRPr="00141CC3" w:rsidRDefault="6C6FD86E" w:rsidP="06EA13A9">
      <w:pPr>
        <w:pStyle w:val="Listaszerbekezds"/>
        <w:numPr>
          <w:ilvl w:val="0"/>
          <w:numId w:val="39"/>
        </w:numPr>
        <w:spacing w:line="360" w:lineRule="auto"/>
        <w:ind w:left="0" w:firstLine="180"/>
        <w:jc w:val="both"/>
        <w:rPr>
          <w:rFonts w:ascii="Times New Roman" w:hAnsi="Times New Roman" w:cs="Times New Roman"/>
        </w:rPr>
      </w:pPr>
      <w:r w:rsidRPr="6C6FD86E">
        <w:rPr>
          <w:rFonts w:ascii="Times New Roman" w:hAnsi="Times New Roman" w:cs="Times New Roman"/>
        </w:rPr>
        <w:t>a kistarcsai Flór Ferenc Kórház</w:t>
      </w:r>
    </w:p>
    <w:p w14:paraId="59E0D6A0" w14:textId="71DDA364" w:rsidR="00A4239F" w:rsidRPr="00141CC3" w:rsidRDefault="6C6FD86E" w:rsidP="06EA13A9">
      <w:pPr>
        <w:pStyle w:val="Listaszerbekezds"/>
        <w:numPr>
          <w:ilvl w:val="0"/>
          <w:numId w:val="39"/>
        </w:numPr>
        <w:spacing w:line="360" w:lineRule="auto"/>
        <w:ind w:left="0" w:firstLine="180"/>
        <w:jc w:val="both"/>
        <w:rPr>
          <w:rFonts w:ascii="Times New Roman" w:hAnsi="Times New Roman" w:cs="Times New Roman"/>
        </w:rPr>
      </w:pPr>
      <w:r w:rsidRPr="6C6FD86E">
        <w:rPr>
          <w:rFonts w:ascii="Times New Roman" w:hAnsi="Times New Roman" w:cs="Times New Roman"/>
        </w:rPr>
        <w:t>a gyulai Hetényi Géza Kórház</w:t>
      </w:r>
    </w:p>
    <w:p w14:paraId="3C8BF825" w14:textId="4F33DEB0" w:rsidR="00681AF2" w:rsidRPr="00141CC3" w:rsidRDefault="6C6FD86E" w:rsidP="06EA13A9">
      <w:pPr>
        <w:pStyle w:val="Listaszerbekezds"/>
        <w:numPr>
          <w:ilvl w:val="0"/>
          <w:numId w:val="39"/>
        </w:numPr>
        <w:spacing w:line="360" w:lineRule="auto"/>
        <w:ind w:left="0" w:firstLine="180"/>
        <w:jc w:val="both"/>
        <w:rPr>
          <w:rFonts w:ascii="Times New Roman" w:hAnsi="Times New Roman" w:cs="Times New Roman"/>
        </w:rPr>
      </w:pPr>
      <w:r w:rsidRPr="6C6FD86E">
        <w:rPr>
          <w:rFonts w:ascii="Times New Roman" w:hAnsi="Times New Roman" w:cs="Times New Roman"/>
        </w:rPr>
        <w:t>a kecskeméti Bács-Kiskun Vármegyei Oktatókórház</w:t>
      </w:r>
    </w:p>
    <w:p w14:paraId="6774277B" w14:textId="149E873C" w:rsidR="00791B31" w:rsidRPr="00141CC3" w:rsidRDefault="6C6FD86E" w:rsidP="06EA13A9">
      <w:pPr>
        <w:pStyle w:val="Listaszerbekezds"/>
        <w:numPr>
          <w:ilvl w:val="0"/>
          <w:numId w:val="39"/>
        </w:numPr>
        <w:spacing w:line="360" w:lineRule="auto"/>
        <w:ind w:left="0" w:firstLine="180"/>
        <w:jc w:val="both"/>
        <w:rPr>
          <w:rFonts w:ascii="Times New Roman" w:hAnsi="Times New Roman" w:cs="Times New Roman"/>
        </w:rPr>
      </w:pPr>
      <w:r w:rsidRPr="6C6FD86E">
        <w:rPr>
          <w:rFonts w:ascii="Times New Roman" w:hAnsi="Times New Roman" w:cs="Times New Roman"/>
        </w:rPr>
        <w:t>a szolnoki Jász-Nagykun-Szolnok Vármegyei Hetényi Géza Kórház és Rendelőintézet</w:t>
      </w:r>
    </w:p>
    <w:p w14:paraId="1C5C06DF" w14:textId="0CF5C3F2" w:rsidR="00204890" w:rsidRPr="00141CC3" w:rsidRDefault="6C6FD86E" w:rsidP="06EA13A9">
      <w:pPr>
        <w:pStyle w:val="Listaszerbekezds"/>
        <w:numPr>
          <w:ilvl w:val="0"/>
          <w:numId w:val="39"/>
        </w:numPr>
        <w:spacing w:line="360" w:lineRule="auto"/>
        <w:ind w:left="0" w:firstLine="180"/>
        <w:jc w:val="both"/>
        <w:rPr>
          <w:rFonts w:ascii="Times New Roman" w:hAnsi="Times New Roman" w:cs="Times New Roman"/>
        </w:rPr>
      </w:pPr>
      <w:r w:rsidRPr="6C6FD86E">
        <w:rPr>
          <w:rFonts w:ascii="Times New Roman" w:hAnsi="Times New Roman" w:cs="Times New Roman"/>
        </w:rPr>
        <w:t>a Debreceni Egyetem Klinikai Központ</w:t>
      </w:r>
    </w:p>
    <w:p w14:paraId="5DCCC95B" w14:textId="5AE77850" w:rsidR="00204890" w:rsidRPr="00141CC3" w:rsidRDefault="6C6FD86E" w:rsidP="06EA13A9">
      <w:pPr>
        <w:pStyle w:val="Listaszerbekezds"/>
        <w:numPr>
          <w:ilvl w:val="0"/>
          <w:numId w:val="39"/>
        </w:numPr>
        <w:spacing w:line="360" w:lineRule="auto"/>
        <w:ind w:left="0" w:firstLine="180"/>
        <w:jc w:val="both"/>
        <w:rPr>
          <w:rFonts w:ascii="Times New Roman" w:hAnsi="Times New Roman" w:cs="Times New Roman"/>
        </w:rPr>
      </w:pPr>
      <w:r w:rsidRPr="6C6FD86E">
        <w:rPr>
          <w:rFonts w:ascii="Times New Roman" w:hAnsi="Times New Roman" w:cs="Times New Roman"/>
        </w:rPr>
        <w:t>a miskolci Borsod-Abaúj-Zemplén Vármegyei Kórház és Egyetemi Oktató Kórház</w:t>
      </w:r>
    </w:p>
    <w:p w14:paraId="3D50A747" w14:textId="77777777" w:rsidR="002A2844" w:rsidRPr="00141CC3" w:rsidRDefault="6C6FD86E" w:rsidP="06EA13A9">
      <w:pPr>
        <w:pStyle w:val="Listaszerbekezds"/>
        <w:numPr>
          <w:ilvl w:val="0"/>
          <w:numId w:val="39"/>
        </w:numPr>
        <w:spacing w:line="360" w:lineRule="auto"/>
        <w:ind w:left="0" w:firstLine="180"/>
        <w:jc w:val="both"/>
        <w:rPr>
          <w:rFonts w:ascii="Times New Roman" w:hAnsi="Times New Roman" w:cs="Times New Roman"/>
        </w:rPr>
      </w:pPr>
      <w:r w:rsidRPr="6C6FD86E">
        <w:rPr>
          <w:rFonts w:ascii="Times New Roman" w:hAnsi="Times New Roman" w:cs="Times New Roman"/>
        </w:rPr>
        <w:t>a nyíregyházi Szabolcs-Szatmár-Bereg Vármegyei Kórházak és Egyetemi Oktatókórház</w:t>
      </w:r>
    </w:p>
    <w:p w14:paraId="23ED2E37" w14:textId="22F739A1" w:rsidR="002A2844" w:rsidRPr="00141CC3" w:rsidRDefault="002B7705" w:rsidP="06EA13A9">
      <w:pPr>
        <w:pStyle w:val="Listaszerbekezds"/>
        <w:numPr>
          <w:ilvl w:val="0"/>
          <w:numId w:val="39"/>
        </w:numPr>
        <w:spacing w:line="360" w:lineRule="auto"/>
        <w:ind w:left="0" w:firstLine="180"/>
        <w:jc w:val="both"/>
        <w:rPr>
          <w:rFonts w:ascii="Times New Roman" w:hAnsi="Times New Roman" w:cs="Times New Roman"/>
        </w:rPr>
      </w:pPr>
      <w:r w:rsidRPr="00141CC3">
        <w:rPr>
          <w:rFonts w:ascii="Times New Roman" w:hAnsi="Times New Roman" w:cs="Times New Roman"/>
        </w:rPr>
        <w:lastRenderedPageBreak/>
        <w:t>külön kiemelve a</w:t>
      </w:r>
      <w:r w:rsidR="002A2844" w:rsidRPr="00141CC3">
        <w:rPr>
          <w:rFonts w:ascii="Times New Roman" w:hAnsi="Times New Roman" w:cs="Times New Roman"/>
        </w:rPr>
        <w:t xml:space="preserve"> sugársérültek ellátására kijelölt</w:t>
      </w:r>
      <w:r w:rsidR="002A2844" w:rsidRPr="00141CC3">
        <w:rPr>
          <w:rStyle w:val="Lbjegyzet-hivatkozs"/>
          <w:rFonts w:ascii="Times New Roman" w:hAnsi="Times New Roman" w:cs="Times New Roman"/>
        </w:rPr>
        <w:footnoteReference w:id="80"/>
      </w:r>
      <w:r w:rsidR="002A2844" w:rsidRPr="00141CC3">
        <w:rPr>
          <w:rFonts w:ascii="Times New Roman" w:hAnsi="Times New Roman" w:cs="Times New Roman"/>
        </w:rPr>
        <w:t xml:space="preserve"> kórházakat</w:t>
      </w:r>
      <w:r w:rsidR="00374EB7" w:rsidRPr="00141CC3">
        <w:rPr>
          <w:rFonts w:ascii="Times New Roman" w:hAnsi="Times New Roman" w:cs="Times New Roman"/>
        </w:rPr>
        <w:t>.</w:t>
      </w:r>
    </w:p>
    <w:p w14:paraId="33B13702" w14:textId="77777777" w:rsidR="002A2844" w:rsidRPr="00141CC3" w:rsidRDefault="002A2844" w:rsidP="06EA13A9">
      <w:pPr>
        <w:pStyle w:val="Listaszerbekezds"/>
        <w:spacing w:line="360" w:lineRule="auto"/>
        <w:ind w:left="0" w:firstLine="180"/>
        <w:jc w:val="both"/>
        <w:rPr>
          <w:rFonts w:ascii="Times New Roman" w:hAnsi="Times New Roman" w:cs="Times New Roman"/>
        </w:rPr>
      </w:pPr>
    </w:p>
    <w:p w14:paraId="39AC6077" w14:textId="74D7254C" w:rsidR="007F6009" w:rsidRPr="00141CC3" w:rsidRDefault="06EA13A9" w:rsidP="06EA13A9">
      <w:pPr>
        <w:pStyle w:val="Listaszerbekezds"/>
        <w:spacing w:line="360" w:lineRule="auto"/>
        <w:ind w:left="0" w:firstLine="180"/>
        <w:jc w:val="both"/>
        <w:rPr>
          <w:rFonts w:ascii="Times New Roman" w:hAnsi="Times New Roman" w:cs="Times New Roman"/>
        </w:rPr>
      </w:pPr>
      <w:r w:rsidRPr="06EA13A9">
        <w:rPr>
          <w:rFonts w:ascii="Times New Roman" w:hAnsi="Times New Roman" w:cs="Times New Roman"/>
        </w:rPr>
        <w:t>A fenti civil intézményekre támaszkodva történik a Magyarországon állomásozó vagy Magyarország területén átvonuló szövetséges katonai erők egészségügyi ellátása a NATO tagságból társuló kötelezettségekből fakadó befogadó nemzeti támogatás keretén belül – ismét jól példát adva a civil – katonai együttműködés egészségügyi oldalára.</w:t>
      </w:r>
    </w:p>
    <w:p w14:paraId="1141674C" w14:textId="38CBB718" w:rsidR="00436D66"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Befogadó Nemzeti Támogatás feladatrendszeréből adódóan a honi területen állomásoztatott szövetséges vagy más nemzetből érkező katonák egészségügyi ellátását szükség esetén a Magyar Honvédség Honvéd Vezérkari Főnökség alá közvetlenül szervezett Egészségügyi Koordinációs Részleg szervezi, elsősorban a területi elv alapján. </w:t>
      </w:r>
    </w:p>
    <w:p w14:paraId="33E969B7" w14:textId="77777777" w:rsidR="00436D66"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gyakorlatok tervezésekor a gyakorlatok környékén található kórházak minden esetben előzetesen értesítésre kerülnek, de a normál ügyeleti ellátási rendtől eltérő szolgáltatásra csak igen ritkán tartanak igényt. </w:t>
      </w:r>
    </w:p>
    <w:p w14:paraId="6FE438A1" w14:textId="1BFD0FAE" w:rsidR="002E7824"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Befogadó Nemzeti Támogatásról azért tartottam szükségesnek egy rövid összefoglalót adni, mert jó példája a mindennapok során zajló civil-katonai együttműködésnek. Ez egy kevésbé látványos, kevésbé előtérben lévő, de bejáratott és folyamatosan működő rendszer, melyben a katonai képesség megtartása érdekében a civil egészségügyi szolgáltatókra támaszkodunk.   </w:t>
      </w:r>
    </w:p>
    <w:p w14:paraId="0A7FDAAA" w14:textId="65F451D2" w:rsidR="002E7824" w:rsidRPr="00141CC3" w:rsidRDefault="002E7824" w:rsidP="06EA13A9">
      <w:pPr>
        <w:spacing w:line="360" w:lineRule="auto"/>
        <w:ind w:firstLine="180"/>
        <w:jc w:val="both"/>
        <w:rPr>
          <w:rFonts w:ascii="Times New Roman" w:hAnsi="Times New Roman" w:cs="Times New Roman"/>
        </w:rPr>
      </w:pPr>
      <w:r w:rsidRPr="06EA13A9">
        <w:rPr>
          <w:rFonts w:ascii="Times New Roman" w:hAnsi="Times New Roman" w:cs="Times New Roman"/>
        </w:rPr>
        <w:br w:type="page"/>
      </w:r>
    </w:p>
    <w:p w14:paraId="68F3C99E" w14:textId="77777777" w:rsidR="002E7824" w:rsidRPr="00141CC3" w:rsidRDefault="002E7824" w:rsidP="06EA13A9">
      <w:pPr>
        <w:spacing w:line="360" w:lineRule="auto"/>
        <w:ind w:firstLine="180"/>
      </w:pPr>
    </w:p>
    <w:p w14:paraId="436FF029" w14:textId="10F4DEEB" w:rsidR="00A9411E" w:rsidRPr="00141CC3" w:rsidRDefault="06EA13A9" w:rsidP="06EA13A9">
      <w:pPr>
        <w:pStyle w:val="Cmsor2"/>
        <w:numPr>
          <w:ilvl w:val="0"/>
          <w:numId w:val="7"/>
        </w:numPr>
        <w:spacing w:line="360" w:lineRule="auto"/>
        <w:ind w:left="0" w:firstLine="180"/>
      </w:pPr>
      <w:bookmarkStart w:id="107" w:name="_Toc162792941"/>
      <w:r>
        <w:t>Kórházi ellátás szervezése ABV sérültek esetében</w:t>
      </w:r>
      <w:bookmarkEnd w:id="107"/>
    </w:p>
    <w:p w14:paraId="2A6DA661" w14:textId="77777777" w:rsidR="00A6224F" w:rsidRPr="00141CC3" w:rsidRDefault="00A6224F" w:rsidP="06EA13A9">
      <w:pPr>
        <w:spacing w:line="360" w:lineRule="auto"/>
        <w:ind w:firstLine="180"/>
      </w:pPr>
    </w:p>
    <w:p w14:paraId="204655DD" w14:textId="2435DAA8" w:rsidR="00A6224F"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magyar katonai nyelvezetben az ABV betűszót, jelzőt alkalmazzuk az atom, biológiai, vagy vegyi rövidítésre, és ezt használjuk az ilyen fegyverek hatásainak kitett ABV sérültek megnevezésére is. Az elnevezés és az abból adódó rövidítés nem feltétlenül szerencsés, hiszen az atomfegyvereken túl sugárzó anyagok hatásának kitett sérülteket is ebben a csoportban szükséges tárgyalni, emiatt az angol betűszó a CBRN (chemical, biological, radiological, nuclear – azaz vegyi, biológiai, radiológiai és nukleáris) átfogóbban fedi a szóbajövő ártalmakat. A modern megközelítés még ennél is tágabb, a toxikus ipari anyagokat, vegyületeket is magában foglalja (TIC – toxic industrial chemical és TIM – toxic industrial material), hiszen hatásuk sokszor hasonló a fegyverkezési céllal fejlesztett vegyi anyagokhoz, ellátásuk alapelvei is szintén közös kiindulóponttal bírnak. </w:t>
      </w:r>
    </w:p>
    <w:p w14:paraId="7F4510CB" w14:textId="7BDC4F9F" w:rsidR="00F65807" w:rsidRPr="00F65807"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A NATO az ABV eseményeket egységesen, „All Hazards Spectrum” megközelítéssel, mint CBRNE</w:t>
      </w:r>
      <w:r w:rsidRPr="06EA13A9">
        <w:rPr>
          <w:rFonts w:ascii="Times New Roman" w:hAnsi="Times New Roman" w:cs="Times New Roman"/>
          <w:vertAlign w:val="superscript"/>
        </w:rPr>
        <w:t>3</w:t>
      </w:r>
      <w:r w:rsidRPr="06EA13A9">
        <w:rPr>
          <w:rFonts w:ascii="Times New Roman" w:hAnsi="Times New Roman" w:cs="Times New Roman"/>
        </w:rPr>
        <w:t xml:space="preserve">T tárgyalja, hozzáemelve a magyar rövidítésben nem megjelenő endémiás megbetegedéseket, az emerging (újonnan felfedezett) betegségeket, az explosive szóval jelölt robbanóeszközöket és a traumás sérüléseket, mivel ez az események, sérülések egymás átfedő módon jelentkezhetnek. Ezen megállapítások ellenére a magyar katonai nyelvezet hagyományait követve én is az ABV kifejezést használom az értekezésemben. </w:t>
      </w:r>
    </w:p>
    <w:p w14:paraId="5B7F8D46" w14:textId="579DED68" w:rsidR="00A65DCC" w:rsidRPr="00F65807" w:rsidRDefault="00A65DCC" w:rsidP="06EA13A9">
      <w:pPr>
        <w:spacing w:line="360" w:lineRule="auto"/>
        <w:ind w:firstLine="180"/>
        <w:jc w:val="both"/>
        <w:rPr>
          <w:rFonts w:ascii="Times New Roman" w:hAnsi="Times New Roman" w:cs="Times New Roman"/>
        </w:rPr>
      </w:pPr>
      <w:r w:rsidRPr="00F65807">
        <w:rPr>
          <w:rFonts w:ascii="Times New Roman" w:hAnsi="Times New Roman" w:cs="Times New Roman"/>
        </w:rPr>
        <w:t xml:space="preserve">Az ABV eseményekkel kapcsolatos </w:t>
      </w:r>
      <w:r w:rsidR="002F46B9" w:rsidRPr="00F65807">
        <w:rPr>
          <w:rFonts w:ascii="Times New Roman" w:hAnsi="Times New Roman" w:cs="Times New Roman"/>
        </w:rPr>
        <w:t xml:space="preserve">tanulmányokban sokszor az I. világháború </w:t>
      </w:r>
      <w:r w:rsidR="00082C2D" w:rsidRPr="00F65807">
        <w:rPr>
          <w:rFonts w:ascii="Times New Roman" w:hAnsi="Times New Roman" w:cs="Times New Roman"/>
        </w:rPr>
        <w:t>lövészárok-hadviselése során alkalmazott vegyi támadásokkal szokás érzékeltetni az ilyen anyagok szörnyű hatását, tömegpusztító erejét. Én is így tettem egy korábbi tanulmányomban</w:t>
      </w:r>
      <w:r w:rsidR="00CB646B" w:rsidRPr="00F65807">
        <w:rPr>
          <w:rStyle w:val="Lbjegyzet-hivatkozs"/>
          <w:rFonts w:ascii="Times New Roman" w:hAnsi="Times New Roman" w:cs="Times New Roman"/>
        </w:rPr>
        <w:footnoteReference w:id="81"/>
      </w:r>
      <w:r w:rsidR="003B0CD3" w:rsidRPr="00F65807">
        <w:rPr>
          <w:rFonts w:ascii="Times New Roman" w:hAnsi="Times New Roman" w:cs="Times New Roman"/>
        </w:rPr>
        <w:t xml:space="preserve">, megemlítve, hogy már az amerikai függetlenségi háborúban, 1862-ben felmerült vegyi anyagokkal, klórral, hidrogéncianiddal töltött lövedékekkel történő támadás. </w:t>
      </w:r>
    </w:p>
    <w:p w14:paraId="77311C4E" w14:textId="7484EDB2" w:rsidR="00573B87" w:rsidRPr="00F65807" w:rsidRDefault="00E90D06" w:rsidP="06EA13A9">
      <w:pPr>
        <w:spacing w:line="360" w:lineRule="auto"/>
        <w:ind w:firstLine="180"/>
        <w:jc w:val="both"/>
        <w:rPr>
          <w:rFonts w:ascii="Times New Roman" w:hAnsi="Times New Roman" w:cs="Times New Roman"/>
        </w:rPr>
      </w:pPr>
      <w:r w:rsidRPr="00F65807">
        <w:rPr>
          <w:rFonts w:ascii="Times New Roman" w:hAnsi="Times New Roman" w:cs="Times New Roman"/>
        </w:rPr>
        <w:t xml:space="preserve">Az első világháborúban történtek tárgyalását </w:t>
      </w:r>
      <w:r w:rsidR="00704E71" w:rsidRPr="00F65807">
        <w:rPr>
          <w:rFonts w:ascii="Times New Roman" w:hAnsi="Times New Roman" w:cs="Times New Roman"/>
        </w:rPr>
        <w:t xml:space="preserve">viszont </w:t>
      </w:r>
      <w:r w:rsidRPr="00F65807">
        <w:rPr>
          <w:rFonts w:ascii="Times New Roman" w:hAnsi="Times New Roman" w:cs="Times New Roman"/>
        </w:rPr>
        <w:t xml:space="preserve">itt nem folytatom. </w:t>
      </w:r>
      <w:r w:rsidR="003B0CD3" w:rsidRPr="00F65807">
        <w:rPr>
          <w:rFonts w:ascii="Times New Roman" w:hAnsi="Times New Roman" w:cs="Times New Roman"/>
        </w:rPr>
        <w:t>A súlyos</w:t>
      </w:r>
      <w:r w:rsidR="006E1C7B" w:rsidRPr="00F65807">
        <w:rPr>
          <w:rFonts w:ascii="Times New Roman" w:hAnsi="Times New Roman" w:cs="Times New Roman"/>
        </w:rPr>
        <w:t xml:space="preserve">, de </w:t>
      </w:r>
      <w:r w:rsidR="005953F3" w:rsidRPr="00F65807">
        <w:rPr>
          <w:rFonts w:ascii="Times New Roman" w:hAnsi="Times New Roman" w:cs="Times New Roman"/>
        </w:rPr>
        <w:t>régebbi</w:t>
      </w:r>
      <w:r w:rsidR="003B0CD3" w:rsidRPr="00F65807">
        <w:rPr>
          <w:rFonts w:ascii="Times New Roman" w:hAnsi="Times New Roman" w:cs="Times New Roman"/>
        </w:rPr>
        <w:t xml:space="preserve"> történelmi példák visszaidézése ugyan</w:t>
      </w:r>
      <w:r w:rsidRPr="00F65807">
        <w:rPr>
          <w:rFonts w:ascii="Times New Roman" w:hAnsi="Times New Roman" w:cs="Times New Roman"/>
        </w:rPr>
        <w:t>is</w:t>
      </w:r>
      <w:r w:rsidR="003B0CD3" w:rsidRPr="00F65807">
        <w:rPr>
          <w:rFonts w:ascii="Times New Roman" w:hAnsi="Times New Roman" w:cs="Times New Roman"/>
        </w:rPr>
        <w:t xml:space="preserve"> </w:t>
      </w:r>
      <w:r w:rsidR="0073438E" w:rsidRPr="00F65807">
        <w:rPr>
          <w:rFonts w:ascii="Times New Roman" w:hAnsi="Times New Roman" w:cs="Times New Roman"/>
        </w:rPr>
        <w:t xml:space="preserve">időnként </w:t>
      </w:r>
      <w:r w:rsidR="003B0CD3" w:rsidRPr="00F65807">
        <w:rPr>
          <w:rFonts w:ascii="Times New Roman" w:hAnsi="Times New Roman" w:cs="Times New Roman"/>
        </w:rPr>
        <w:t>tévútr</w:t>
      </w:r>
      <w:r w:rsidRPr="00F65807">
        <w:rPr>
          <w:rFonts w:ascii="Times New Roman" w:hAnsi="Times New Roman" w:cs="Times New Roman"/>
        </w:rPr>
        <w:t>a</w:t>
      </w:r>
      <w:r w:rsidR="003B0CD3" w:rsidRPr="00F65807">
        <w:rPr>
          <w:rFonts w:ascii="Times New Roman" w:hAnsi="Times New Roman" w:cs="Times New Roman"/>
        </w:rPr>
        <w:t xml:space="preserve"> vezethet.</w:t>
      </w:r>
      <w:r w:rsidR="00067BA4" w:rsidRPr="00F65807">
        <w:rPr>
          <w:rFonts w:ascii="Times New Roman" w:hAnsi="Times New Roman" w:cs="Times New Roman"/>
        </w:rPr>
        <w:t xml:space="preserve"> </w:t>
      </w:r>
      <w:r w:rsidR="003B0CD3" w:rsidRPr="00F65807">
        <w:rPr>
          <w:rFonts w:ascii="Times New Roman" w:hAnsi="Times New Roman" w:cs="Times New Roman"/>
        </w:rPr>
        <w:t xml:space="preserve"> Az átlagos egészségügyi dolgozó, sok esetben még az átlagos katonaegészségügyi dolgozó számára is az ABV </w:t>
      </w:r>
      <w:r w:rsidR="000B5381" w:rsidRPr="00F65807">
        <w:rPr>
          <w:rFonts w:ascii="Times New Roman" w:hAnsi="Times New Roman" w:cs="Times New Roman"/>
        </w:rPr>
        <w:t>sérültek, az ABV fegyverek a régmúlt történetének</w:t>
      </w:r>
      <w:r w:rsidR="0073438E" w:rsidRPr="00F65807">
        <w:rPr>
          <w:rFonts w:ascii="Times New Roman" w:hAnsi="Times New Roman" w:cs="Times New Roman"/>
        </w:rPr>
        <w:t>, a</w:t>
      </w:r>
      <w:r w:rsidR="005953F3" w:rsidRPr="00F65807">
        <w:rPr>
          <w:rFonts w:ascii="Times New Roman" w:hAnsi="Times New Roman" w:cs="Times New Roman"/>
        </w:rPr>
        <w:t xml:space="preserve"> vegyi fegyverek szempontjából a</w:t>
      </w:r>
      <w:r w:rsidRPr="00F65807">
        <w:rPr>
          <w:rFonts w:ascii="Times New Roman" w:hAnsi="Times New Roman" w:cs="Times New Roman"/>
        </w:rPr>
        <w:t>z első</w:t>
      </w:r>
      <w:r w:rsidR="005953F3" w:rsidRPr="00F65807">
        <w:rPr>
          <w:rFonts w:ascii="Times New Roman" w:hAnsi="Times New Roman" w:cs="Times New Roman"/>
        </w:rPr>
        <w:t xml:space="preserve">, a nukleáris </w:t>
      </w:r>
      <w:r w:rsidR="005953F3" w:rsidRPr="00F65807">
        <w:rPr>
          <w:rFonts w:ascii="Times New Roman" w:hAnsi="Times New Roman" w:cs="Times New Roman"/>
        </w:rPr>
        <w:lastRenderedPageBreak/>
        <w:t>fegyverek szempontjából a második</w:t>
      </w:r>
      <w:r w:rsidRPr="00F65807">
        <w:rPr>
          <w:rFonts w:ascii="Times New Roman" w:hAnsi="Times New Roman" w:cs="Times New Roman"/>
        </w:rPr>
        <w:t xml:space="preserve"> világháború történ</w:t>
      </w:r>
      <w:r w:rsidR="00A33E31" w:rsidRPr="00F65807">
        <w:rPr>
          <w:rFonts w:ascii="Times New Roman" w:hAnsi="Times New Roman" w:cs="Times New Roman"/>
        </w:rPr>
        <w:t>elmé</w:t>
      </w:r>
      <w:r w:rsidRPr="00F65807">
        <w:rPr>
          <w:rFonts w:ascii="Times New Roman" w:hAnsi="Times New Roman" w:cs="Times New Roman"/>
        </w:rPr>
        <w:t xml:space="preserve">nek a </w:t>
      </w:r>
      <w:r w:rsidR="000B5381" w:rsidRPr="00F65807">
        <w:rPr>
          <w:rFonts w:ascii="Times New Roman" w:hAnsi="Times New Roman" w:cs="Times New Roman"/>
        </w:rPr>
        <w:t>részei</w:t>
      </w:r>
      <w:r w:rsidR="00704E71" w:rsidRPr="00F65807">
        <w:rPr>
          <w:rFonts w:ascii="Times New Roman" w:hAnsi="Times New Roman" w:cs="Times New Roman"/>
        </w:rPr>
        <w:t xml:space="preserve">, </w:t>
      </w:r>
      <w:r w:rsidR="00884182" w:rsidRPr="00F65807">
        <w:rPr>
          <w:rFonts w:ascii="Times New Roman" w:hAnsi="Times New Roman" w:cs="Times New Roman"/>
        </w:rPr>
        <w:t xml:space="preserve">így a sok évtizeddel </w:t>
      </w:r>
      <w:r w:rsidR="0073438E" w:rsidRPr="00F65807">
        <w:rPr>
          <w:rFonts w:ascii="Times New Roman" w:hAnsi="Times New Roman" w:cs="Times New Roman"/>
        </w:rPr>
        <w:t>ezelőtt történt</w:t>
      </w:r>
      <w:r w:rsidR="00066AAC" w:rsidRPr="00F65807">
        <w:rPr>
          <w:rFonts w:ascii="Times New Roman" w:hAnsi="Times New Roman" w:cs="Times New Roman"/>
        </w:rPr>
        <w:t xml:space="preserve">ek a múlt ködébe veszve csak érdekességnek </w:t>
      </w:r>
      <w:r w:rsidR="001B2EAB" w:rsidRPr="00F65807">
        <w:rPr>
          <w:rFonts w:ascii="Times New Roman" w:hAnsi="Times New Roman" w:cs="Times New Roman"/>
        </w:rPr>
        <w:t>számítanak, semmint</w:t>
      </w:r>
      <w:r w:rsidR="00066AAC" w:rsidRPr="00F65807">
        <w:rPr>
          <w:rFonts w:ascii="Times New Roman" w:hAnsi="Times New Roman" w:cs="Times New Roman"/>
        </w:rPr>
        <w:t xml:space="preserve"> </w:t>
      </w:r>
      <w:r w:rsidR="007D1879" w:rsidRPr="00F65807">
        <w:rPr>
          <w:rFonts w:ascii="Times New Roman" w:hAnsi="Times New Roman" w:cs="Times New Roman"/>
        </w:rPr>
        <w:t xml:space="preserve">valós veszélynek – ezáltal az ABV egészségügyi ellátás </w:t>
      </w:r>
      <w:r w:rsidR="006255F5" w:rsidRPr="00F65807">
        <w:rPr>
          <w:rFonts w:ascii="Times New Roman" w:hAnsi="Times New Roman" w:cs="Times New Roman"/>
        </w:rPr>
        <w:t xml:space="preserve">sok országban, köztük Magyarországon is </w:t>
      </w:r>
      <w:r w:rsidR="007D1879" w:rsidRPr="00F65807">
        <w:rPr>
          <w:rFonts w:ascii="Times New Roman" w:hAnsi="Times New Roman" w:cs="Times New Roman"/>
        </w:rPr>
        <w:t>háttérbe szoruló téma</w:t>
      </w:r>
      <w:r w:rsidR="006255F5" w:rsidRPr="00F65807">
        <w:rPr>
          <w:rFonts w:ascii="Times New Roman" w:hAnsi="Times New Roman" w:cs="Times New Roman"/>
        </w:rPr>
        <w:t>.</w:t>
      </w:r>
      <w:r w:rsidR="00884182" w:rsidRPr="00F65807">
        <w:rPr>
          <w:rFonts w:ascii="Times New Roman" w:hAnsi="Times New Roman" w:cs="Times New Roman"/>
        </w:rPr>
        <w:t xml:space="preserve"> </w:t>
      </w:r>
      <w:r w:rsidR="002319FF" w:rsidRPr="00F65807">
        <w:rPr>
          <w:rFonts w:ascii="Times New Roman" w:hAnsi="Times New Roman" w:cs="Times New Roman"/>
        </w:rPr>
        <w:t>Arra azonban a közelmúlt történelme is sajnos rengeteg példát mutatott, hogy a</w:t>
      </w:r>
      <w:r w:rsidR="00D31A94" w:rsidRPr="00F65807">
        <w:rPr>
          <w:rFonts w:ascii="Times New Roman" w:hAnsi="Times New Roman" w:cs="Times New Roman"/>
        </w:rPr>
        <w:t xml:space="preserve">z 1925-ben aláírt Geneva protokoll, a </w:t>
      </w:r>
      <w:r w:rsidR="0099761A" w:rsidRPr="00F65807">
        <w:rPr>
          <w:rFonts w:ascii="Times New Roman" w:hAnsi="Times New Roman" w:cs="Times New Roman"/>
        </w:rPr>
        <w:t>vegyi fegyverek betiltásáról szóló egyezmény ellenére számos magányos elkövető, szervezet vagy állam vetett be ilyen</w:t>
      </w:r>
      <w:r w:rsidR="003A7DA7" w:rsidRPr="00F65807">
        <w:rPr>
          <w:rFonts w:ascii="Times New Roman" w:hAnsi="Times New Roman" w:cs="Times New Roman"/>
        </w:rPr>
        <w:t xml:space="preserve"> vegyi, vagy akár biológiai</w:t>
      </w:r>
      <w:r w:rsidR="0099761A" w:rsidRPr="00F65807">
        <w:rPr>
          <w:rFonts w:ascii="Times New Roman" w:hAnsi="Times New Roman" w:cs="Times New Roman"/>
        </w:rPr>
        <w:t xml:space="preserve"> fegyvereket a</w:t>
      </w:r>
      <w:r w:rsidR="00E41516" w:rsidRPr="00F65807">
        <w:rPr>
          <w:rFonts w:ascii="Times New Roman" w:hAnsi="Times New Roman" w:cs="Times New Roman"/>
        </w:rPr>
        <w:t xml:space="preserve"> közeli évtizedekben</w:t>
      </w:r>
      <w:r w:rsidR="003A7DA7" w:rsidRPr="00F65807">
        <w:rPr>
          <w:rFonts w:ascii="Times New Roman" w:hAnsi="Times New Roman" w:cs="Times New Roman"/>
        </w:rPr>
        <w:t xml:space="preserve"> is. </w:t>
      </w:r>
      <w:r w:rsidR="00DF7F29" w:rsidRPr="00F65807">
        <w:rPr>
          <w:rFonts w:ascii="Times New Roman" w:hAnsi="Times New Roman" w:cs="Times New Roman"/>
        </w:rPr>
        <w:t xml:space="preserve">Az Aum Shinrikyo szekta szarin gázzal elkövetett támadásában 1995-ben 13 ember halt meg, és 6300 (!) ember sérült meg. </w:t>
      </w:r>
      <w:r w:rsidR="003A7DA7" w:rsidRPr="00F65807">
        <w:rPr>
          <w:rFonts w:ascii="Times New Roman" w:hAnsi="Times New Roman" w:cs="Times New Roman"/>
        </w:rPr>
        <w:t>2001-es anthrax levél</w:t>
      </w:r>
      <w:r w:rsidR="00E71C69" w:rsidRPr="00F65807">
        <w:rPr>
          <w:rFonts w:ascii="Times New Roman" w:hAnsi="Times New Roman" w:cs="Times New Roman"/>
        </w:rPr>
        <w:t xml:space="preserve"> támadás</w:t>
      </w:r>
      <w:r w:rsidR="00E41516" w:rsidRPr="00F65807">
        <w:rPr>
          <w:rFonts w:ascii="Times New Roman" w:hAnsi="Times New Roman" w:cs="Times New Roman"/>
        </w:rPr>
        <w:t>ok</w:t>
      </w:r>
      <w:r w:rsidR="00E71C69" w:rsidRPr="00F65807">
        <w:rPr>
          <w:rFonts w:ascii="Times New Roman" w:hAnsi="Times New Roman" w:cs="Times New Roman"/>
        </w:rPr>
        <w:t>ban az Amerikai Egyesült Államokban 22 ember kapta el az an</w:t>
      </w:r>
      <w:r w:rsidR="00E41516" w:rsidRPr="00F65807">
        <w:rPr>
          <w:rFonts w:ascii="Times New Roman" w:hAnsi="Times New Roman" w:cs="Times New Roman"/>
        </w:rPr>
        <w:t xml:space="preserve">thraxot, közülük öt ember életét vesztette. A </w:t>
      </w:r>
      <w:r w:rsidR="00815245" w:rsidRPr="00F65807">
        <w:rPr>
          <w:rFonts w:ascii="Times New Roman" w:hAnsi="Times New Roman" w:cs="Times New Roman"/>
        </w:rPr>
        <w:t>világon pedig egy 2007-es adat szerint több, mint 25.000 nukleáris robbanófej van rendszerbe ál</w:t>
      </w:r>
      <w:r w:rsidR="009374B1" w:rsidRPr="00F65807">
        <w:rPr>
          <w:rFonts w:ascii="Times New Roman" w:hAnsi="Times New Roman" w:cs="Times New Roman"/>
        </w:rPr>
        <w:t xml:space="preserve">lítva, és további 200.000 fej gyártására elegendő dúsított uránium és plutónium </w:t>
      </w:r>
      <w:r w:rsidR="0077550C" w:rsidRPr="00F65807">
        <w:rPr>
          <w:rFonts w:ascii="Times New Roman" w:hAnsi="Times New Roman" w:cs="Times New Roman"/>
        </w:rPr>
        <w:t>készletezése volt ismert.</w:t>
      </w:r>
      <w:r w:rsidR="00FC67AC" w:rsidRPr="00F65807">
        <w:rPr>
          <w:rStyle w:val="Lbjegyzet-hivatkozs"/>
          <w:rFonts w:ascii="Times New Roman" w:hAnsi="Times New Roman" w:cs="Times New Roman"/>
        </w:rPr>
        <w:footnoteReference w:id="82"/>
      </w:r>
      <w:r w:rsidR="0077550C" w:rsidRPr="00F65807">
        <w:rPr>
          <w:rFonts w:ascii="Times New Roman" w:hAnsi="Times New Roman" w:cs="Times New Roman"/>
        </w:rPr>
        <w:t xml:space="preserve"> </w:t>
      </w:r>
    </w:p>
    <w:p w14:paraId="0DEDD99F" w14:textId="4F2E9F1E" w:rsidR="00764BBD" w:rsidRPr="00F65807" w:rsidRDefault="00573B87" w:rsidP="06EA13A9">
      <w:pPr>
        <w:spacing w:line="360" w:lineRule="auto"/>
        <w:ind w:firstLine="180"/>
        <w:jc w:val="both"/>
        <w:rPr>
          <w:rFonts w:ascii="Times New Roman" w:hAnsi="Times New Roman" w:cs="Times New Roman"/>
        </w:rPr>
      </w:pPr>
      <w:r w:rsidRPr="00F65807">
        <w:rPr>
          <w:rFonts w:ascii="Times New Roman" w:hAnsi="Times New Roman" w:cs="Times New Roman"/>
        </w:rPr>
        <w:t xml:space="preserve">Alig múlt tíz éve, hogy a </w:t>
      </w:r>
      <w:r w:rsidR="004F20E2" w:rsidRPr="00F65807">
        <w:rPr>
          <w:rFonts w:ascii="Times New Roman" w:hAnsi="Times New Roman" w:cs="Times New Roman"/>
        </w:rPr>
        <w:t xml:space="preserve">2013-ban a szíriai polgárháborúban a Zamalka, Ein Tarma, Irbin településekre </w:t>
      </w:r>
      <w:r w:rsidR="0092174B" w:rsidRPr="00F65807">
        <w:rPr>
          <w:rFonts w:ascii="Times New Roman" w:hAnsi="Times New Roman" w:cs="Times New Roman"/>
        </w:rPr>
        <w:t xml:space="preserve">ledobott </w:t>
      </w:r>
      <w:r w:rsidRPr="00F65807">
        <w:rPr>
          <w:rFonts w:ascii="Times New Roman" w:hAnsi="Times New Roman" w:cs="Times New Roman"/>
        </w:rPr>
        <w:t xml:space="preserve">vegyi fegyvereknek </w:t>
      </w:r>
      <w:r w:rsidR="0030248F" w:rsidRPr="00F65807">
        <w:rPr>
          <w:rFonts w:ascii="Times New Roman" w:hAnsi="Times New Roman" w:cs="Times New Roman"/>
        </w:rPr>
        <w:t>a Syrian Network of Human Rights összesítése szerint</w:t>
      </w:r>
      <w:r w:rsidR="00432EB1" w:rsidRPr="00F65807">
        <w:rPr>
          <w:rStyle w:val="Lbjegyzet-hivatkozs"/>
          <w:rFonts w:ascii="Times New Roman" w:hAnsi="Times New Roman" w:cs="Times New Roman"/>
        </w:rPr>
        <w:footnoteReference w:id="83"/>
      </w:r>
      <w:r w:rsidR="0030248F" w:rsidRPr="00F65807">
        <w:rPr>
          <w:rFonts w:ascii="Times New Roman" w:hAnsi="Times New Roman" w:cs="Times New Roman"/>
        </w:rPr>
        <w:t xml:space="preserve"> </w:t>
      </w:r>
      <w:r w:rsidRPr="00F65807">
        <w:rPr>
          <w:rFonts w:ascii="Times New Roman" w:hAnsi="Times New Roman" w:cs="Times New Roman"/>
        </w:rPr>
        <w:t>11</w:t>
      </w:r>
      <w:r w:rsidR="00E20039" w:rsidRPr="00F65807">
        <w:rPr>
          <w:rFonts w:ascii="Times New Roman" w:hAnsi="Times New Roman" w:cs="Times New Roman"/>
        </w:rPr>
        <w:t>27</w:t>
      </w:r>
      <w:r w:rsidRPr="00F65807">
        <w:rPr>
          <w:rFonts w:ascii="Times New Roman" w:hAnsi="Times New Roman" w:cs="Times New Roman"/>
        </w:rPr>
        <w:t xml:space="preserve"> ember esett áldozatul, és 6000 ember szorult ellátásra. </w:t>
      </w:r>
      <w:r w:rsidR="00764BBD" w:rsidRPr="00F65807">
        <w:rPr>
          <w:rFonts w:ascii="Times New Roman" w:hAnsi="Times New Roman" w:cs="Times New Roman"/>
        </w:rPr>
        <w:t xml:space="preserve">A </w:t>
      </w:r>
      <w:r w:rsidR="003C1E9A" w:rsidRPr="00F65807">
        <w:rPr>
          <w:rFonts w:ascii="Times New Roman" w:hAnsi="Times New Roman" w:cs="Times New Roman"/>
        </w:rPr>
        <w:t>Közel-Keleten</w:t>
      </w:r>
      <w:r w:rsidR="00764BBD" w:rsidRPr="00F65807">
        <w:rPr>
          <w:rFonts w:ascii="Times New Roman" w:hAnsi="Times New Roman" w:cs="Times New Roman"/>
        </w:rPr>
        <w:t xml:space="preserve"> ezt követően is számos </w:t>
      </w:r>
      <w:r w:rsidR="00973882" w:rsidRPr="00F65807">
        <w:rPr>
          <w:rFonts w:ascii="Times New Roman" w:hAnsi="Times New Roman" w:cs="Times New Roman"/>
        </w:rPr>
        <w:t xml:space="preserve">kormány vagy szervezet vetett be vegyi fegyvereket, egy 2021-ben született összesítés szerint </w:t>
      </w:r>
      <w:r w:rsidR="00EE4480" w:rsidRPr="00F65807">
        <w:rPr>
          <w:rFonts w:ascii="Times New Roman" w:hAnsi="Times New Roman" w:cs="Times New Roman"/>
        </w:rPr>
        <w:t xml:space="preserve">döntően klórgázt, könnygázokat, cyanidokat és </w:t>
      </w:r>
      <w:r w:rsidR="00CF69B1" w:rsidRPr="00F65807">
        <w:rPr>
          <w:rFonts w:ascii="Times New Roman" w:hAnsi="Times New Roman" w:cs="Times New Roman"/>
        </w:rPr>
        <w:t>növekvő mértékben hólyaghúzó vegyületeket.</w:t>
      </w:r>
      <w:r w:rsidR="00CF69B1" w:rsidRPr="00F65807">
        <w:rPr>
          <w:rStyle w:val="Lbjegyzet-hivatkozs"/>
          <w:rFonts w:ascii="Times New Roman" w:hAnsi="Times New Roman" w:cs="Times New Roman"/>
        </w:rPr>
        <w:footnoteReference w:id="84"/>
      </w:r>
      <w:r w:rsidR="00CF69B1" w:rsidRPr="00F65807">
        <w:rPr>
          <w:rFonts w:ascii="Times New Roman" w:hAnsi="Times New Roman" w:cs="Times New Roman"/>
        </w:rPr>
        <w:t xml:space="preserve"> </w:t>
      </w:r>
      <w:r w:rsidR="001E5D10" w:rsidRPr="00F65807">
        <w:rPr>
          <w:rFonts w:ascii="Times New Roman" w:hAnsi="Times New Roman" w:cs="Times New Roman"/>
        </w:rPr>
        <w:t xml:space="preserve">A Center for Arms Control and </w:t>
      </w:r>
      <w:r w:rsidR="001B2EAB" w:rsidRPr="00F65807">
        <w:rPr>
          <w:rFonts w:ascii="Times New Roman" w:hAnsi="Times New Roman" w:cs="Times New Roman"/>
        </w:rPr>
        <w:t>Nonproliferation</w:t>
      </w:r>
      <w:r w:rsidR="001E5D10" w:rsidRPr="00F65807">
        <w:rPr>
          <w:rFonts w:ascii="Times New Roman" w:hAnsi="Times New Roman" w:cs="Times New Roman"/>
        </w:rPr>
        <w:t xml:space="preserve"> szervezetének összesítése szerint </w:t>
      </w:r>
      <w:r w:rsidR="003C1E9A" w:rsidRPr="00F65807">
        <w:rPr>
          <w:rFonts w:ascii="Times New Roman" w:hAnsi="Times New Roman" w:cs="Times New Roman"/>
        </w:rPr>
        <w:t>Észak-Korea</w:t>
      </w:r>
      <w:r w:rsidR="001E5D10" w:rsidRPr="00F65807">
        <w:rPr>
          <w:rFonts w:ascii="Times New Roman" w:hAnsi="Times New Roman" w:cs="Times New Roman"/>
        </w:rPr>
        <w:t xml:space="preserve"> </w:t>
      </w:r>
      <w:r w:rsidR="00E00CD3" w:rsidRPr="00F65807">
        <w:rPr>
          <w:rFonts w:ascii="Times New Roman" w:hAnsi="Times New Roman" w:cs="Times New Roman"/>
        </w:rPr>
        <w:t xml:space="preserve">az elmúlt évtizedekben </w:t>
      </w:r>
      <w:r w:rsidR="003C1E9A" w:rsidRPr="00F65807">
        <w:rPr>
          <w:rFonts w:ascii="Times New Roman" w:hAnsi="Times New Roman" w:cs="Times New Roman"/>
        </w:rPr>
        <w:t xml:space="preserve">is </w:t>
      </w:r>
      <w:r w:rsidR="00E00CD3" w:rsidRPr="00F65807">
        <w:rPr>
          <w:rFonts w:ascii="Times New Roman" w:hAnsi="Times New Roman" w:cs="Times New Roman"/>
        </w:rPr>
        <w:t>rendszeresen</w:t>
      </w:r>
      <w:r w:rsidR="001E5D10" w:rsidRPr="00F65807">
        <w:rPr>
          <w:rFonts w:ascii="Times New Roman" w:hAnsi="Times New Roman" w:cs="Times New Roman"/>
        </w:rPr>
        <w:t xml:space="preserve"> végez nukleáris fegyverekkel tesztrobbantást</w:t>
      </w:r>
      <w:r w:rsidR="00E00CD3" w:rsidRPr="00F65807">
        <w:rPr>
          <w:rStyle w:val="Lbjegyzet-hivatkozs"/>
          <w:rFonts w:ascii="Times New Roman" w:hAnsi="Times New Roman" w:cs="Times New Roman"/>
        </w:rPr>
        <w:footnoteReference w:id="85"/>
      </w:r>
      <w:r w:rsidR="001E5D10" w:rsidRPr="00F65807">
        <w:rPr>
          <w:rFonts w:ascii="Times New Roman" w:hAnsi="Times New Roman" w:cs="Times New Roman"/>
        </w:rPr>
        <w:t xml:space="preserve">, </w:t>
      </w:r>
      <w:r w:rsidR="00405EB1" w:rsidRPr="00F65807">
        <w:rPr>
          <w:rFonts w:ascii="Times New Roman" w:hAnsi="Times New Roman" w:cs="Times New Roman"/>
        </w:rPr>
        <w:t>a 2017-es években kiemelkedően sok robbantást</w:t>
      </w:r>
      <w:r w:rsidR="00405EB1" w:rsidRPr="00F65807">
        <w:rPr>
          <w:rStyle w:val="Lbjegyzet-hivatkozs"/>
          <w:rFonts w:ascii="Times New Roman" w:hAnsi="Times New Roman" w:cs="Times New Roman"/>
        </w:rPr>
        <w:footnoteReference w:id="86"/>
      </w:r>
      <w:r w:rsidR="00405EB1" w:rsidRPr="00F65807">
        <w:rPr>
          <w:rFonts w:ascii="Times New Roman" w:hAnsi="Times New Roman" w:cs="Times New Roman"/>
        </w:rPr>
        <w:t xml:space="preserve"> végezve. </w:t>
      </w:r>
      <w:r w:rsidR="00934266" w:rsidRPr="00F65807">
        <w:rPr>
          <w:rFonts w:ascii="Times New Roman" w:hAnsi="Times New Roman" w:cs="Times New Roman"/>
        </w:rPr>
        <w:t xml:space="preserve">Az Amerikai Egyesült Államok </w:t>
      </w:r>
      <w:r w:rsidR="00C73A3A" w:rsidRPr="00F65807">
        <w:rPr>
          <w:rFonts w:ascii="Times New Roman" w:hAnsi="Times New Roman" w:cs="Times New Roman"/>
        </w:rPr>
        <w:t xml:space="preserve">Nemzeti Hírszerző hivatala (Office of the Director of National Intelligence) kiadványa szerint a COVID-19 </w:t>
      </w:r>
      <w:r w:rsidR="00826C03" w:rsidRPr="00F65807">
        <w:rPr>
          <w:rFonts w:ascii="Times New Roman" w:hAnsi="Times New Roman" w:cs="Times New Roman"/>
        </w:rPr>
        <w:t>j</w:t>
      </w:r>
      <w:r w:rsidR="00C73A3A" w:rsidRPr="00F65807">
        <w:rPr>
          <w:rFonts w:ascii="Times New Roman" w:hAnsi="Times New Roman" w:cs="Times New Roman"/>
        </w:rPr>
        <w:t xml:space="preserve">árvány </w:t>
      </w:r>
      <w:r w:rsidR="006F15C2" w:rsidRPr="00F65807">
        <w:rPr>
          <w:rFonts w:ascii="Times New Roman" w:hAnsi="Times New Roman" w:cs="Times New Roman"/>
        </w:rPr>
        <w:t>eredetét vizsgálva az amerikai hírszerző ügynökségek nem tudták egyértelműen</w:t>
      </w:r>
      <w:r w:rsidR="0071477E" w:rsidRPr="00F65807">
        <w:rPr>
          <w:rFonts w:ascii="Times New Roman" w:hAnsi="Times New Roman" w:cs="Times New Roman"/>
        </w:rPr>
        <w:t>, egyöntetűen</w:t>
      </w:r>
      <w:r w:rsidR="006F15C2" w:rsidRPr="00F65807">
        <w:rPr>
          <w:rFonts w:ascii="Times New Roman" w:hAnsi="Times New Roman" w:cs="Times New Roman"/>
        </w:rPr>
        <w:t xml:space="preserve"> kizárni, hogy a </w:t>
      </w:r>
      <w:r w:rsidR="0071477E" w:rsidRPr="00F65807">
        <w:rPr>
          <w:rFonts w:ascii="Times New Roman" w:hAnsi="Times New Roman" w:cs="Times New Roman"/>
        </w:rPr>
        <w:t xml:space="preserve">koronavírus a </w:t>
      </w:r>
      <w:r w:rsidR="006F15C2" w:rsidRPr="00F65807">
        <w:rPr>
          <w:rFonts w:ascii="Times New Roman" w:hAnsi="Times New Roman" w:cs="Times New Roman"/>
        </w:rPr>
        <w:t>Wuhan</w:t>
      </w:r>
      <w:r w:rsidR="0071477E" w:rsidRPr="00F65807">
        <w:rPr>
          <w:rFonts w:ascii="Times New Roman" w:hAnsi="Times New Roman" w:cs="Times New Roman"/>
        </w:rPr>
        <w:t xml:space="preserve">i </w:t>
      </w:r>
      <w:r w:rsidR="0071477E" w:rsidRPr="00F65807">
        <w:rPr>
          <w:rFonts w:ascii="Times New Roman" w:hAnsi="Times New Roman" w:cs="Times New Roman"/>
        </w:rPr>
        <w:lastRenderedPageBreak/>
        <w:t>laboratóriumból szár</w:t>
      </w:r>
      <w:r w:rsidR="00657D34" w:rsidRPr="00F65807">
        <w:rPr>
          <w:rFonts w:ascii="Times New Roman" w:hAnsi="Times New Roman" w:cs="Times New Roman"/>
        </w:rPr>
        <w:t>mazna</w:t>
      </w:r>
      <w:r w:rsidR="00657D34" w:rsidRPr="00F65807">
        <w:rPr>
          <w:rStyle w:val="Lbjegyzet-hivatkozs"/>
          <w:rFonts w:ascii="Times New Roman" w:hAnsi="Times New Roman" w:cs="Times New Roman"/>
        </w:rPr>
        <w:footnoteReference w:id="87"/>
      </w:r>
      <w:r w:rsidR="00657D34" w:rsidRPr="00F65807">
        <w:rPr>
          <w:rFonts w:ascii="Times New Roman" w:hAnsi="Times New Roman" w:cs="Times New Roman"/>
        </w:rPr>
        <w:t xml:space="preserve">. </w:t>
      </w:r>
      <w:r w:rsidR="00ED03B0" w:rsidRPr="00F65807">
        <w:rPr>
          <w:rFonts w:ascii="Times New Roman" w:hAnsi="Times New Roman" w:cs="Times New Roman"/>
        </w:rPr>
        <w:t>Ezek ráadásul csak a nyílt adatforrásokból elérhető adatok, miközben sok esetben kapunk hír</w:t>
      </w:r>
      <w:r w:rsidR="009B3003" w:rsidRPr="00F65807">
        <w:rPr>
          <w:rFonts w:ascii="Times New Roman" w:hAnsi="Times New Roman" w:cs="Times New Roman"/>
        </w:rPr>
        <w:t>t</w:t>
      </w:r>
      <w:r w:rsidR="00ED03B0" w:rsidRPr="00F65807">
        <w:rPr>
          <w:rFonts w:ascii="Times New Roman" w:hAnsi="Times New Roman" w:cs="Times New Roman"/>
        </w:rPr>
        <w:t xml:space="preserve"> magányos, </w:t>
      </w:r>
      <w:r w:rsidR="009B3003" w:rsidRPr="00F65807">
        <w:rPr>
          <w:rFonts w:ascii="Times New Roman" w:hAnsi="Times New Roman" w:cs="Times New Roman"/>
        </w:rPr>
        <w:t xml:space="preserve">vegyi vagy biológiai fegyverekkel támadást tervező személyek vagy szervezetek tervének sikeres meghiúsításáról. </w:t>
      </w:r>
    </w:p>
    <w:p w14:paraId="0E32E422" w14:textId="6BE13418" w:rsidR="00F65807" w:rsidRDefault="003D059D" w:rsidP="06EA13A9">
      <w:pPr>
        <w:spacing w:line="360" w:lineRule="auto"/>
        <w:ind w:firstLine="180"/>
        <w:jc w:val="both"/>
        <w:rPr>
          <w:rFonts w:ascii="Times New Roman" w:hAnsi="Times New Roman" w:cs="Times New Roman"/>
        </w:rPr>
      </w:pPr>
      <w:r w:rsidRPr="00F65807">
        <w:rPr>
          <w:rFonts w:ascii="Times New Roman" w:hAnsi="Times New Roman" w:cs="Times New Roman"/>
        </w:rPr>
        <w:t>A NATO ABV védelmi politikáját ismertető dokumentum</w:t>
      </w:r>
      <w:r w:rsidR="00AF522A" w:rsidRPr="00F65807">
        <w:rPr>
          <w:rStyle w:val="Lbjegyzet-hivatkozs"/>
          <w:rFonts w:ascii="Times New Roman" w:hAnsi="Times New Roman" w:cs="Times New Roman"/>
        </w:rPr>
        <w:footnoteReference w:id="88"/>
      </w:r>
      <w:r w:rsidRPr="00F65807">
        <w:rPr>
          <w:rFonts w:ascii="Times New Roman" w:hAnsi="Times New Roman" w:cs="Times New Roman"/>
        </w:rPr>
        <w:t xml:space="preserve"> a NATO országokat fenyegető ABV veszélyek sorában Oroszországot sorolja az első helyre. Oroszországra az elmúlt években több célzott, vegyi anyagokkal végrehajtott merényletet bizonyítottak rá, köztük a Szergej és Julia Skripal ellen elkövetett támadást 2018-ban, illetve Alexej Navalny ellen elkövetett merényletet 2020-ban. Oroszországnak tevékenyen hátráltatta a szíriai rezsim elszámoltatását a vegyifegyverek bevetésével kapcsolatban. A NATO dokumentum a nem állami szintű szervezetek </w:t>
      </w:r>
      <w:r w:rsidR="00E46294" w:rsidRPr="00F65807">
        <w:rPr>
          <w:rFonts w:ascii="Times New Roman" w:hAnsi="Times New Roman" w:cs="Times New Roman"/>
        </w:rPr>
        <w:t>okozta ABV</w:t>
      </w:r>
      <w:r w:rsidR="00592971">
        <w:rPr>
          <w:rFonts w:ascii="Times New Roman" w:hAnsi="Times New Roman" w:cs="Times New Roman"/>
        </w:rPr>
        <w:t xml:space="preserve"> fenyegetettséget </w:t>
      </w:r>
      <w:r w:rsidR="00E46294" w:rsidRPr="00F65807">
        <w:rPr>
          <w:rFonts w:ascii="Times New Roman" w:hAnsi="Times New Roman" w:cs="Times New Roman"/>
        </w:rPr>
        <w:t xml:space="preserve">emeli ki második sorban. </w:t>
      </w:r>
      <w:r w:rsidR="00C81DE6" w:rsidRPr="00F65807">
        <w:rPr>
          <w:rFonts w:ascii="Times New Roman" w:hAnsi="Times New Roman" w:cs="Times New Roman"/>
        </w:rPr>
        <w:t>A sokszor elhangzó</w:t>
      </w:r>
      <w:r w:rsidR="00867647" w:rsidRPr="00F65807">
        <w:rPr>
          <w:rFonts w:ascii="Times New Roman" w:hAnsi="Times New Roman" w:cs="Times New Roman"/>
        </w:rPr>
        <w:t>, az ABV veszélyt alábecsülő</w:t>
      </w:r>
      <w:r w:rsidR="00C81DE6" w:rsidRPr="00F65807">
        <w:rPr>
          <w:rFonts w:ascii="Times New Roman" w:hAnsi="Times New Roman" w:cs="Times New Roman"/>
        </w:rPr>
        <w:t xml:space="preserve"> vélemények ellenére a NATO</w:t>
      </w:r>
      <w:r w:rsidR="00867647" w:rsidRPr="00F65807">
        <w:rPr>
          <w:rFonts w:ascii="Times New Roman" w:hAnsi="Times New Roman" w:cs="Times New Roman"/>
        </w:rPr>
        <w:t xml:space="preserve"> szervezete</w:t>
      </w:r>
      <w:r w:rsidR="00C81DE6" w:rsidRPr="00F65807">
        <w:rPr>
          <w:rFonts w:ascii="Times New Roman" w:hAnsi="Times New Roman" w:cs="Times New Roman"/>
        </w:rPr>
        <w:t xml:space="preserve"> a vegyi fegyverek okozta veszélyt egyre szélesebb spektrumúnak írja le, </w:t>
      </w:r>
      <w:r w:rsidR="00522529" w:rsidRPr="00F65807">
        <w:rPr>
          <w:rFonts w:ascii="Times New Roman" w:hAnsi="Times New Roman" w:cs="Times New Roman"/>
        </w:rPr>
        <w:t xml:space="preserve">mely </w:t>
      </w:r>
      <w:r w:rsidR="00C81DE6" w:rsidRPr="00F65807">
        <w:rPr>
          <w:rFonts w:ascii="Times New Roman" w:hAnsi="Times New Roman" w:cs="Times New Roman"/>
        </w:rPr>
        <w:t>a</w:t>
      </w:r>
      <w:r w:rsidR="00867647" w:rsidRPr="00F65807">
        <w:rPr>
          <w:rFonts w:ascii="Times New Roman" w:hAnsi="Times New Roman" w:cs="Times New Roman"/>
        </w:rPr>
        <w:t xml:space="preserve">z új </w:t>
      </w:r>
      <w:r w:rsidR="00922C77">
        <w:rPr>
          <w:rFonts w:ascii="Times New Roman" w:hAnsi="Times New Roman" w:cs="Times New Roman"/>
        </w:rPr>
        <w:t xml:space="preserve">ABV </w:t>
      </w:r>
      <w:r w:rsidR="00867647" w:rsidRPr="00F65807">
        <w:rPr>
          <w:rFonts w:ascii="Times New Roman" w:hAnsi="Times New Roman" w:cs="Times New Roman"/>
        </w:rPr>
        <w:t>ágensek megjelenésével (pl. novichok)</w:t>
      </w:r>
      <w:r w:rsidR="00522529" w:rsidRPr="00F65807">
        <w:rPr>
          <w:rFonts w:ascii="Times New Roman" w:hAnsi="Times New Roman" w:cs="Times New Roman"/>
        </w:rPr>
        <w:t xml:space="preserve"> egyre komolyabb kihívást jelent az egészségügyi ellátórendszer részére is, diagnosztikus, terápiás és </w:t>
      </w:r>
      <w:r w:rsidR="00AF522A" w:rsidRPr="00F65807">
        <w:rPr>
          <w:rFonts w:ascii="Times New Roman" w:hAnsi="Times New Roman" w:cs="Times New Roman"/>
        </w:rPr>
        <w:t>tudományos szinteken.</w:t>
      </w:r>
      <w:r w:rsidR="00A77C60" w:rsidRPr="00F65807">
        <w:rPr>
          <w:rFonts w:ascii="Times New Roman" w:hAnsi="Times New Roman" w:cs="Times New Roman"/>
        </w:rPr>
        <w:t xml:space="preserve"> </w:t>
      </w:r>
      <w:r w:rsidR="006070DB" w:rsidRPr="00F65807">
        <w:rPr>
          <w:rFonts w:ascii="Times New Roman" w:hAnsi="Times New Roman" w:cs="Times New Roman"/>
        </w:rPr>
        <w:t xml:space="preserve">Az ABV események során </w:t>
      </w:r>
      <w:r w:rsidR="00FC7EC2" w:rsidRPr="00F65807">
        <w:rPr>
          <w:rFonts w:ascii="Times New Roman" w:hAnsi="Times New Roman" w:cs="Times New Roman"/>
        </w:rPr>
        <w:t>a (katona)egészségügyi dolgozókra speciális szerep</w:t>
      </w:r>
      <w:r w:rsidR="002823AD" w:rsidRPr="00F65807">
        <w:rPr>
          <w:rFonts w:ascii="Times New Roman" w:hAnsi="Times New Roman" w:cs="Times New Roman"/>
        </w:rPr>
        <w:t>, a felderítés szerepe</w:t>
      </w:r>
      <w:r w:rsidR="00FC7EC2" w:rsidRPr="00F65807">
        <w:rPr>
          <w:rFonts w:ascii="Times New Roman" w:hAnsi="Times New Roman" w:cs="Times New Roman"/>
        </w:rPr>
        <w:t xml:space="preserve"> is hárul</w:t>
      </w:r>
      <w:r w:rsidR="002823AD" w:rsidRPr="00F65807">
        <w:rPr>
          <w:rFonts w:ascii="Times New Roman" w:hAnsi="Times New Roman" w:cs="Times New Roman"/>
        </w:rPr>
        <w:t>, mivel sok esetben elsőként felismerve az ABV gyanús sérülteket jelezhetik az ABV támadás bekövetkeztét.</w:t>
      </w:r>
    </w:p>
    <w:p w14:paraId="1CC681F5" w14:textId="484EBD8A" w:rsidR="00826C03" w:rsidRPr="00F65807" w:rsidRDefault="00826C03" w:rsidP="06EA13A9">
      <w:pPr>
        <w:spacing w:line="360" w:lineRule="auto"/>
        <w:ind w:firstLine="180"/>
        <w:jc w:val="both"/>
        <w:rPr>
          <w:rFonts w:ascii="Times New Roman" w:hAnsi="Times New Roman" w:cs="Times New Roman"/>
        </w:rPr>
      </w:pPr>
      <w:r w:rsidRPr="00F65807">
        <w:rPr>
          <w:rFonts w:ascii="Times New Roman" w:hAnsi="Times New Roman" w:cs="Times New Roman"/>
        </w:rPr>
        <w:t xml:space="preserve">Az ABV </w:t>
      </w:r>
      <w:r w:rsidR="002216D5" w:rsidRPr="00F65807">
        <w:rPr>
          <w:rFonts w:ascii="Times New Roman" w:hAnsi="Times New Roman" w:cs="Times New Roman"/>
        </w:rPr>
        <w:t xml:space="preserve">fegyverek, a biológiai, sugárzó anyagokkal, vegyi anyagokkal történő támadás </w:t>
      </w:r>
      <w:r w:rsidR="00014AB3" w:rsidRPr="00F65807">
        <w:rPr>
          <w:rFonts w:ascii="Times New Roman" w:hAnsi="Times New Roman" w:cs="Times New Roman"/>
        </w:rPr>
        <w:t xml:space="preserve">tehát </w:t>
      </w:r>
      <w:r w:rsidRPr="00F65807">
        <w:rPr>
          <w:rFonts w:ascii="Times New Roman" w:hAnsi="Times New Roman" w:cs="Times New Roman"/>
        </w:rPr>
        <w:t xml:space="preserve">továbbra is </w:t>
      </w:r>
      <w:r w:rsidR="003C1E9A" w:rsidRPr="00F65807">
        <w:rPr>
          <w:rFonts w:ascii="Times New Roman" w:hAnsi="Times New Roman" w:cs="Times New Roman"/>
        </w:rPr>
        <w:t xml:space="preserve">velünk </w:t>
      </w:r>
      <w:r w:rsidR="002216D5" w:rsidRPr="00F65807">
        <w:rPr>
          <w:rFonts w:ascii="Times New Roman" w:hAnsi="Times New Roman" w:cs="Times New Roman"/>
        </w:rPr>
        <w:t>élő fenyegetés, melynek bekövetkezt</w:t>
      </w:r>
      <w:r w:rsidR="003C1E9A" w:rsidRPr="00F65807">
        <w:rPr>
          <w:rFonts w:ascii="Times New Roman" w:hAnsi="Times New Roman" w:cs="Times New Roman"/>
        </w:rPr>
        <w:t>ének esélye</w:t>
      </w:r>
      <w:r w:rsidR="009F0392" w:rsidRPr="00F65807">
        <w:rPr>
          <w:rFonts w:ascii="Times New Roman" w:hAnsi="Times New Roman" w:cs="Times New Roman"/>
        </w:rPr>
        <w:t xml:space="preserve"> az Egyesült Királyság kormányának aktuális értékelése alapján</w:t>
      </w:r>
      <w:r w:rsidR="0069427A" w:rsidRPr="00F65807">
        <w:rPr>
          <w:rFonts w:ascii="Times New Roman" w:hAnsi="Times New Roman" w:cs="Times New Roman"/>
        </w:rPr>
        <w:t xml:space="preserve"> </w:t>
      </w:r>
      <w:r w:rsidR="00231AEE" w:rsidRPr="00F65807">
        <w:rPr>
          <w:rFonts w:ascii="Times New Roman" w:hAnsi="Times New Roman" w:cs="Times New Roman"/>
        </w:rPr>
        <w:t>közepes</w:t>
      </w:r>
      <w:r w:rsidR="00014AB3" w:rsidRPr="00F65807">
        <w:rPr>
          <w:rFonts w:ascii="Times New Roman" w:hAnsi="Times New Roman" w:cs="Times New Roman"/>
        </w:rPr>
        <w:t xml:space="preserve"> (</w:t>
      </w:r>
      <w:r w:rsidR="00ED03B0" w:rsidRPr="00F65807">
        <w:rPr>
          <w:rFonts w:ascii="Times New Roman" w:hAnsi="Times New Roman" w:cs="Times New Roman"/>
        </w:rPr>
        <w:t>1-5%</w:t>
      </w:r>
      <w:r w:rsidR="00014AB3" w:rsidRPr="00F65807">
        <w:rPr>
          <w:rFonts w:ascii="Times New Roman" w:hAnsi="Times New Roman" w:cs="Times New Roman"/>
        </w:rPr>
        <w:t>)</w:t>
      </w:r>
      <w:r w:rsidR="0069427A" w:rsidRPr="00F65807">
        <w:rPr>
          <w:rFonts w:ascii="Times New Roman" w:hAnsi="Times New Roman" w:cs="Times New Roman"/>
        </w:rPr>
        <w:t xml:space="preserve">, de hatása – többek között az egészségügyi ellátórendszerre – </w:t>
      </w:r>
      <w:r w:rsidR="00231AEE" w:rsidRPr="00F65807">
        <w:rPr>
          <w:rFonts w:ascii="Times New Roman" w:hAnsi="Times New Roman" w:cs="Times New Roman"/>
        </w:rPr>
        <w:t>katasztr</w:t>
      </w:r>
      <w:r w:rsidR="004266FC" w:rsidRPr="00F65807">
        <w:rPr>
          <w:rFonts w:ascii="Times New Roman" w:hAnsi="Times New Roman" w:cs="Times New Roman"/>
        </w:rPr>
        <w:t>o</w:t>
      </w:r>
      <w:r w:rsidR="00231AEE" w:rsidRPr="00F65807">
        <w:rPr>
          <w:rFonts w:ascii="Times New Roman" w:hAnsi="Times New Roman" w:cs="Times New Roman"/>
        </w:rPr>
        <w:t>fális</w:t>
      </w:r>
      <w:r w:rsidR="0069427A" w:rsidRPr="00F65807">
        <w:rPr>
          <w:rFonts w:ascii="Times New Roman" w:hAnsi="Times New Roman" w:cs="Times New Roman"/>
        </w:rPr>
        <w:t xml:space="preserve"> lenne</w:t>
      </w:r>
      <w:r w:rsidR="0069427A" w:rsidRPr="00F65807">
        <w:rPr>
          <w:rStyle w:val="Lbjegyzet-hivatkozs"/>
          <w:rFonts w:ascii="Times New Roman" w:hAnsi="Times New Roman" w:cs="Times New Roman"/>
        </w:rPr>
        <w:footnoteReference w:id="89"/>
      </w:r>
      <w:r w:rsidR="0069427A" w:rsidRPr="00F65807">
        <w:rPr>
          <w:rFonts w:ascii="Times New Roman" w:hAnsi="Times New Roman" w:cs="Times New Roman"/>
        </w:rPr>
        <w:t xml:space="preserve">. </w:t>
      </w:r>
      <w:r w:rsidRPr="00F65807">
        <w:rPr>
          <w:rFonts w:ascii="Times New Roman" w:hAnsi="Times New Roman" w:cs="Times New Roman"/>
        </w:rPr>
        <w:t xml:space="preserve"> </w:t>
      </w:r>
    </w:p>
    <w:p w14:paraId="0524DB00" w14:textId="3D35FFCE" w:rsidR="00D411C9" w:rsidRPr="00F65807" w:rsidRDefault="00D411C9" w:rsidP="06EA13A9">
      <w:pPr>
        <w:spacing w:line="360" w:lineRule="auto"/>
        <w:ind w:firstLine="180"/>
        <w:jc w:val="both"/>
        <w:rPr>
          <w:rFonts w:ascii="Times New Roman" w:hAnsi="Times New Roman" w:cs="Times New Roman"/>
        </w:rPr>
      </w:pPr>
      <w:r w:rsidRPr="00F65807">
        <w:rPr>
          <w:rFonts w:ascii="Times New Roman" w:hAnsi="Times New Roman" w:cs="Times New Roman"/>
        </w:rPr>
        <w:t>Részben a fenyegetettség valós volta, részben az egészségügyi szempontból ritkának</w:t>
      </w:r>
      <w:r w:rsidR="00B5482C" w:rsidRPr="00F65807">
        <w:rPr>
          <w:rFonts w:ascii="Times New Roman" w:hAnsi="Times New Roman" w:cs="Times New Roman"/>
        </w:rPr>
        <w:t xml:space="preserve"> számító</w:t>
      </w:r>
      <w:r w:rsidRPr="00F65807">
        <w:rPr>
          <w:rFonts w:ascii="Times New Roman" w:hAnsi="Times New Roman" w:cs="Times New Roman"/>
        </w:rPr>
        <w:t xml:space="preserve">, de mind a sérültre, mind az ellátókra súlyos következménnyel járó </w:t>
      </w:r>
      <w:r w:rsidR="00B5482C" w:rsidRPr="00F65807">
        <w:rPr>
          <w:rFonts w:ascii="Times New Roman" w:hAnsi="Times New Roman" w:cs="Times New Roman"/>
        </w:rPr>
        <w:t>volta</w:t>
      </w:r>
      <w:r w:rsidR="00A5058D" w:rsidRPr="00F65807">
        <w:rPr>
          <w:rFonts w:ascii="Times New Roman" w:hAnsi="Times New Roman" w:cs="Times New Roman"/>
        </w:rPr>
        <w:t xml:space="preserve"> vezethette a NATO-t a részletes, ABV egészségügyi ellátással és ellátásszervezéssel foglalkozó </w:t>
      </w:r>
      <w:r w:rsidR="00F0156A" w:rsidRPr="00F65807">
        <w:rPr>
          <w:rFonts w:ascii="Times New Roman" w:hAnsi="Times New Roman" w:cs="Times New Roman"/>
        </w:rPr>
        <w:t xml:space="preserve">AJMedP-7 dokumentumcsalád kidolgozását és közreadását. </w:t>
      </w:r>
      <w:r w:rsidR="008E338C" w:rsidRPr="00F65807">
        <w:rPr>
          <w:rFonts w:ascii="Times New Roman" w:hAnsi="Times New Roman" w:cs="Times New Roman"/>
        </w:rPr>
        <w:t>Az ABV</w:t>
      </w:r>
      <w:r w:rsidR="00ED5E6E" w:rsidRPr="00F65807">
        <w:rPr>
          <w:rFonts w:ascii="Times New Roman" w:hAnsi="Times New Roman" w:cs="Times New Roman"/>
        </w:rPr>
        <w:t xml:space="preserve"> egészségügyi támogatással foglalkozó AJMedP-7, az </w:t>
      </w:r>
      <w:r w:rsidR="00B7037B" w:rsidRPr="00F65807">
        <w:rPr>
          <w:rFonts w:ascii="Times New Roman" w:hAnsi="Times New Roman" w:cs="Times New Roman"/>
        </w:rPr>
        <w:t xml:space="preserve">egyes ABV ágensek </w:t>
      </w:r>
      <w:r w:rsidR="00911F4E" w:rsidRPr="00F65807">
        <w:rPr>
          <w:rFonts w:ascii="Times New Roman" w:hAnsi="Times New Roman" w:cs="Times New Roman"/>
        </w:rPr>
        <w:t xml:space="preserve">hatásának felismerését, az ilyen ágenseknek kitett sérültek egyészségügyi ellátását részletesen </w:t>
      </w:r>
      <w:r w:rsidR="00ED5E6E" w:rsidRPr="00F65807">
        <w:rPr>
          <w:rFonts w:ascii="Times New Roman" w:hAnsi="Times New Roman" w:cs="Times New Roman"/>
        </w:rPr>
        <w:t>tárgyaló AJMedP-7.1, az</w:t>
      </w:r>
      <w:r w:rsidR="00CA40B9" w:rsidRPr="00F65807">
        <w:rPr>
          <w:rFonts w:ascii="Times New Roman" w:hAnsi="Times New Roman" w:cs="Times New Roman"/>
        </w:rPr>
        <w:t xml:space="preserve"> ABV </w:t>
      </w:r>
      <w:r w:rsidR="00CA40B9" w:rsidRPr="00F65807">
        <w:rPr>
          <w:rFonts w:ascii="Times New Roman" w:hAnsi="Times New Roman" w:cs="Times New Roman"/>
        </w:rPr>
        <w:lastRenderedPageBreak/>
        <w:t xml:space="preserve">elsősegélynyújtás egészségügyi szempontjait </w:t>
      </w:r>
      <w:r w:rsidR="00911F4E" w:rsidRPr="00F65807">
        <w:rPr>
          <w:rFonts w:ascii="Times New Roman" w:hAnsi="Times New Roman" w:cs="Times New Roman"/>
        </w:rPr>
        <w:t xml:space="preserve">összefoglaló </w:t>
      </w:r>
      <w:r w:rsidR="00CA40B9" w:rsidRPr="00F65807">
        <w:rPr>
          <w:rFonts w:ascii="Times New Roman" w:hAnsi="Times New Roman" w:cs="Times New Roman"/>
        </w:rPr>
        <w:t xml:space="preserve">AJMedP-7.2 </w:t>
      </w:r>
      <w:r w:rsidR="00A80513" w:rsidRPr="00F65807">
        <w:rPr>
          <w:rFonts w:ascii="Times New Roman" w:hAnsi="Times New Roman" w:cs="Times New Roman"/>
        </w:rPr>
        <w:t xml:space="preserve">mellett az ABV egészségügyi képzéssel (AJMedP-7.3), </w:t>
      </w:r>
      <w:r w:rsidR="00635BA5" w:rsidRPr="00F65807">
        <w:rPr>
          <w:rFonts w:ascii="Times New Roman" w:hAnsi="Times New Roman" w:cs="Times New Roman"/>
        </w:rPr>
        <w:t>és tervezéssel kapcsolatos (AJMedP-7.</w:t>
      </w:r>
      <w:r w:rsidR="001B2EAB" w:rsidRPr="00F65807">
        <w:rPr>
          <w:rFonts w:ascii="Times New Roman" w:hAnsi="Times New Roman" w:cs="Times New Roman"/>
        </w:rPr>
        <w:t>5 és</w:t>
      </w:r>
      <w:r w:rsidR="00635BA5" w:rsidRPr="00F65807">
        <w:rPr>
          <w:rFonts w:ascii="Times New Roman" w:hAnsi="Times New Roman" w:cs="Times New Roman"/>
        </w:rPr>
        <w:t xml:space="preserve"> AJMedP-7.6) is elérhető a NATO Egészségügyi Kiválósági Központ honlapján</w:t>
      </w:r>
      <w:r w:rsidR="00635BA5" w:rsidRPr="00F65807">
        <w:rPr>
          <w:rStyle w:val="Lbjegyzet-hivatkozs"/>
          <w:rFonts w:ascii="Times New Roman" w:hAnsi="Times New Roman" w:cs="Times New Roman"/>
        </w:rPr>
        <w:footnoteReference w:id="90"/>
      </w:r>
      <w:r w:rsidR="00635BA5" w:rsidRPr="00F65807">
        <w:rPr>
          <w:rFonts w:ascii="Times New Roman" w:hAnsi="Times New Roman" w:cs="Times New Roman"/>
        </w:rPr>
        <w:t>.</w:t>
      </w:r>
      <w:r w:rsidR="002F003D" w:rsidRPr="00F65807">
        <w:rPr>
          <w:rFonts w:ascii="Times New Roman" w:hAnsi="Times New Roman" w:cs="Times New Roman"/>
        </w:rPr>
        <w:t xml:space="preserve"> </w:t>
      </w:r>
    </w:p>
    <w:p w14:paraId="1E9C6304" w14:textId="40EE3008" w:rsidR="00A9411E" w:rsidRPr="00F65807" w:rsidRDefault="008F126B" w:rsidP="06EA13A9">
      <w:pPr>
        <w:spacing w:line="360" w:lineRule="auto"/>
        <w:ind w:firstLine="180"/>
        <w:jc w:val="both"/>
        <w:rPr>
          <w:rFonts w:ascii="Times New Roman" w:hAnsi="Times New Roman" w:cs="Times New Roman"/>
        </w:rPr>
      </w:pPr>
      <w:r w:rsidRPr="00F65807">
        <w:rPr>
          <w:rFonts w:ascii="Times New Roman" w:hAnsi="Times New Roman" w:cs="Times New Roman"/>
          <w:noProof/>
          <w:lang w:eastAsia="hu-HU"/>
        </w:rPr>
        <w:drawing>
          <wp:anchor distT="0" distB="0" distL="114300" distR="114300" simplePos="0" relativeHeight="251658247" behindDoc="1" locked="0" layoutInCell="1" allowOverlap="1" wp14:anchorId="4B7F2EAC" wp14:editId="265223C7">
            <wp:simplePos x="0" y="0"/>
            <wp:positionH relativeFrom="column">
              <wp:posOffset>26299</wp:posOffset>
            </wp:positionH>
            <wp:positionV relativeFrom="paragraph">
              <wp:posOffset>1111777</wp:posOffset>
            </wp:positionV>
            <wp:extent cx="5581402" cy="3946291"/>
            <wp:effectExtent l="0" t="0" r="635" b="0"/>
            <wp:wrapTight wrapText="bothSides">
              <wp:wrapPolygon edited="0">
                <wp:start x="0" y="0"/>
                <wp:lineTo x="0" y="21482"/>
                <wp:lineTo x="21529" y="21482"/>
                <wp:lineTo x="21529" y="0"/>
                <wp:lineTo x="0" y="0"/>
              </wp:wrapPolygon>
            </wp:wrapTight>
            <wp:docPr id="1253473507" name="Kép 1" descr="A képen szöveg, térkép, atlasz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473507" name="Kép 1" descr="A képen szöveg, térkép, atlasz látható&#10;&#10;Automatikusan generált leírá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581402" cy="3946291"/>
                    </a:xfrm>
                    <a:prstGeom prst="rect">
                      <a:avLst/>
                    </a:prstGeom>
                  </pic:spPr>
                </pic:pic>
              </a:graphicData>
            </a:graphic>
          </wp:anchor>
        </w:drawing>
      </w:r>
      <w:r w:rsidR="002F003D" w:rsidRPr="00F65807">
        <w:rPr>
          <w:rFonts w:ascii="Times New Roman" w:hAnsi="Times New Roman" w:cs="Times New Roman"/>
        </w:rPr>
        <w:t xml:space="preserve">Az Európai Unió </w:t>
      </w:r>
      <w:r w:rsidR="00E76AF9" w:rsidRPr="00F65807">
        <w:rPr>
          <w:rFonts w:ascii="Times New Roman" w:hAnsi="Times New Roman" w:cs="Times New Roman"/>
        </w:rPr>
        <w:t>is felismerte a</w:t>
      </w:r>
      <w:r w:rsidR="00C93F3B" w:rsidRPr="00F65807">
        <w:rPr>
          <w:rFonts w:ascii="Times New Roman" w:hAnsi="Times New Roman" w:cs="Times New Roman"/>
        </w:rPr>
        <w:t>z ABV</w:t>
      </w:r>
      <w:r w:rsidR="00E76AF9" w:rsidRPr="00F65807">
        <w:rPr>
          <w:rFonts w:ascii="Times New Roman" w:hAnsi="Times New Roman" w:cs="Times New Roman"/>
        </w:rPr>
        <w:t xml:space="preserve"> fenyegetés súlyát</w:t>
      </w:r>
      <w:r w:rsidR="004C2425" w:rsidRPr="00F65807">
        <w:rPr>
          <w:rFonts w:ascii="Times New Roman" w:hAnsi="Times New Roman" w:cs="Times New Roman"/>
        </w:rPr>
        <w:t xml:space="preserve">. Az elmúlt években az Európai Unió több, mint 100 </w:t>
      </w:r>
      <w:r w:rsidR="00B8635F" w:rsidRPr="00F65807">
        <w:rPr>
          <w:rFonts w:ascii="Times New Roman" w:hAnsi="Times New Roman" w:cs="Times New Roman"/>
        </w:rPr>
        <w:t xml:space="preserve">ABV vonatkozású </w:t>
      </w:r>
      <w:r w:rsidR="004C2425" w:rsidRPr="00F65807">
        <w:rPr>
          <w:rFonts w:ascii="Times New Roman" w:hAnsi="Times New Roman" w:cs="Times New Roman"/>
        </w:rPr>
        <w:t>programot vezetett be vagy hajtott végre</w:t>
      </w:r>
      <w:r w:rsidR="007453CC" w:rsidRPr="00F65807">
        <w:rPr>
          <w:rStyle w:val="Lbjegyzet-hivatkozs"/>
          <w:rFonts w:ascii="Times New Roman" w:hAnsi="Times New Roman" w:cs="Times New Roman"/>
        </w:rPr>
        <w:footnoteReference w:id="91"/>
      </w:r>
      <w:r w:rsidR="00B8635F" w:rsidRPr="00F65807">
        <w:rPr>
          <w:rFonts w:ascii="Times New Roman" w:hAnsi="Times New Roman" w:cs="Times New Roman"/>
        </w:rPr>
        <w:t xml:space="preserve">, a rescEU </w:t>
      </w:r>
      <w:r w:rsidR="00BF5008" w:rsidRPr="00F65807">
        <w:rPr>
          <w:rFonts w:ascii="Times New Roman" w:hAnsi="Times New Roman" w:cs="Times New Roman"/>
        </w:rPr>
        <w:t xml:space="preserve">programon belül célzottan ABV egészségügyi készletek is </w:t>
      </w:r>
      <w:r w:rsidR="007453CC" w:rsidRPr="00F65807">
        <w:rPr>
          <w:rFonts w:ascii="Times New Roman" w:hAnsi="Times New Roman" w:cs="Times New Roman"/>
        </w:rPr>
        <w:t xml:space="preserve">raktározásra kerültek, </w:t>
      </w:r>
      <w:r w:rsidR="00C9600A" w:rsidRPr="00F65807">
        <w:rPr>
          <w:rFonts w:ascii="Times New Roman" w:hAnsi="Times New Roman" w:cs="Times New Roman"/>
        </w:rPr>
        <w:t>és ABV Kiválósági Központ</w:t>
      </w:r>
      <w:r w:rsidRPr="00F65807">
        <w:rPr>
          <w:rFonts w:ascii="Times New Roman" w:hAnsi="Times New Roman" w:cs="Times New Roman"/>
        </w:rPr>
        <w:t>ok Hálózatát is</w:t>
      </w:r>
      <w:r w:rsidR="00C9600A" w:rsidRPr="00F65807">
        <w:rPr>
          <w:rFonts w:ascii="Times New Roman" w:hAnsi="Times New Roman" w:cs="Times New Roman"/>
        </w:rPr>
        <w:t xml:space="preserve"> működtet</w:t>
      </w:r>
      <w:r w:rsidRPr="00F65807">
        <w:rPr>
          <w:rFonts w:ascii="Times New Roman" w:hAnsi="Times New Roman" w:cs="Times New Roman"/>
        </w:rPr>
        <w:t>i.</w:t>
      </w:r>
      <w:r w:rsidRPr="00F65807">
        <w:rPr>
          <w:rStyle w:val="Lbjegyzet-hivatkozs"/>
          <w:rFonts w:ascii="Times New Roman" w:hAnsi="Times New Roman" w:cs="Times New Roman"/>
        </w:rPr>
        <w:footnoteReference w:id="92"/>
      </w:r>
      <w:r w:rsidRPr="00F65807">
        <w:rPr>
          <w:rFonts w:ascii="Times New Roman" w:hAnsi="Times New Roman" w:cs="Times New Roman"/>
        </w:rPr>
        <w:t xml:space="preserve"> </w:t>
      </w:r>
    </w:p>
    <w:p w14:paraId="40759DAD" w14:textId="1206C65D" w:rsidR="008F126B" w:rsidRPr="001E1C70" w:rsidRDefault="00902ACB" w:rsidP="06EA13A9">
      <w:pPr>
        <w:pStyle w:val="Kpalrs"/>
        <w:spacing w:line="360" w:lineRule="auto"/>
        <w:ind w:firstLine="180"/>
        <w:jc w:val="both"/>
        <w:rPr>
          <w:rFonts w:ascii="Times New Roman" w:hAnsi="Times New Roman" w:cs="Times New Roman"/>
          <w:sz w:val="24"/>
          <w:szCs w:val="24"/>
        </w:rPr>
      </w:pPr>
      <w:r w:rsidRPr="06EA13A9">
        <w:rPr>
          <w:rFonts w:ascii="Times New Roman" w:hAnsi="Times New Roman" w:cs="Times New Roman"/>
          <w:sz w:val="24"/>
          <w:szCs w:val="24"/>
        </w:rPr>
        <w:fldChar w:fldCharType="begin"/>
      </w:r>
      <w:r w:rsidRPr="06EA13A9">
        <w:rPr>
          <w:rFonts w:ascii="Times New Roman" w:hAnsi="Times New Roman" w:cs="Times New Roman"/>
          <w:sz w:val="24"/>
          <w:szCs w:val="24"/>
        </w:rPr>
        <w:instrText xml:space="preserve"> SEQ ábra \* ARABIC </w:instrText>
      </w:r>
      <w:r w:rsidRPr="06EA13A9">
        <w:rPr>
          <w:rFonts w:ascii="Times New Roman" w:hAnsi="Times New Roman" w:cs="Times New Roman"/>
          <w:sz w:val="24"/>
          <w:szCs w:val="24"/>
        </w:rPr>
        <w:fldChar w:fldCharType="separate"/>
      </w:r>
      <w:bookmarkStart w:id="108" w:name="_Toc162444434"/>
      <w:r w:rsidR="007A3420">
        <w:rPr>
          <w:rFonts w:ascii="Times New Roman" w:hAnsi="Times New Roman" w:cs="Times New Roman"/>
          <w:noProof/>
          <w:sz w:val="24"/>
          <w:szCs w:val="24"/>
        </w:rPr>
        <w:t>27</w:t>
      </w:r>
      <w:r w:rsidRPr="06EA13A9">
        <w:rPr>
          <w:rFonts w:ascii="Times New Roman" w:hAnsi="Times New Roman" w:cs="Times New Roman"/>
          <w:sz w:val="24"/>
          <w:szCs w:val="24"/>
        </w:rPr>
        <w:fldChar w:fldCharType="end"/>
      </w:r>
      <w:r w:rsidR="06EA13A9" w:rsidRPr="06EA13A9">
        <w:rPr>
          <w:rFonts w:ascii="Times New Roman" w:hAnsi="Times New Roman" w:cs="Times New Roman"/>
          <w:sz w:val="24"/>
          <w:szCs w:val="24"/>
        </w:rPr>
        <w:t xml:space="preserve">. ábra A rescEU egészségügyi tartalékainak lokalizációja 2022-ben. Forrás: </w:t>
      </w:r>
      <w:hyperlink r:id="rId41" w:anchor="/maps/4369">
        <w:r w:rsidR="06EA13A9" w:rsidRPr="06EA13A9">
          <w:rPr>
            <w:rStyle w:val="Hiperhivatkozs"/>
            <w:rFonts w:ascii="Times New Roman" w:hAnsi="Times New Roman" w:cs="Times New Roman"/>
            <w:sz w:val="24"/>
            <w:szCs w:val="24"/>
          </w:rPr>
          <w:t>https://erccportal.jrc.ec.europa.eu/ECHO-Products/Maps#/maps/4369</w:t>
        </w:r>
        <w:bookmarkEnd w:id="108"/>
      </w:hyperlink>
    </w:p>
    <w:p w14:paraId="1525CC9D" w14:textId="511AAB7F" w:rsidR="008F126B" w:rsidRPr="00F65807" w:rsidRDefault="00CC7657" w:rsidP="06EA13A9">
      <w:pPr>
        <w:spacing w:line="360" w:lineRule="auto"/>
        <w:ind w:firstLine="180"/>
        <w:jc w:val="both"/>
        <w:rPr>
          <w:rFonts w:ascii="Times New Roman" w:hAnsi="Times New Roman" w:cs="Times New Roman"/>
        </w:rPr>
      </w:pPr>
      <w:r w:rsidRPr="00F65807">
        <w:rPr>
          <w:rFonts w:ascii="Times New Roman" w:hAnsi="Times New Roman" w:cs="Times New Roman"/>
        </w:rPr>
        <w:t xml:space="preserve">Az Európai </w:t>
      </w:r>
      <w:r w:rsidR="008544E2" w:rsidRPr="00F65807">
        <w:rPr>
          <w:rFonts w:ascii="Times New Roman" w:hAnsi="Times New Roman" w:cs="Times New Roman"/>
        </w:rPr>
        <w:t>Bizottság</w:t>
      </w:r>
      <w:r w:rsidRPr="00F65807">
        <w:rPr>
          <w:rFonts w:ascii="Times New Roman" w:hAnsi="Times New Roman" w:cs="Times New Roman"/>
        </w:rPr>
        <w:t xml:space="preserve"> által </w:t>
      </w:r>
      <w:r w:rsidR="008544E2" w:rsidRPr="00F65807">
        <w:rPr>
          <w:rFonts w:ascii="Times New Roman" w:hAnsi="Times New Roman" w:cs="Times New Roman"/>
        </w:rPr>
        <w:t>életre hívott</w:t>
      </w:r>
      <w:r w:rsidRPr="00F65807">
        <w:rPr>
          <w:rFonts w:ascii="Times New Roman" w:hAnsi="Times New Roman" w:cs="Times New Roman"/>
        </w:rPr>
        <w:t xml:space="preserve"> MASC-CBRN </w:t>
      </w:r>
      <w:r w:rsidR="001813F6" w:rsidRPr="00F65807">
        <w:rPr>
          <w:rFonts w:ascii="Times New Roman" w:hAnsi="Times New Roman" w:cs="Times New Roman"/>
        </w:rPr>
        <w:t>(Methodology for Assessing States’ Capacit</w:t>
      </w:r>
      <w:r w:rsidR="000D34E6">
        <w:rPr>
          <w:rFonts w:ascii="Times New Roman" w:hAnsi="Times New Roman" w:cs="Times New Roman"/>
        </w:rPr>
        <w:t>y</w:t>
      </w:r>
      <w:r w:rsidR="001813F6" w:rsidRPr="00F65807">
        <w:rPr>
          <w:rFonts w:ascii="Times New Roman" w:hAnsi="Times New Roman" w:cs="Times New Roman"/>
        </w:rPr>
        <w:t xml:space="preserve"> for Countering the Hostile Misuse of CBRN Knowledge and Materials) </w:t>
      </w:r>
      <w:r w:rsidR="008544E2" w:rsidRPr="00F65807">
        <w:rPr>
          <w:rFonts w:ascii="Times New Roman" w:hAnsi="Times New Roman" w:cs="Times New Roman"/>
        </w:rPr>
        <w:t xml:space="preserve">projekt </w:t>
      </w:r>
      <w:r w:rsidR="008544E2" w:rsidRPr="00F65807">
        <w:rPr>
          <w:rFonts w:ascii="Times New Roman" w:hAnsi="Times New Roman" w:cs="Times New Roman"/>
        </w:rPr>
        <w:lastRenderedPageBreak/>
        <w:t xml:space="preserve">keretében az Európai Unió </w:t>
      </w:r>
      <w:r w:rsidR="00504E87" w:rsidRPr="00F65807">
        <w:rPr>
          <w:rFonts w:ascii="Times New Roman" w:hAnsi="Times New Roman" w:cs="Times New Roman"/>
        </w:rPr>
        <w:t>az egyes államok ABV felkészültségének vizsgálatára vonatkozó segédanyagot</w:t>
      </w:r>
      <w:r w:rsidR="002A55D1" w:rsidRPr="00F65807">
        <w:rPr>
          <w:rStyle w:val="Lbjegyzet-hivatkozs"/>
          <w:rFonts w:ascii="Times New Roman" w:hAnsi="Times New Roman" w:cs="Times New Roman"/>
        </w:rPr>
        <w:footnoteReference w:id="93"/>
      </w:r>
      <w:r w:rsidR="00504E87" w:rsidRPr="00F65807">
        <w:rPr>
          <w:rFonts w:ascii="Times New Roman" w:hAnsi="Times New Roman" w:cs="Times New Roman"/>
        </w:rPr>
        <w:t xml:space="preserve"> adott ki. </w:t>
      </w:r>
      <w:r w:rsidR="007A4EA0" w:rsidRPr="00F65807">
        <w:rPr>
          <w:rFonts w:ascii="Times New Roman" w:hAnsi="Times New Roman" w:cs="Times New Roman"/>
        </w:rPr>
        <w:t xml:space="preserve">Ebben </w:t>
      </w:r>
      <w:r w:rsidR="009E7CCB" w:rsidRPr="00F65807">
        <w:rPr>
          <w:rFonts w:ascii="Times New Roman" w:hAnsi="Times New Roman" w:cs="Times New Roman"/>
        </w:rPr>
        <w:t xml:space="preserve">szabályozási szinten a jogi környezetet, ABV vonatkozású szakmai anyagok vizsgálatát, intézményi szinten </w:t>
      </w:r>
      <w:r w:rsidR="00726F92" w:rsidRPr="00F65807">
        <w:rPr>
          <w:rFonts w:ascii="Times New Roman" w:hAnsi="Times New Roman" w:cs="Times New Roman"/>
        </w:rPr>
        <w:t>többek között a specializált ABV egységek felkészültségének felmérést, technikai szinten a</w:t>
      </w:r>
      <w:r w:rsidR="00140ADD" w:rsidRPr="00F65807">
        <w:rPr>
          <w:rFonts w:ascii="Times New Roman" w:hAnsi="Times New Roman" w:cs="Times New Roman"/>
        </w:rPr>
        <w:t xml:space="preserve"> szükséges eszközök és képzések meglétének vizsgálatát javasolva. </w:t>
      </w:r>
      <w:r w:rsidR="00BF1DC5" w:rsidRPr="00F65807">
        <w:rPr>
          <w:rFonts w:ascii="Times New Roman" w:hAnsi="Times New Roman" w:cs="Times New Roman"/>
        </w:rPr>
        <w:t xml:space="preserve">Szempontunkból az egyik leglényegesebb ajánlás az egészségügyi ellátás szintjének, a helyszíni és kórházi ellátás </w:t>
      </w:r>
      <w:r w:rsidR="008738F0" w:rsidRPr="00F65807">
        <w:rPr>
          <w:rFonts w:ascii="Times New Roman" w:hAnsi="Times New Roman" w:cs="Times New Roman"/>
        </w:rPr>
        <w:t xml:space="preserve">minőségének, a mentesítés, dekontaminálás </w:t>
      </w:r>
      <w:r w:rsidR="000D34E6" w:rsidRPr="00F65807">
        <w:rPr>
          <w:rFonts w:ascii="Times New Roman" w:hAnsi="Times New Roman" w:cs="Times New Roman"/>
        </w:rPr>
        <w:t>képességének</w:t>
      </w:r>
      <w:r w:rsidR="008738F0" w:rsidRPr="00F65807">
        <w:rPr>
          <w:rFonts w:ascii="Times New Roman" w:hAnsi="Times New Roman" w:cs="Times New Roman"/>
        </w:rPr>
        <w:t xml:space="preserve"> </w:t>
      </w:r>
      <w:r w:rsidR="003425A5" w:rsidRPr="00F65807">
        <w:rPr>
          <w:rFonts w:ascii="Times New Roman" w:hAnsi="Times New Roman" w:cs="Times New Roman"/>
        </w:rPr>
        <w:t xml:space="preserve">felméréséről szóló javaslatuk. </w:t>
      </w:r>
    </w:p>
    <w:p w14:paraId="4AC8AC0A" w14:textId="77777777" w:rsidR="00C65D0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jogi szabályozást áttekintve elsőként említendő a 16/2000. (VI. 8.) EüM rendelet az „atomenergiáról szóló 1996. évi CXVI. törvény egyes rendelkezéseinek végrehajtásáról”, mely kijelöli a sugársérültek vagy arra gyanús személyek ellátására az Észak-Pesti Centrum Kórház – Honvédkórházat Budapesten, a Borsod-Abaúj-Zemplén Megyei Önkormányzat Kórházat Miskolcon, a Debreceni Egyetem, Orvos- és Egészségtudományi Centrumot, Debrecenben, az Országos Onkológiai Intézetet Budapesten, a Petz Aladár Megyei Kórházat Győrött, a Pécsi Tudományegyetem, Orvos- és Egészségtudományi Centrumát, Pécsett, a Szegedi Tudományegyetem, Szent-Györgyi Albert Orvos- és Gyógyszerésztudományi Centrumát, Szegeden, és a Paksi Atomerőműhöz való közelsége okán a Tolna Megyei Önkormányzat Balassa János Kórházát, Szekszárdon. </w:t>
      </w:r>
    </w:p>
    <w:p w14:paraId="43E82B30" w14:textId="0DC882BB" w:rsidR="00C65D0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Biológiai sérültekre vonatkozó külön jogi szabályozás nincs, a fertőző betegeket az elkülönítővel bíró kórházi infektológiai egységeknek kell ellátnia. </w:t>
      </w:r>
    </w:p>
    <w:p w14:paraId="2A44D739" w14:textId="1ADA7BB6" w:rsidR="002764B8"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vegyi sérültek ellátására nincs kijelölt kórház, a 43/2014. (VIII. 19.) EMMI rendelet „az egészségügyi intézmények egészségügyi válsághelyzeti terveinek tartalmi követelményeiről, valamint egyes egészségügyi tárgyú miniszteri rendeletek módosításáról” szabályozása alapján minden (!) intézménynek tervet kell készíteni a vegyi sérültek ellátását és az alkalmazott dekontaminációs módszereket illetően. A nem szelektált, nem specifikált kijelölés ez esetben megnehezíti a tudáskoncentrációt, véleményem szerint szükségtelenül széleskörűen megjelölve a vegyi sérültek ellátásának helyszíneit, miközben ezen sérültek ellátása legalább annyira speciális egészségügyi és mentesítési tudást és eszközrendszert tesz szükségessé, mint a sugársérültek ellátása. </w:t>
      </w:r>
    </w:p>
    <w:p w14:paraId="61D15FD9" w14:textId="1A58795C" w:rsidR="002B41B0"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lastRenderedPageBreak/>
        <w:t xml:space="preserve">Mivel ezen jogszabályok alapján szelektált egészségügyi intézményeknek feladata ellátni a sugársérülteket, miközben minden intézménynek fel kell készülnie a vegyi (és biológiai) sérültek mentesítésére és ellátásra, szükséges egy olyan, tudományos alapokon nyugvó felmérési rendszer alkalmazása, mellyel az egyes egészségügyi intézmények felkészültsége, a szakmai tudásanyag, a szükséges felszerelés megléte vizsgálható. </w:t>
      </w:r>
    </w:p>
    <w:p w14:paraId="48DE4118" w14:textId="78F1C929" w:rsidR="00D524D2" w:rsidRPr="00141CC3" w:rsidRDefault="00BA576A" w:rsidP="06EA13A9">
      <w:pPr>
        <w:spacing w:line="360" w:lineRule="auto"/>
        <w:ind w:firstLine="180"/>
        <w:jc w:val="both"/>
        <w:rPr>
          <w:rFonts w:ascii="Times New Roman" w:hAnsi="Times New Roman" w:cs="Times New Roman"/>
        </w:rPr>
      </w:pPr>
      <w:r w:rsidRPr="00141CC3">
        <w:rPr>
          <w:rFonts w:ascii="Times New Roman" w:hAnsi="Times New Roman" w:cs="Times New Roman"/>
        </w:rPr>
        <w:t xml:space="preserve">Ilyen eszköz a nemzetközi szakértők </w:t>
      </w:r>
      <w:r w:rsidR="007A54E8" w:rsidRPr="00141CC3">
        <w:rPr>
          <w:rFonts w:ascii="Times New Roman" w:hAnsi="Times New Roman" w:cs="Times New Roman"/>
        </w:rPr>
        <w:t>által a kórházak ABV felkészültségének vizsgálatára ajánlott kérdőív</w:t>
      </w:r>
      <w:r w:rsidR="007A54E8" w:rsidRPr="00141CC3">
        <w:rPr>
          <w:rStyle w:val="Lbjegyzet-hivatkozs"/>
          <w:rFonts w:ascii="Times New Roman" w:hAnsi="Times New Roman" w:cs="Times New Roman"/>
        </w:rPr>
        <w:footnoteReference w:id="94"/>
      </w:r>
      <w:r w:rsidR="007A54E8" w:rsidRPr="00141CC3">
        <w:rPr>
          <w:rFonts w:ascii="Times New Roman" w:hAnsi="Times New Roman" w:cs="Times New Roman"/>
        </w:rPr>
        <w:t xml:space="preserve">. </w:t>
      </w:r>
      <w:r w:rsidR="00550771" w:rsidRPr="00141CC3">
        <w:rPr>
          <w:rFonts w:ascii="Times New Roman" w:hAnsi="Times New Roman" w:cs="Times New Roman"/>
        </w:rPr>
        <w:t>A</w:t>
      </w:r>
      <w:r w:rsidR="004B1B66" w:rsidRPr="00141CC3">
        <w:rPr>
          <w:rFonts w:ascii="Times New Roman" w:hAnsi="Times New Roman" w:cs="Times New Roman"/>
        </w:rPr>
        <w:t xml:space="preserve"> Delphi módszerre</w:t>
      </w:r>
      <w:r w:rsidR="00DE35B9" w:rsidRPr="00141CC3">
        <w:rPr>
          <w:rFonts w:ascii="Times New Roman" w:hAnsi="Times New Roman" w:cs="Times New Roman"/>
        </w:rPr>
        <w:t xml:space="preserve">l 13 nemzetközi szakértő által véleményezett </w:t>
      </w:r>
      <w:r w:rsidR="00196690" w:rsidRPr="00141CC3">
        <w:rPr>
          <w:rFonts w:ascii="Times New Roman" w:hAnsi="Times New Roman" w:cs="Times New Roman"/>
        </w:rPr>
        <w:t>kérdéssorozat</w:t>
      </w:r>
      <w:r w:rsidR="00DE35B9" w:rsidRPr="00141CC3">
        <w:rPr>
          <w:rFonts w:ascii="Times New Roman" w:hAnsi="Times New Roman" w:cs="Times New Roman"/>
        </w:rPr>
        <w:t xml:space="preserve"> az alábbi szempontok felmérését, vizsgálatát</w:t>
      </w:r>
      <w:r w:rsidR="009636FF" w:rsidRPr="00141CC3">
        <w:rPr>
          <w:rFonts w:ascii="Times New Roman" w:hAnsi="Times New Roman" w:cs="Times New Roman"/>
        </w:rPr>
        <w:t xml:space="preserve"> egységesen, 9</w:t>
      </w:r>
      <w:r w:rsidR="00FF0FE1" w:rsidRPr="00141CC3">
        <w:rPr>
          <w:rFonts w:ascii="Times New Roman" w:hAnsi="Times New Roman" w:cs="Times New Roman"/>
        </w:rPr>
        <w:t>2</w:t>
      </w:r>
      <w:r w:rsidR="009636FF" w:rsidRPr="00141CC3">
        <w:rPr>
          <w:rFonts w:ascii="Times New Roman" w:hAnsi="Times New Roman" w:cs="Times New Roman"/>
        </w:rPr>
        <w:t>% feletti egyetértéssel</w:t>
      </w:r>
      <w:r w:rsidR="00DE35B9" w:rsidRPr="00141CC3">
        <w:rPr>
          <w:rFonts w:ascii="Times New Roman" w:hAnsi="Times New Roman" w:cs="Times New Roman"/>
        </w:rPr>
        <w:t xml:space="preserve"> javasolja. </w:t>
      </w:r>
      <w:r w:rsidR="00550771" w:rsidRPr="00141CC3">
        <w:rPr>
          <w:rFonts w:ascii="Times New Roman" w:hAnsi="Times New Roman" w:cs="Times New Roman"/>
        </w:rPr>
        <w:t xml:space="preserve"> </w:t>
      </w:r>
    </w:p>
    <w:p w14:paraId="54240686" w14:textId="69A9FEFF" w:rsidR="00CA61BA" w:rsidRPr="001E1C70" w:rsidRDefault="00CA61BA" w:rsidP="06EA13A9">
      <w:pPr>
        <w:pStyle w:val="Kpalrs"/>
        <w:keepNext/>
        <w:spacing w:line="360" w:lineRule="auto"/>
        <w:ind w:firstLine="180"/>
        <w:rPr>
          <w:rFonts w:ascii="Times New Roman" w:hAnsi="Times New Roman" w:cs="Times New Roman"/>
          <w:sz w:val="24"/>
          <w:szCs w:val="24"/>
        </w:rPr>
      </w:pPr>
      <w:r w:rsidRPr="06EA13A9">
        <w:rPr>
          <w:rFonts w:ascii="Times New Roman" w:hAnsi="Times New Roman" w:cs="Times New Roman"/>
          <w:sz w:val="24"/>
          <w:szCs w:val="24"/>
        </w:rPr>
        <w:fldChar w:fldCharType="begin"/>
      </w:r>
      <w:r w:rsidRPr="06EA13A9">
        <w:rPr>
          <w:rFonts w:ascii="Times New Roman" w:hAnsi="Times New Roman" w:cs="Times New Roman"/>
          <w:sz w:val="24"/>
          <w:szCs w:val="24"/>
        </w:rPr>
        <w:instrText xml:space="preserve"> SEQ táblázat \* ARABIC </w:instrText>
      </w:r>
      <w:r w:rsidRPr="06EA13A9">
        <w:rPr>
          <w:rFonts w:ascii="Times New Roman" w:hAnsi="Times New Roman" w:cs="Times New Roman"/>
          <w:sz w:val="24"/>
          <w:szCs w:val="24"/>
        </w:rPr>
        <w:fldChar w:fldCharType="separate"/>
      </w:r>
      <w:bookmarkStart w:id="109" w:name="_Toc161142482"/>
      <w:r w:rsidR="007A3420">
        <w:rPr>
          <w:rFonts w:ascii="Times New Roman" w:hAnsi="Times New Roman" w:cs="Times New Roman"/>
          <w:noProof/>
          <w:sz w:val="24"/>
          <w:szCs w:val="24"/>
        </w:rPr>
        <w:t>10</w:t>
      </w:r>
      <w:r w:rsidRPr="06EA13A9">
        <w:rPr>
          <w:rFonts w:ascii="Times New Roman" w:hAnsi="Times New Roman" w:cs="Times New Roman"/>
          <w:sz w:val="24"/>
          <w:szCs w:val="24"/>
        </w:rPr>
        <w:fldChar w:fldCharType="end"/>
      </w:r>
      <w:r w:rsidR="06EA13A9" w:rsidRPr="06EA13A9">
        <w:rPr>
          <w:rFonts w:ascii="Times New Roman" w:hAnsi="Times New Roman" w:cs="Times New Roman"/>
          <w:sz w:val="24"/>
          <w:szCs w:val="24"/>
        </w:rPr>
        <w:t>. táblázat Az ABV események kórházi ellátásának főbb lépései</w:t>
      </w:r>
      <w:bookmarkEnd w:id="109"/>
    </w:p>
    <w:tbl>
      <w:tblPr>
        <w:tblStyle w:val="Rcsostblzat"/>
        <w:tblW w:w="9634" w:type="dxa"/>
        <w:tblLook w:val="04A0" w:firstRow="1" w:lastRow="0" w:firstColumn="1" w:lastColumn="0" w:noHBand="0" w:noVBand="1"/>
      </w:tblPr>
      <w:tblGrid>
        <w:gridCol w:w="4531"/>
        <w:gridCol w:w="5103"/>
      </w:tblGrid>
      <w:tr w:rsidR="00FF0FE1" w:rsidRPr="00141CC3" w14:paraId="7216E57F" w14:textId="77777777" w:rsidTr="06EA13A9">
        <w:tc>
          <w:tcPr>
            <w:tcW w:w="4531" w:type="dxa"/>
            <w:shd w:val="clear" w:color="auto" w:fill="A5C9EB" w:themeFill="text2" w:themeFillTint="40"/>
          </w:tcPr>
          <w:p w14:paraId="59EA3A67" w14:textId="5EEE73AE" w:rsidR="00FF0FE1" w:rsidRPr="00141CC3" w:rsidRDefault="06EA13A9" w:rsidP="06EA13A9">
            <w:pPr>
              <w:spacing w:line="360" w:lineRule="auto"/>
              <w:ind w:firstLine="180"/>
              <w:jc w:val="center"/>
              <w:rPr>
                <w:rFonts w:ascii="Times New Roman" w:hAnsi="Times New Roman" w:cs="Times New Roman"/>
                <w:b/>
                <w:bCs/>
              </w:rPr>
            </w:pPr>
            <w:r w:rsidRPr="06EA13A9">
              <w:rPr>
                <w:rFonts w:ascii="Times New Roman" w:hAnsi="Times New Roman" w:cs="Times New Roman"/>
                <w:b/>
                <w:bCs/>
              </w:rPr>
              <w:t>Az elvárt tevékenység</w:t>
            </w:r>
          </w:p>
        </w:tc>
        <w:tc>
          <w:tcPr>
            <w:tcW w:w="5103" w:type="dxa"/>
            <w:shd w:val="clear" w:color="auto" w:fill="A5C9EB" w:themeFill="text2" w:themeFillTint="40"/>
          </w:tcPr>
          <w:p w14:paraId="09CF6A79" w14:textId="4FA580DF" w:rsidR="00FF0FE1" w:rsidRPr="00141CC3" w:rsidRDefault="06EA13A9" w:rsidP="06EA13A9">
            <w:pPr>
              <w:spacing w:line="360" w:lineRule="auto"/>
              <w:ind w:firstLine="180"/>
              <w:jc w:val="center"/>
              <w:rPr>
                <w:rFonts w:ascii="Times New Roman" w:hAnsi="Times New Roman" w:cs="Times New Roman"/>
                <w:b/>
                <w:bCs/>
              </w:rPr>
            </w:pPr>
            <w:r w:rsidRPr="06EA13A9">
              <w:rPr>
                <w:rFonts w:ascii="Times New Roman" w:hAnsi="Times New Roman" w:cs="Times New Roman"/>
                <w:b/>
                <w:bCs/>
              </w:rPr>
              <w:t>Megjegyzés</w:t>
            </w:r>
          </w:p>
        </w:tc>
      </w:tr>
      <w:tr w:rsidR="00FF0FE1" w:rsidRPr="00141CC3" w14:paraId="5BB0AFBF" w14:textId="77777777" w:rsidTr="06EA13A9">
        <w:tc>
          <w:tcPr>
            <w:tcW w:w="4531" w:type="dxa"/>
          </w:tcPr>
          <w:p w14:paraId="1884F926" w14:textId="1640C2AD" w:rsidR="00FF0FE1"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Az ABV anyag identifikálása, a bejutás útjának azonosítása</w:t>
            </w:r>
          </w:p>
        </w:tc>
        <w:tc>
          <w:tcPr>
            <w:tcW w:w="5103" w:type="dxa"/>
          </w:tcPr>
          <w:p w14:paraId="4056F6D4" w14:textId="5F2694FB" w:rsidR="00FF0FE1" w:rsidRPr="00141CC3" w:rsidRDefault="00FF0FE1" w:rsidP="06EA13A9">
            <w:pPr>
              <w:spacing w:line="360" w:lineRule="auto"/>
              <w:ind w:firstLine="180"/>
              <w:rPr>
                <w:rFonts w:ascii="Times New Roman" w:hAnsi="Times New Roman" w:cs="Times New Roman"/>
              </w:rPr>
            </w:pPr>
          </w:p>
        </w:tc>
      </w:tr>
      <w:tr w:rsidR="00FF0FE1" w:rsidRPr="00141CC3" w14:paraId="7AF2D41F" w14:textId="77777777" w:rsidTr="06EA13A9">
        <w:tc>
          <w:tcPr>
            <w:tcW w:w="4531" w:type="dxa"/>
          </w:tcPr>
          <w:p w14:paraId="24531C43" w14:textId="1CD54A0A" w:rsidR="00FF0FE1"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A kórházi biztonsági szolgálat értesítése</w:t>
            </w:r>
          </w:p>
        </w:tc>
        <w:tc>
          <w:tcPr>
            <w:tcW w:w="5103" w:type="dxa"/>
          </w:tcPr>
          <w:p w14:paraId="23700312" w14:textId="77777777" w:rsidR="00FF0FE1" w:rsidRPr="00141CC3" w:rsidRDefault="00FF0FE1" w:rsidP="06EA13A9">
            <w:pPr>
              <w:spacing w:line="360" w:lineRule="auto"/>
              <w:ind w:firstLine="180"/>
              <w:rPr>
                <w:rFonts w:ascii="Times New Roman" w:hAnsi="Times New Roman" w:cs="Times New Roman"/>
              </w:rPr>
            </w:pPr>
          </w:p>
        </w:tc>
      </w:tr>
      <w:tr w:rsidR="00FF0FE1" w:rsidRPr="00141CC3" w14:paraId="09E70B9A" w14:textId="77777777" w:rsidTr="06EA13A9">
        <w:tc>
          <w:tcPr>
            <w:tcW w:w="4531" w:type="dxa"/>
          </w:tcPr>
          <w:p w14:paraId="50C0A904" w14:textId="101A6780" w:rsidR="00FF0FE1"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Tömegkezelés</w:t>
            </w:r>
          </w:p>
        </w:tc>
        <w:tc>
          <w:tcPr>
            <w:tcW w:w="5103" w:type="dxa"/>
          </w:tcPr>
          <w:p w14:paraId="0A20CCC2" w14:textId="77777777" w:rsidR="00FF0FE1" w:rsidRPr="00141CC3" w:rsidRDefault="00FF0FE1" w:rsidP="06EA13A9">
            <w:pPr>
              <w:spacing w:line="360" w:lineRule="auto"/>
              <w:ind w:firstLine="180"/>
              <w:rPr>
                <w:rFonts w:ascii="Times New Roman" w:hAnsi="Times New Roman" w:cs="Times New Roman"/>
              </w:rPr>
            </w:pPr>
          </w:p>
        </w:tc>
      </w:tr>
      <w:tr w:rsidR="00FF0FE1" w:rsidRPr="00141CC3" w14:paraId="71435FA7" w14:textId="77777777" w:rsidTr="06EA13A9">
        <w:tc>
          <w:tcPr>
            <w:tcW w:w="4531" w:type="dxa"/>
          </w:tcPr>
          <w:p w14:paraId="7FB4CDD6" w14:textId="04133774" w:rsidR="00FF0FE1"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Védőeszközök kiosztása</w:t>
            </w:r>
          </w:p>
        </w:tc>
        <w:tc>
          <w:tcPr>
            <w:tcW w:w="5103" w:type="dxa"/>
          </w:tcPr>
          <w:p w14:paraId="5649821A" w14:textId="7ECA9076" w:rsidR="00FF0FE1" w:rsidRPr="00141CC3" w:rsidRDefault="06EA13A9" w:rsidP="06EA13A9">
            <w:pPr>
              <w:spacing w:line="360" w:lineRule="auto"/>
              <w:ind w:firstLine="180"/>
              <w:rPr>
                <w:rFonts w:ascii="Times New Roman" w:hAnsi="Times New Roman" w:cs="Times New Roman"/>
              </w:rPr>
            </w:pPr>
            <w:r w:rsidRPr="06EA13A9">
              <w:rPr>
                <w:rFonts w:ascii="Times New Roman" w:hAnsi="Times New Roman" w:cs="Times New Roman"/>
              </w:rPr>
              <w:t>Az ABV anyagra specifikusan</w:t>
            </w:r>
          </w:p>
        </w:tc>
      </w:tr>
      <w:tr w:rsidR="00FF0FE1" w:rsidRPr="00141CC3" w14:paraId="5CBC5473" w14:textId="77777777" w:rsidTr="06EA13A9">
        <w:tc>
          <w:tcPr>
            <w:tcW w:w="4531" w:type="dxa"/>
          </w:tcPr>
          <w:p w14:paraId="40B9744B" w14:textId="066C5924" w:rsidR="00FF0FE1"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A különböző ellátási helyszínek (forró zóna, triage, dekontamináció, stb) felállítása</w:t>
            </w:r>
          </w:p>
        </w:tc>
        <w:tc>
          <w:tcPr>
            <w:tcW w:w="5103" w:type="dxa"/>
          </w:tcPr>
          <w:p w14:paraId="25AF2702" w14:textId="77777777" w:rsidR="00FF0FE1" w:rsidRPr="00141CC3" w:rsidRDefault="00FF0FE1" w:rsidP="06EA13A9">
            <w:pPr>
              <w:spacing w:line="360" w:lineRule="auto"/>
              <w:ind w:firstLine="180"/>
              <w:rPr>
                <w:rFonts w:ascii="Times New Roman" w:hAnsi="Times New Roman" w:cs="Times New Roman"/>
              </w:rPr>
            </w:pPr>
          </w:p>
        </w:tc>
      </w:tr>
      <w:tr w:rsidR="00FF0FE1" w:rsidRPr="00141CC3" w14:paraId="32CD5270" w14:textId="77777777" w:rsidTr="06EA13A9">
        <w:tc>
          <w:tcPr>
            <w:tcW w:w="4531" w:type="dxa"/>
          </w:tcPr>
          <w:p w14:paraId="4118F108" w14:textId="5EC57382" w:rsidR="00FF0FE1"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A kórházi felelős vezető értesítése</w:t>
            </w:r>
          </w:p>
        </w:tc>
        <w:tc>
          <w:tcPr>
            <w:tcW w:w="5103" w:type="dxa"/>
          </w:tcPr>
          <w:p w14:paraId="74E3A4FB" w14:textId="77777777" w:rsidR="00FF0FE1" w:rsidRPr="00141CC3" w:rsidRDefault="00FF0FE1" w:rsidP="06EA13A9">
            <w:pPr>
              <w:spacing w:line="360" w:lineRule="auto"/>
              <w:ind w:firstLine="180"/>
              <w:rPr>
                <w:rFonts w:ascii="Times New Roman" w:hAnsi="Times New Roman" w:cs="Times New Roman"/>
              </w:rPr>
            </w:pPr>
          </w:p>
        </w:tc>
      </w:tr>
      <w:tr w:rsidR="00FF0FE1" w:rsidRPr="00141CC3" w14:paraId="2773A107" w14:textId="77777777" w:rsidTr="06EA13A9">
        <w:tc>
          <w:tcPr>
            <w:tcW w:w="4531" w:type="dxa"/>
          </w:tcPr>
          <w:p w14:paraId="27359E88" w14:textId="34B65D43" w:rsidR="00FF0FE1"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A katasztrófavédelem, rendőrség egységeinek értesítése</w:t>
            </w:r>
          </w:p>
        </w:tc>
        <w:tc>
          <w:tcPr>
            <w:tcW w:w="5103" w:type="dxa"/>
          </w:tcPr>
          <w:p w14:paraId="4F0FA225" w14:textId="77777777" w:rsidR="00FF0FE1" w:rsidRPr="00141CC3" w:rsidRDefault="00FF0FE1" w:rsidP="06EA13A9">
            <w:pPr>
              <w:spacing w:line="360" w:lineRule="auto"/>
              <w:ind w:firstLine="180"/>
              <w:rPr>
                <w:rFonts w:ascii="Times New Roman" w:hAnsi="Times New Roman" w:cs="Times New Roman"/>
              </w:rPr>
            </w:pPr>
          </w:p>
        </w:tc>
      </w:tr>
      <w:tr w:rsidR="00FF0FE1" w:rsidRPr="00141CC3" w14:paraId="7928F573" w14:textId="77777777" w:rsidTr="06EA13A9">
        <w:tc>
          <w:tcPr>
            <w:tcW w:w="4531" w:type="dxa"/>
          </w:tcPr>
          <w:p w14:paraId="01288890" w14:textId="465F8416" w:rsidR="00FF0FE1"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A nem érintett fekvőbeteg ellátás folytatása</w:t>
            </w:r>
          </w:p>
        </w:tc>
        <w:tc>
          <w:tcPr>
            <w:tcW w:w="5103" w:type="dxa"/>
          </w:tcPr>
          <w:p w14:paraId="0B0BBF3A" w14:textId="77777777" w:rsidR="00FF0FE1" w:rsidRPr="00141CC3" w:rsidRDefault="00FF0FE1" w:rsidP="06EA13A9">
            <w:pPr>
              <w:spacing w:line="360" w:lineRule="auto"/>
              <w:ind w:firstLine="180"/>
              <w:rPr>
                <w:rFonts w:ascii="Times New Roman" w:hAnsi="Times New Roman" w:cs="Times New Roman"/>
              </w:rPr>
            </w:pPr>
          </w:p>
        </w:tc>
      </w:tr>
      <w:tr w:rsidR="00FF0FE1" w:rsidRPr="00141CC3" w14:paraId="2D1411D1" w14:textId="77777777" w:rsidTr="06EA13A9">
        <w:tc>
          <w:tcPr>
            <w:tcW w:w="4531" w:type="dxa"/>
          </w:tcPr>
          <w:p w14:paraId="335D4081" w14:textId="764BEF8A" w:rsidR="00FF0FE1"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A szennyezett anyagok kettős zsákba történő elzárása</w:t>
            </w:r>
          </w:p>
        </w:tc>
        <w:tc>
          <w:tcPr>
            <w:tcW w:w="5103" w:type="dxa"/>
          </w:tcPr>
          <w:p w14:paraId="1B8054EE" w14:textId="681E07B7" w:rsidR="00FF0FE1" w:rsidRPr="00141CC3" w:rsidRDefault="06EA13A9" w:rsidP="06EA13A9">
            <w:pPr>
              <w:spacing w:line="360" w:lineRule="auto"/>
              <w:ind w:firstLine="180"/>
              <w:rPr>
                <w:rFonts w:ascii="Times New Roman" w:hAnsi="Times New Roman" w:cs="Times New Roman"/>
              </w:rPr>
            </w:pPr>
            <w:r w:rsidRPr="06EA13A9">
              <w:rPr>
                <w:rFonts w:ascii="Times New Roman" w:hAnsi="Times New Roman" w:cs="Times New Roman"/>
              </w:rPr>
              <w:t xml:space="preserve">Ruházat, </w:t>
            </w:r>
            <w:r w:rsidR="001B2EAB" w:rsidRPr="06EA13A9">
              <w:rPr>
                <w:rFonts w:ascii="Times New Roman" w:hAnsi="Times New Roman" w:cs="Times New Roman"/>
              </w:rPr>
              <w:t>értékek,</w:t>
            </w:r>
            <w:r w:rsidRPr="06EA13A9">
              <w:rPr>
                <w:rFonts w:ascii="Times New Roman" w:hAnsi="Times New Roman" w:cs="Times New Roman"/>
              </w:rPr>
              <w:t xml:space="preserve"> illetve kórházi hulladékok</w:t>
            </w:r>
          </w:p>
        </w:tc>
      </w:tr>
      <w:tr w:rsidR="00FF0FE1" w:rsidRPr="00141CC3" w14:paraId="0B858BD1" w14:textId="77777777" w:rsidTr="06EA13A9">
        <w:tc>
          <w:tcPr>
            <w:tcW w:w="4531" w:type="dxa"/>
          </w:tcPr>
          <w:p w14:paraId="661CADD8" w14:textId="2C3AFD58" w:rsidR="00196690"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A kontamináció megelőzése, a szennyezett területek elkordonozása, a kórház zárolása</w:t>
            </w:r>
          </w:p>
        </w:tc>
        <w:tc>
          <w:tcPr>
            <w:tcW w:w="5103" w:type="dxa"/>
          </w:tcPr>
          <w:p w14:paraId="75461BA5" w14:textId="59E8E59D" w:rsidR="00FF0FE1" w:rsidRPr="00141CC3" w:rsidRDefault="06EA13A9" w:rsidP="06EA13A9">
            <w:pPr>
              <w:spacing w:line="360" w:lineRule="auto"/>
              <w:ind w:firstLine="180"/>
              <w:rPr>
                <w:rFonts w:ascii="Times New Roman" w:hAnsi="Times New Roman" w:cs="Times New Roman"/>
              </w:rPr>
            </w:pPr>
            <w:r w:rsidRPr="06EA13A9">
              <w:rPr>
                <w:rFonts w:ascii="Times New Roman" w:hAnsi="Times New Roman" w:cs="Times New Roman"/>
              </w:rPr>
              <w:t>A többi beteg, a többi sérült, a személyzet és az infrasktruktúra tekintetében</w:t>
            </w:r>
          </w:p>
        </w:tc>
      </w:tr>
      <w:tr w:rsidR="00196690" w:rsidRPr="00141CC3" w14:paraId="0E94DA4E" w14:textId="77777777" w:rsidTr="06EA13A9">
        <w:tc>
          <w:tcPr>
            <w:tcW w:w="4531" w:type="dxa"/>
          </w:tcPr>
          <w:p w14:paraId="07855D3A" w14:textId="66396346" w:rsidR="00196690"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lastRenderedPageBreak/>
              <w:t>Az ABV helyzet felmérése</w:t>
            </w:r>
          </w:p>
        </w:tc>
        <w:tc>
          <w:tcPr>
            <w:tcW w:w="5103" w:type="dxa"/>
          </w:tcPr>
          <w:p w14:paraId="22563989" w14:textId="2F26BDA0" w:rsidR="00196690" w:rsidRPr="00141CC3" w:rsidRDefault="06EA13A9" w:rsidP="06EA13A9">
            <w:pPr>
              <w:spacing w:line="360" w:lineRule="auto"/>
              <w:ind w:firstLine="180"/>
              <w:rPr>
                <w:rFonts w:ascii="Times New Roman" w:hAnsi="Times New Roman" w:cs="Times New Roman"/>
              </w:rPr>
            </w:pPr>
            <w:r w:rsidRPr="06EA13A9">
              <w:rPr>
                <w:rFonts w:ascii="Times New Roman" w:hAnsi="Times New Roman" w:cs="Times New Roman"/>
              </w:rPr>
              <w:t>A pontos helyszín, az incidens jellegének, az ismert sérültek számának és sérülésük mértékének felmérése, a sérültek azonosítása</w:t>
            </w:r>
          </w:p>
        </w:tc>
      </w:tr>
      <w:tr w:rsidR="00196690" w:rsidRPr="00141CC3" w14:paraId="31F63381" w14:textId="77777777" w:rsidTr="06EA13A9">
        <w:trPr>
          <w:trHeight w:val="64"/>
        </w:trPr>
        <w:tc>
          <w:tcPr>
            <w:tcW w:w="4531" w:type="dxa"/>
          </w:tcPr>
          <w:p w14:paraId="7F879FC6" w14:textId="7C4567FB" w:rsidR="00196690"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A személyzet értesítése, a gyanított ABV ágensből származó egészségügyi következmények ismertetése</w:t>
            </w:r>
          </w:p>
        </w:tc>
        <w:tc>
          <w:tcPr>
            <w:tcW w:w="5103" w:type="dxa"/>
          </w:tcPr>
          <w:p w14:paraId="11096D0A" w14:textId="77777777" w:rsidR="00196690" w:rsidRPr="00141CC3" w:rsidRDefault="00196690" w:rsidP="06EA13A9">
            <w:pPr>
              <w:spacing w:line="360" w:lineRule="auto"/>
              <w:ind w:firstLine="180"/>
              <w:rPr>
                <w:rFonts w:ascii="Times New Roman" w:hAnsi="Times New Roman" w:cs="Times New Roman"/>
              </w:rPr>
            </w:pPr>
          </w:p>
        </w:tc>
      </w:tr>
      <w:tr w:rsidR="00196690" w:rsidRPr="00141CC3" w14:paraId="1D2611D3" w14:textId="77777777" w:rsidTr="06EA13A9">
        <w:trPr>
          <w:trHeight w:val="64"/>
        </w:trPr>
        <w:tc>
          <w:tcPr>
            <w:tcW w:w="4531" w:type="dxa"/>
          </w:tcPr>
          <w:p w14:paraId="7558C4B9" w14:textId="56BD8F40" w:rsidR="00196690"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A többletellátáshoz szükséges személyzet</w:t>
            </w:r>
          </w:p>
        </w:tc>
        <w:tc>
          <w:tcPr>
            <w:tcW w:w="5103" w:type="dxa"/>
          </w:tcPr>
          <w:p w14:paraId="697FD881" w14:textId="6F177C46" w:rsidR="00196690" w:rsidRPr="00141CC3" w:rsidRDefault="06EA13A9" w:rsidP="06EA13A9">
            <w:pPr>
              <w:spacing w:line="360" w:lineRule="auto"/>
              <w:ind w:firstLine="180"/>
              <w:rPr>
                <w:rFonts w:ascii="Times New Roman" w:hAnsi="Times New Roman" w:cs="Times New Roman"/>
              </w:rPr>
            </w:pPr>
            <w:r w:rsidRPr="06EA13A9">
              <w:rPr>
                <w:rFonts w:ascii="Times New Roman" w:hAnsi="Times New Roman" w:cs="Times New Roman"/>
              </w:rPr>
              <w:t>berendelése, feladatainak kiosztása</w:t>
            </w:r>
          </w:p>
        </w:tc>
      </w:tr>
      <w:tr w:rsidR="00196690" w:rsidRPr="00141CC3" w14:paraId="3044D975" w14:textId="77777777" w:rsidTr="06EA13A9">
        <w:trPr>
          <w:trHeight w:val="64"/>
        </w:trPr>
        <w:tc>
          <w:tcPr>
            <w:tcW w:w="4531" w:type="dxa"/>
          </w:tcPr>
          <w:p w14:paraId="47969BA9" w14:textId="412D7493" w:rsidR="00196690"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Egészségügyi ellátás a dekontamináció előtt és közben:</w:t>
            </w:r>
          </w:p>
        </w:tc>
        <w:tc>
          <w:tcPr>
            <w:tcW w:w="5103" w:type="dxa"/>
          </w:tcPr>
          <w:p w14:paraId="1BBD68B1" w14:textId="77777777" w:rsidR="00196690" w:rsidRPr="00141CC3" w:rsidRDefault="06EA13A9" w:rsidP="06EA13A9">
            <w:pPr>
              <w:spacing w:line="360" w:lineRule="auto"/>
              <w:ind w:firstLine="180"/>
              <w:rPr>
                <w:rFonts w:ascii="Times New Roman" w:hAnsi="Times New Roman" w:cs="Times New Roman"/>
              </w:rPr>
            </w:pPr>
            <w:r w:rsidRPr="06EA13A9">
              <w:rPr>
                <w:rFonts w:ascii="Times New Roman" w:hAnsi="Times New Roman" w:cs="Times New Roman"/>
              </w:rPr>
              <w:t>kizárólag életmentés</w:t>
            </w:r>
          </w:p>
          <w:p w14:paraId="77DE8FF0" w14:textId="4C6610E9" w:rsidR="00196690" w:rsidRPr="00141CC3" w:rsidRDefault="06EA13A9" w:rsidP="06EA13A9">
            <w:pPr>
              <w:spacing w:line="360" w:lineRule="auto"/>
              <w:ind w:firstLine="180"/>
              <w:rPr>
                <w:rFonts w:ascii="Times New Roman" w:hAnsi="Times New Roman" w:cs="Times New Roman"/>
              </w:rPr>
            </w:pPr>
            <w:r w:rsidRPr="06EA13A9">
              <w:rPr>
                <w:rFonts w:ascii="Times New Roman" w:hAnsi="Times New Roman" w:cs="Times New Roman"/>
              </w:rPr>
              <w:t>csak teljes védőruházatot és védőeszközt viselő személyzettel</w:t>
            </w:r>
          </w:p>
        </w:tc>
      </w:tr>
      <w:tr w:rsidR="00196690" w:rsidRPr="00141CC3" w14:paraId="4A261C68" w14:textId="77777777" w:rsidTr="06EA13A9">
        <w:trPr>
          <w:trHeight w:val="64"/>
        </w:trPr>
        <w:tc>
          <w:tcPr>
            <w:tcW w:w="4531" w:type="dxa"/>
          </w:tcPr>
          <w:p w14:paraId="58867E14" w14:textId="07DDFB94" w:rsidR="00196690"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A dekontamináció tekintetében</w:t>
            </w:r>
          </w:p>
        </w:tc>
        <w:tc>
          <w:tcPr>
            <w:tcW w:w="5103" w:type="dxa"/>
          </w:tcPr>
          <w:p w14:paraId="5485AF84" w14:textId="77777777" w:rsidR="00196690" w:rsidRPr="00141CC3" w:rsidRDefault="06EA13A9" w:rsidP="06EA13A9">
            <w:pPr>
              <w:spacing w:line="360" w:lineRule="auto"/>
              <w:ind w:firstLine="180"/>
              <w:rPr>
                <w:rFonts w:ascii="Times New Roman" w:hAnsi="Times New Roman" w:cs="Times New Roman"/>
              </w:rPr>
            </w:pPr>
            <w:r w:rsidRPr="06EA13A9">
              <w:rPr>
                <w:rFonts w:ascii="Times New Roman" w:hAnsi="Times New Roman" w:cs="Times New Roman"/>
              </w:rPr>
              <w:t>a kijelölt személyzet összehívása</w:t>
            </w:r>
          </w:p>
          <w:p w14:paraId="778E132F" w14:textId="77777777" w:rsidR="00196690" w:rsidRPr="00141CC3" w:rsidRDefault="06EA13A9" w:rsidP="06EA13A9">
            <w:pPr>
              <w:spacing w:line="360" w:lineRule="auto"/>
              <w:ind w:firstLine="180"/>
              <w:rPr>
                <w:rFonts w:ascii="Times New Roman" w:hAnsi="Times New Roman" w:cs="Times New Roman"/>
              </w:rPr>
            </w:pPr>
            <w:r w:rsidRPr="06EA13A9">
              <w:rPr>
                <w:rFonts w:ascii="Times New Roman" w:hAnsi="Times New Roman" w:cs="Times New Roman"/>
              </w:rPr>
              <w:t>a szükséges eszközök kiosztása</w:t>
            </w:r>
          </w:p>
          <w:p w14:paraId="4F5A7F26" w14:textId="73076FDB" w:rsidR="00196690" w:rsidRPr="00141CC3" w:rsidRDefault="06EA13A9" w:rsidP="06EA13A9">
            <w:pPr>
              <w:spacing w:line="360" w:lineRule="auto"/>
              <w:ind w:firstLine="180"/>
              <w:rPr>
                <w:rFonts w:ascii="Times New Roman" w:hAnsi="Times New Roman" w:cs="Times New Roman"/>
              </w:rPr>
            </w:pPr>
            <w:r w:rsidRPr="06EA13A9">
              <w:rPr>
                <w:rFonts w:ascii="Times New Roman" w:hAnsi="Times New Roman" w:cs="Times New Roman"/>
              </w:rPr>
              <w:t>a gyermekekre vonatkozó szabályok ismertetése</w:t>
            </w:r>
          </w:p>
          <w:p w14:paraId="32B0FA5E" w14:textId="77777777" w:rsidR="00196690" w:rsidRPr="00141CC3" w:rsidRDefault="06EA13A9" w:rsidP="06EA13A9">
            <w:pPr>
              <w:spacing w:line="360" w:lineRule="auto"/>
              <w:ind w:firstLine="180"/>
              <w:rPr>
                <w:rFonts w:ascii="Times New Roman" w:hAnsi="Times New Roman" w:cs="Times New Roman"/>
              </w:rPr>
            </w:pPr>
            <w:r w:rsidRPr="06EA13A9">
              <w:rPr>
                <w:rFonts w:ascii="Times New Roman" w:hAnsi="Times New Roman" w:cs="Times New Roman"/>
              </w:rPr>
              <w:t>a regiszter kialakítása</w:t>
            </w:r>
          </w:p>
          <w:p w14:paraId="0A4D80B0" w14:textId="77777777" w:rsidR="00196690" w:rsidRPr="00141CC3" w:rsidRDefault="06EA13A9" w:rsidP="06EA13A9">
            <w:pPr>
              <w:spacing w:line="360" w:lineRule="auto"/>
              <w:ind w:firstLine="180"/>
              <w:rPr>
                <w:rFonts w:ascii="Times New Roman" w:hAnsi="Times New Roman" w:cs="Times New Roman"/>
              </w:rPr>
            </w:pPr>
            <w:r w:rsidRPr="06EA13A9">
              <w:rPr>
                <w:rFonts w:ascii="Times New Roman" w:hAnsi="Times New Roman" w:cs="Times New Roman"/>
              </w:rPr>
              <w:t>tiszta ruházat biztosítása</w:t>
            </w:r>
          </w:p>
          <w:p w14:paraId="1AE61624" w14:textId="77777777" w:rsidR="00196690" w:rsidRPr="00141CC3" w:rsidRDefault="06EA13A9" w:rsidP="06EA13A9">
            <w:pPr>
              <w:spacing w:line="360" w:lineRule="auto"/>
              <w:ind w:firstLine="180"/>
              <w:rPr>
                <w:rFonts w:ascii="Times New Roman" w:hAnsi="Times New Roman" w:cs="Times New Roman"/>
              </w:rPr>
            </w:pPr>
            <w:r w:rsidRPr="06EA13A9">
              <w:rPr>
                <w:rFonts w:ascii="Times New Roman" w:hAnsi="Times New Roman" w:cs="Times New Roman"/>
              </w:rPr>
              <w:t>a speciális ellátást igénylő sérültek azonosítása</w:t>
            </w:r>
          </w:p>
          <w:p w14:paraId="3A9FA879" w14:textId="00DE9D5B" w:rsidR="00196690" w:rsidRPr="00141CC3" w:rsidRDefault="06EA13A9" w:rsidP="06EA13A9">
            <w:pPr>
              <w:spacing w:line="360" w:lineRule="auto"/>
              <w:ind w:firstLine="180"/>
              <w:rPr>
                <w:rFonts w:ascii="Times New Roman" w:hAnsi="Times New Roman" w:cs="Times New Roman"/>
              </w:rPr>
            </w:pPr>
            <w:r w:rsidRPr="06EA13A9">
              <w:rPr>
                <w:rFonts w:ascii="Times New Roman" w:hAnsi="Times New Roman" w:cs="Times New Roman"/>
              </w:rPr>
              <w:t>a személyzet dekontaminálása</w:t>
            </w:r>
          </w:p>
        </w:tc>
      </w:tr>
      <w:tr w:rsidR="00196690" w:rsidRPr="00141CC3" w14:paraId="478F3490" w14:textId="77777777" w:rsidTr="06EA13A9">
        <w:trPr>
          <w:trHeight w:val="64"/>
        </w:trPr>
        <w:tc>
          <w:tcPr>
            <w:tcW w:w="4531" w:type="dxa"/>
          </w:tcPr>
          <w:p w14:paraId="5CD85543" w14:textId="6A091DE0" w:rsidR="00196690" w:rsidRPr="00141CC3" w:rsidRDefault="06EA13A9" w:rsidP="06EA13A9">
            <w:pPr>
              <w:spacing w:line="360" w:lineRule="auto"/>
              <w:ind w:firstLine="180"/>
              <w:jc w:val="center"/>
              <w:rPr>
                <w:rFonts w:ascii="Times New Roman" w:hAnsi="Times New Roman" w:cs="Times New Roman"/>
              </w:rPr>
            </w:pPr>
            <w:r w:rsidRPr="06EA13A9">
              <w:rPr>
                <w:rFonts w:ascii="Times New Roman" w:hAnsi="Times New Roman" w:cs="Times New Roman"/>
              </w:rPr>
              <w:t>Az egészségügyi ellátás tekintetében</w:t>
            </w:r>
          </w:p>
        </w:tc>
        <w:tc>
          <w:tcPr>
            <w:tcW w:w="5103" w:type="dxa"/>
          </w:tcPr>
          <w:p w14:paraId="57372A49" w14:textId="50900CFC" w:rsidR="00196690" w:rsidRPr="00141CC3" w:rsidRDefault="06EA13A9" w:rsidP="06EA13A9">
            <w:pPr>
              <w:spacing w:line="360" w:lineRule="auto"/>
              <w:ind w:firstLine="180"/>
              <w:rPr>
                <w:rFonts w:ascii="Times New Roman" w:hAnsi="Times New Roman" w:cs="Times New Roman"/>
              </w:rPr>
            </w:pPr>
            <w:r w:rsidRPr="06EA13A9">
              <w:rPr>
                <w:rFonts w:ascii="Times New Roman" w:hAnsi="Times New Roman" w:cs="Times New Roman"/>
              </w:rPr>
              <w:t>a klinikai kép alapján a toxidroma azonosítása</w:t>
            </w:r>
          </w:p>
          <w:p w14:paraId="6DC508A3" w14:textId="49368125" w:rsidR="00196690" w:rsidRPr="00141CC3" w:rsidRDefault="06EA13A9" w:rsidP="06EA13A9">
            <w:pPr>
              <w:spacing w:line="360" w:lineRule="auto"/>
              <w:ind w:firstLine="180"/>
              <w:rPr>
                <w:rFonts w:ascii="Times New Roman" w:hAnsi="Times New Roman" w:cs="Times New Roman"/>
              </w:rPr>
            </w:pPr>
            <w:r w:rsidRPr="06EA13A9">
              <w:rPr>
                <w:rFonts w:ascii="Times New Roman" w:hAnsi="Times New Roman" w:cs="Times New Roman"/>
              </w:rPr>
              <w:t>az ABV anyag eszközös azonosítása</w:t>
            </w:r>
          </w:p>
          <w:p w14:paraId="61CFB268" w14:textId="1F1A07F9" w:rsidR="00196690" w:rsidRPr="00141CC3" w:rsidRDefault="06EA13A9" w:rsidP="06EA13A9">
            <w:pPr>
              <w:spacing w:line="360" w:lineRule="auto"/>
              <w:ind w:firstLine="180"/>
              <w:rPr>
                <w:rFonts w:ascii="Times New Roman" w:hAnsi="Times New Roman" w:cs="Times New Roman"/>
              </w:rPr>
            </w:pPr>
            <w:r w:rsidRPr="06EA13A9">
              <w:rPr>
                <w:rFonts w:ascii="Times New Roman" w:hAnsi="Times New Roman" w:cs="Times New Roman"/>
              </w:rPr>
              <w:t>az ellátási helyek elkülönítése</w:t>
            </w:r>
          </w:p>
          <w:p w14:paraId="724BDEE0" w14:textId="23DDD50E" w:rsidR="00196690" w:rsidRPr="00141CC3" w:rsidRDefault="06EA13A9" w:rsidP="06EA13A9">
            <w:pPr>
              <w:spacing w:line="360" w:lineRule="auto"/>
              <w:ind w:firstLine="180"/>
              <w:rPr>
                <w:rFonts w:ascii="Times New Roman" w:hAnsi="Times New Roman" w:cs="Times New Roman"/>
              </w:rPr>
            </w:pPr>
            <w:r w:rsidRPr="06EA13A9">
              <w:rPr>
                <w:rFonts w:ascii="Times New Roman" w:hAnsi="Times New Roman" w:cs="Times New Roman"/>
              </w:rPr>
              <w:t xml:space="preserve">antidotumok beadása </w:t>
            </w:r>
          </w:p>
        </w:tc>
      </w:tr>
    </w:tbl>
    <w:p w14:paraId="11791B5E" w14:textId="77777777" w:rsidR="00810FB7" w:rsidRPr="00141CC3" w:rsidRDefault="00810FB7" w:rsidP="06EA13A9">
      <w:pPr>
        <w:spacing w:line="360" w:lineRule="auto"/>
        <w:ind w:firstLine="180"/>
        <w:rPr>
          <w:rFonts w:ascii="Times New Roman" w:hAnsi="Times New Roman" w:cs="Times New Roman"/>
        </w:rPr>
      </w:pPr>
    </w:p>
    <w:p w14:paraId="729BD033" w14:textId="1B78C0FE" w:rsidR="002F05E7" w:rsidRPr="00141CC3" w:rsidRDefault="00B40E63" w:rsidP="06EA13A9">
      <w:pPr>
        <w:spacing w:line="360" w:lineRule="auto"/>
        <w:ind w:firstLine="180"/>
        <w:jc w:val="both"/>
        <w:rPr>
          <w:rFonts w:ascii="Times New Roman" w:hAnsi="Times New Roman" w:cs="Times New Roman"/>
        </w:rPr>
      </w:pPr>
      <w:r w:rsidRPr="00141CC3">
        <w:rPr>
          <w:rFonts w:ascii="Times New Roman" w:hAnsi="Times New Roman" w:cs="Times New Roman"/>
        </w:rPr>
        <w:t xml:space="preserve">Hazánkban a sugársérültek ellátásának szervezési kérdéseire, a minimálisan szükséges eszközrendszerre létezik </w:t>
      </w:r>
      <w:r w:rsidR="002F05E7" w:rsidRPr="00141CC3">
        <w:rPr>
          <w:rFonts w:ascii="Times New Roman" w:hAnsi="Times New Roman" w:cs="Times New Roman"/>
        </w:rPr>
        <w:t>módszertani útmutató</w:t>
      </w:r>
      <w:r w:rsidR="00FE5CC6" w:rsidRPr="00141CC3">
        <w:rPr>
          <w:rFonts w:ascii="Times New Roman" w:hAnsi="Times New Roman" w:cs="Times New Roman"/>
        </w:rPr>
        <w:t>. Az NNGYK honlapján</w:t>
      </w:r>
      <w:r w:rsidR="00FE5CC6" w:rsidRPr="00141CC3">
        <w:rPr>
          <w:rStyle w:val="Lbjegyzet-hivatkozs"/>
          <w:rFonts w:ascii="Times New Roman" w:hAnsi="Times New Roman" w:cs="Times New Roman"/>
        </w:rPr>
        <w:footnoteReference w:id="95"/>
      </w:r>
      <w:r w:rsidR="00FE5CC6" w:rsidRPr="00141CC3">
        <w:rPr>
          <w:rFonts w:ascii="Times New Roman" w:hAnsi="Times New Roman" w:cs="Times New Roman"/>
        </w:rPr>
        <w:t xml:space="preserve"> elérhető a „Sugársérültek ellátásának minimum követelményeiről” és a „Radioaktív anyagokkal szennyeződött személyek sugármentesítése (dekontaminálása és dekorporációja)” </w:t>
      </w:r>
      <w:r w:rsidR="002F05E7" w:rsidRPr="00141CC3">
        <w:rPr>
          <w:rFonts w:ascii="Times New Roman" w:hAnsi="Times New Roman" w:cs="Times New Roman"/>
        </w:rPr>
        <w:t>címet viselő dokumentum.</w:t>
      </w:r>
      <w:r w:rsidR="006A26C0" w:rsidRPr="00141CC3">
        <w:rPr>
          <w:rFonts w:ascii="Times New Roman" w:hAnsi="Times New Roman" w:cs="Times New Roman"/>
        </w:rPr>
        <w:t xml:space="preserve"> Az Országos Atomenergia Hivatal honlapján</w:t>
      </w:r>
      <w:r w:rsidR="006A26C0" w:rsidRPr="00141CC3">
        <w:rPr>
          <w:rStyle w:val="Lbjegyzet-hivatkozs"/>
          <w:rFonts w:ascii="Times New Roman" w:hAnsi="Times New Roman" w:cs="Times New Roman"/>
        </w:rPr>
        <w:footnoteReference w:id="96"/>
      </w:r>
      <w:r w:rsidR="006A26C0" w:rsidRPr="00141CC3">
        <w:rPr>
          <w:rFonts w:ascii="Times New Roman" w:hAnsi="Times New Roman" w:cs="Times New Roman"/>
        </w:rPr>
        <w:t xml:space="preserve"> pedig az Országos </w:t>
      </w:r>
      <w:r w:rsidR="006A26C0" w:rsidRPr="00141CC3">
        <w:rPr>
          <w:rFonts w:ascii="Times New Roman" w:hAnsi="Times New Roman" w:cs="Times New Roman"/>
        </w:rPr>
        <w:lastRenderedPageBreak/>
        <w:t xml:space="preserve">Balesetelhárítási Terv 10.1. melléklete ad útmutatást a „Sugársérültek kezelésének és ellátásának megszervezése” tárgyban. </w:t>
      </w:r>
    </w:p>
    <w:p w14:paraId="71839A1B" w14:textId="4DF75A38" w:rsidR="00C01DB6"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Vegyi vagy biológiai sérültek ellátásával kapcsolatban ilyen eljárásrend, módszertani útmutató nincs, miközben a fent tárgyaltak szerint ilyen sérültek ellátására minden kórháznak fel kell készülnie – és nemcsak az ismert ABV sérültek </w:t>
      </w:r>
      <w:r w:rsidR="003333DF" w:rsidRPr="06EA13A9">
        <w:rPr>
          <w:rFonts w:ascii="Times New Roman" w:hAnsi="Times New Roman" w:cs="Times New Roman"/>
        </w:rPr>
        <w:t>ellátására</w:t>
      </w:r>
      <w:r w:rsidRPr="06EA13A9">
        <w:rPr>
          <w:rFonts w:ascii="Times New Roman" w:hAnsi="Times New Roman" w:cs="Times New Roman"/>
        </w:rPr>
        <w:t xml:space="preserve">. </w:t>
      </w:r>
    </w:p>
    <w:p w14:paraId="09D960A4" w14:textId="6E8F2798" w:rsidR="00982046" w:rsidRPr="00141CC3" w:rsidRDefault="00982046" w:rsidP="06EA13A9">
      <w:pPr>
        <w:spacing w:line="360" w:lineRule="auto"/>
        <w:ind w:firstLine="180"/>
        <w:jc w:val="both"/>
        <w:rPr>
          <w:rFonts w:ascii="Times New Roman" w:hAnsi="Times New Roman" w:cs="Times New Roman"/>
        </w:rPr>
      </w:pPr>
      <w:r w:rsidRPr="00141CC3">
        <w:rPr>
          <w:noProof/>
          <w:lang w:eastAsia="hu-HU"/>
        </w:rPr>
        <mc:AlternateContent>
          <mc:Choice Requires="wps">
            <w:drawing>
              <wp:anchor distT="0" distB="0" distL="114300" distR="114300" simplePos="0" relativeHeight="251658251" behindDoc="0" locked="0" layoutInCell="1" allowOverlap="1" wp14:anchorId="735D19A4" wp14:editId="1BC3EF1A">
                <wp:simplePos x="0" y="0"/>
                <wp:positionH relativeFrom="column">
                  <wp:posOffset>-32385</wp:posOffset>
                </wp:positionH>
                <wp:positionV relativeFrom="paragraph">
                  <wp:posOffset>5516880</wp:posOffset>
                </wp:positionV>
                <wp:extent cx="5761355" cy="635"/>
                <wp:effectExtent l="0" t="0" r="0" b="0"/>
                <wp:wrapThrough wrapText="bothSides">
                  <wp:wrapPolygon edited="0">
                    <wp:start x="0" y="0"/>
                    <wp:lineTo x="0" y="21600"/>
                    <wp:lineTo x="21600" y="21600"/>
                    <wp:lineTo x="21600" y="0"/>
                  </wp:wrapPolygon>
                </wp:wrapThrough>
                <wp:docPr id="1767110415" name="Szövegdoboz 1"/>
                <wp:cNvGraphicFramePr/>
                <a:graphic xmlns:a="http://schemas.openxmlformats.org/drawingml/2006/main">
                  <a:graphicData uri="http://schemas.microsoft.com/office/word/2010/wordprocessingShape">
                    <wps:wsp>
                      <wps:cNvSpPr txBox="1"/>
                      <wps:spPr>
                        <a:xfrm>
                          <a:off x="0" y="0"/>
                          <a:ext cx="5761355" cy="635"/>
                        </a:xfrm>
                        <a:prstGeom prst="rect">
                          <a:avLst/>
                        </a:prstGeom>
                        <a:solidFill>
                          <a:prstClr val="white"/>
                        </a:solidFill>
                        <a:ln>
                          <a:noFill/>
                        </a:ln>
                      </wps:spPr>
                      <wps:txbx>
                        <w:txbxContent>
                          <w:p w14:paraId="19EF3BE4" w14:textId="1BA61F60" w:rsidR="00982046" w:rsidRPr="001E1C70" w:rsidRDefault="00982046" w:rsidP="00982046">
                            <w:pPr>
                              <w:pStyle w:val="Kpalrs"/>
                              <w:rPr>
                                <w:rFonts w:ascii="Times New Roman" w:hAnsi="Times New Roman" w:cs="Times New Roman"/>
                                <w:noProof/>
                                <w:sz w:val="24"/>
                                <w:szCs w:val="24"/>
                              </w:rPr>
                            </w:pPr>
                            <w:r w:rsidRPr="001E1C70">
                              <w:rPr>
                                <w:rFonts w:ascii="Times New Roman" w:hAnsi="Times New Roman" w:cs="Times New Roman"/>
                                <w:noProof/>
                                <w:sz w:val="24"/>
                                <w:szCs w:val="24"/>
                              </w:rPr>
                              <w:fldChar w:fldCharType="begin"/>
                            </w:r>
                            <w:r w:rsidRPr="001E1C70">
                              <w:rPr>
                                <w:rFonts w:ascii="Times New Roman" w:hAnsi="Times New Roman" w:cs="Times New Roman"/>
                                <w:noProof/>
                                <w:sz w:val="24"/>
                                <w:szCs w:val="24"/>
                              </w:rPr>
                              <w:instrText xml:space="preserve"> SEQ ábra \* ARABIC </w:instrText>
                            </w:r>
                            <w:r w:rsidRPr="001E1C70">
                              <w:rPr>
                                <w:rFonts w:ascii="Times New Roman" w:hAnsi="Times New Roman" w:cs="Times New Roman"/>
                                <w:noProof/>
                                <w:sz w:val="24"/>
                                <w:szCs w:val="24"/>
                              </w:rPr>
                              <w:fldChar w:fldCharType="separate"/>
                            </w:r>
                            <w:bookmarkStart w:id="110" w:name="_Toc162444435"/>
                            <w:r w:rsidR="007A3420">
                              <w:rPr>
                                <w:rFonts w:ascii="Times New Roman" w:hAnsi="Times New Roman" w:cs="Times New Roman"/>
                                <w:noProof/>
                                <w:sz w:val="24"/>
                                <w:szCs w:val="24"/>
                              </w:rPr>
                              <w:t>28</w:t>
                            </w:r>
                            <w:r w:rsidRPr="001E1C70">
                              <w:rPr>
                                <w:rFonts w:ascii="Times New Roman" w:hAnsi="Times New Roman" w:cs="Times New Roman"/>
                                <w:noProof/>
                                <w:sz w:val="24"/>
                                <w:szCs w:val="24"/>
                              </w:rPr>
                              <w:fldChar w:fldCharType="end"/>
                            </w:r>
                            <w:r w:rsidRPr="001E1C70">
                              <w:rPr>
                                <w:rFonts w:ascii="Times New Roman" w:hAnsi="Times New Roman" w:cs="Times New Roman"/>
                                <w:sz w:val="24"/>
                                <w:szCs w:val="24"/>
                              </w:rPr>
                              <w:t>. ábra NATO AMedP 7.1. Az ABV anyagok hatásának jelentkezése időben elhúzódó</w:t>
                            </w:r>
                            <w:bookmarkEnd w:id="1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5D19A4" id="_x0000_s1031" type="#_x0000_t202" style="position:absolute;left:0;text-align:left;margin-left:-2.55pt;margin-top:434.4pt;width:453.65pt;height:.0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" stroked="f">
                <v:textbox style="mso-fit-shape-to-text:t" inset="0,0,0,0">
                  <w:txbxContent>
                    <w:p w14:paraId="19EF3BE4" w14:textId="1BA61F60" w:rsidR="00982046" w:rsidRPr="001E1C70" w:rsidRDefault="00982046" w:rsidP="00982046">
                      <w:pPr>
                        <w:pStyle w:val="Kpalrs"/>
                        <w:rPr>
                          <w:rFonts w:ascii="Times New Roman" w:hAnsi="Times New Roman" w:cs="Times New Roman"/>
                          <w:noProof/>
                          <w:sz w:val="24"/>
                          <w:szCs w:val="24"/>
                        </w:rPr>
                      </w:pPr>
                      <w:r w:rsidRPr="001E1C70">
                        <w:rPr>
                          <w:rFonts w:ascii="Times New Roman" w:hAnsi="Times New Roman" w:cs="Times New Roman"/>
                          <w:noProof/>
                          <w:sz w:val="24"/>
                          <w:szCs w:val="24"/>
                        </w:rPr>
                        <w:fldChar w:fldCharType="begin"/>
                      </w:r>
                      <w:r w:rsidRPr="001E1C70">
                        <w:rPr>
                          <w:rFonts w:ascii="Times New Roman" w:hAnsi="Times New Roman" w:cs="Times New Roman"/>
                          <w:noProof/>
                          <w:sz w:val="24"/>
                          <w:szCs w:val="24"/>
                        </w:rPr>
                        <w:instrText xml:space="preserve"> SEQ ábra \* ARABIC </w:instrText>
                      </w:r>
                      <w:r w:rsidRPr="001E1C70">
                        <w:rPr>
                          <w:rFonts w:ascii="Times New Roman" w:hAnsi="Times New Roman" w:cs="Times New Roman"/>
                          <w:noProof/>
                          <w:sz w:val="24"/>
                          <w:szCs w:val="24"/>
                        </w:rPr>
                        <w:fldChar w:fldCharType="separate"/>
                      </w:r>
                      <w:bookmarkStart w:id="116" w:name="_Toc162444435"/>
                      <w:r w:rsidR="007A3420">
                        <w:rPr>
                          <w:rFonts w:ascii="Times New Roman" w:hAnsi="Times New Roman" w:cs="Times New Roman"/>
                          <w:noProof/>
                          <w:sz w:val="24"/>
                          <w:szCs w:val="24"/>
                        </w:rPr>
                        <w:t>28</w:t>
                      </w:r>
                      <w:r w:rsidRPr="001E1C70">
                        <w:rPr>
                          <w:rFonts w:ascii="Times New Roman" w:hAnsi="Times New Roman" w:cs="Times New Roman"/>
                          <w:noProof/>
                          <w:sz w:val="24"/>
                          <w:szCs w:val="24"/>
                        </w:rPr>
                        <w:fldChar w:fldCharType="end"/>
                      </w:r>
                      <w:r w:rsidRPr="001E1C70">
                        <w:rPr>
                          <w:rFonts w:ascii="Times New Roman" w:hAnsi="Times New Roman" w:cs="Times New Roman"/>
                          <w:sz w:val="24"/>
                          <w:szCs w:val="24"/>
                        </w:rPr>
                        <w:t>. ábra NATO AMedP 7.1. Az ABV anyagok hatásának jelentkezése időben elhúzódó</w:t>
                      </w:r>
                      <w:bookmarkEnd w:id="116"/>
                    </w:p>
                  </w:txbxContent>
                </v:textbox>
                <w10:wrap type="through"/>
              </v:shape>
            </w:pict>
          </mc:Fallback>
        </mc:AlternateContent>
      </w:r>
      <w:r w:rsidRPr="00141CC3">
        <w:rPr>
          <w:noProof/>
          <w:lang w:eastAsia="hu-HU"/>
        </w:rPr>
        <w:drawing>
          <wp:anchor distT="0" distB="0" distL="114300" distR="114300" simplePos="0" relativeHeight="251658250" behindDoc="0" locked="0" layoutInCell="1" allowOverlap="1" wp14:anchorId="7E038282" wp14:editId="2E3AAB21">
            <wp:simplePos x="0" y="0"/>
            <wp:positionH relativeFrom="column">
              <wp:posOffset>-32790</wp:posOffset>
            </wp:positionH>
            <wp:positionV relativeFrom="paragraph">
              <wp:posOffset>804636</wp:posOffset>
            </wp:positionV>
            <wp:extent cx="5761355" cy="4655185"/>
            <wp:effectExtent l="0" t="0" r="0" b="0"/>
            <wp:wrapThrough wrapText="bothSides">
              <wp:wrapPolygon edited="0">
                <wp:start x="0" y="0"/>
                <wp:lineTo x="0" y="21479"/>
                <wp:lineTo x="21498" y="21479"/>
                <wp:lineTo x="21498" y="0"/>
                <wp:lineTo x="0" y="0"/>
              </wp:wrapPolygon>
            </wp:wrapThrough>
            <wp:docPr id="615972196" name="Kép 1" descr="A képen szöveg, képernyőkép, Betűtípus, 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72196" name="Kép 1" descr="A képen szöveg, képernyőkép, Betűtípus, szám látható&#10;&#10;Automatikusan generált leírás"/>
                    <pic:cNvPicPr/>
                  </pic:nvPicPr>
                  <pic:blipFill>
                    <a:blip r:embed="rId42">
                      <a:extLst>
                        <a:ext uri="{28A0092B-C50C-407E-A947-70E740481C1C}">
                          <a14:useLocalDpi xmlns:a14="http://schemas.microsoft.com/office/drawing/2010/main" val="0"/>
                        </a:ext>
                      </a:extLst>
                    </a:blip>
                    <a:stretch>
                      <a:fillRect/>
                    </a:stretch>
                  </pic:blipFill>
                  <pic:spPr>
                    <a:xfrm>
                      <a:off x="0" y="0"/>
                      <a:ext cx="5761355" cy="4655185"/>
                    </a:xfrm>
                    <a:prstGeom prst="rect">
                      <a:avLst/>
                    </a:prstGeom>
                  </pic:spPr>
                </pic:pic>
              </a:graphicData>
            </a:graphic>
          </wp:anchor>
        </w:drawing>
      </w:r>
      <w:r w:rsidRPr="00141CC3">
        <w:rPr>
          <w:rFonts w:ascii="Times New Roman" w:hAnsi="Times New Roman" w:cs="Times New Roman"/>
        </w:rPr>
        <w:t>A</w:t>
      </w:r>
      <w:r>
        <w:rPr>
          <w:rFonts w:ascii="Times New Roman" w:hAnsi="Times New Roman" w:cs="Times New Roman"/>
        </w:rPr>
        <w:t xml:space="preserve">z </w:t>
      </w:r>
      <w:r w:rsidRPr="00141CC3">
        <w:rPr>
          <w:rFonts w:ascii="Times New Roman" w:hAnsi="Times New Roman" w:cs="Times New Roman"/>
        </w:rPr>
        <w:t xml:space="preserve">ABV események egyik rendkívül fontos sajátsága, hogy a sérüléstől, támadástól változatos mennyiségű idő telhet el, míg a tünetek kialakulnak. Ez azt jelenti, hogy sok esetben az egészségügyi szolgáltató előzetes, ABV támadásra lehetőségére vonatkozó jelzés nélkül észleli a beteget, és fel kell merülnie, hogy a szokatlan tünetek, illetve a szokatlanul halmozódó esetek hátterében ABV esemény is állhat. Ebből következően az egészségügyi ellátókra nemcsak a betegek ellátásának terhe, hanem az ABV esemény azonosítása és jelzése is hárul. </w:t>
      </w:r>
      <w:r w:rsidR="00C977A7" w:rsidRPr="00141CC3">
        <w:rPr>
          <w:rFonts w:ascii="Times New Roman" w:hAnsi="Times New Roman" w:cs="Times New Roman"/>
        </w:rPr>
        <w:t xml:space="preserve">A katonaegészségügyi rendszer feladata ezen túl is bőven terjed, nemcsak a szigorú értelemben vett terápia, hanem a haderővédelem, a force protection is feladata. Az egészségügyi ellenintézkedések közé ugyanis beletartozik az expozíció előtti profilaxis, az előzetes kezelés, </w:t>
      </w:r>
      <w:r w:rsidR="00C977A7" w:rsidRPr="00141CC3">
        <w:rPr>
          <w:rFonts w:ascii="Times New Roman" w:hAnsi="Times New Roman" w:cs="Times New Roman"/>
        </w:rPr>
        <w:lastRenderedPageBreak/>
        <w:t>az expozíció utáni profilaxis is. Ezekkel az intézkedések az ABV anyagok hatását csökkenthetik.</w:t>
      </w:r>
    </w:p>
    <w:p w14:paraId="6C9F0350" w14:textId="77777777" w:rsidR="00982046"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Az egyes biológiai, vegyi vagy sugárzó anyagok, ágensek elleni védekezés, az egészségügyi ellátásuk részletes tárgyalása meghaladja ezen értekezés kereteit, de a közös pontokat, a felismerés, ellátás, dekontamináció főbb kérdéseit a kórházak veszélyhelyzeti terveinek megfelelő elemzése érdekében meg kell említeni. </w:t>
      </w:r>
    </w:p>
    <w:p w14:paraId="0D1F59D5" w14:textId="254CE6F8" w:rsidR="0091060D"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A korábban MH EK</w:t>
      </w:r>
      <w:r w:rsidR="003333DF">
        <w:rPr>
          <w:rFonts w:ascii="Times New Roman" w:hAnsi="Times New Roman" w:cs="Times New Roman"/>
        </w:rPr>
        <w:t xml:space="preserve"> </w:t>
      </w:r>
      <w:r w:rsidRPr="06EA13A9">
        <w:rPr>
          <w:rFonts w:ascii="Times New Roman" w:hAnsi="Times New Roman" w:cs="Times New Roman"/>
        </w:rPr>
        <w:t xml:space="preserve">Honvédkórház, most Észak-pesti Centrumkórház-Honvédkórház válsághelyzeti terve a Sugár- és vegyi sérültek ellátása tekintetében az alábbi rövid meghatározást teszi csak: </w:t>
      </w:r>
    </w:p>
    <w:p w14:paraId="06C5ECD1" w14:textId="3FF7C64C" w:rsidR="0091060D" w:rsidRPr="00141CC3" w:rsidRDefault="06EA13A9" w:rsidP="06EA13A9">
      <w:pPr>
        <w:spacing w:line="360" w:lineRule="auto"/>
        <w:ind w:firstLine="180"/>
        <w:jc w:val="both"/>
        <w:rPr>
          <w:rFonts w:ascii="Times New Roman" w:hAnsi="Times New Roman" w:cs="Times New Roman"/>
          <w:b/>
          <w:bCs/>
          <w:i/>
          <w:iCs/>
        </w:rPr>
      </w:pPr>
      <w:r w:rsidRPr="06EA13A9">
        <w:rPr>
          <w:rFonts w:ascii="Times New Roman" w:hAnsi="Times New Roman" w:cs="Times New Roman"/>
          <w:b/>
          <w:bCs/>
        </w:rPr>
        <w:t>„</w:t>
      </w:r>
      <w:r w:rsidR="001B2EAB" w:rsidRPr="06EA13A9">
        <w:rPr>
          <w:rFonts w:ascii="Times New Roman" w:hAnsi="Times New Roman" w:cs="Times New Roman"/>
          <w:b/>
          <w:bCs/>
          <w:i/>
          <w:iCs/>
        </w:rPr>
        <w:t>III. /</w:t>
      </w:r>
      <w:r w:rsidRPr="06EA13A9">
        <w:rPr>
          <w:rFonts w:ascii="Times New Roman" w:hAnsi="Times New Roman" w:cs="Times New Roman"/>
          <w:b/>
          <w:bCs/>
          <w:i/>
          <w:iCs/>
        </w:rPr>
        <w:t xml:space="preserve"> Sugár- és vegyi sérültek ellátása:</w:t>
      </w:r>
    </w:p>
    <w:p w14:paraId="721AB662" w14:textId="77777777" w:rsidR="0091060D" w:rsidRPr="00141CC3" w:rsidRDefault="06EA13A9" w:rsidP="06EA13A9">
      <w:pPr>
        <w:spacing w:line="360" w:lineRule="auto"/>
        <w:ind w:firstLine="180"/>
        <w:jc w:val="both"/>
        <w:rPr>
          <w:rFonts w:ascii="Times New Roman" w:hAnsi="Times New Roman" w:cs="Times New Roman"/>
          <w:i/>
          <w:iCs/>
        </w:rPr>
      </w:pPr>
      <w:r w:rsidRPr="06EA13A9">
        <w:rPr>
          <w:rFonts w:ascii="Times New Roman" w:hAnsi="Times New Roman" w:cs="Times New Roman"/>
          <w:i/>
          <w:iCs/>
        </w:rPr>
        <w:t>A dekontamináló telephelyen megtörténik a sugár és vegyi sérültek lemosó és semlegesítő folyadékkal történő mentesítése.</w:t>
      </w:r>
    </w:p>
    <w:p w14:paraId="05D3D11B" w14:textId="77777777" w:rsidR="0091060D" w:rsidRPr="00141CC3" w:rsidRDefault="06EA13A9" w:rsidP="06EA13A9">
      <w:pPr>
        <w:pStyle w:val="lfej"/>
        <w:tabs>
          <w:tab w:val="clear" w:pos="4536"/>
          <w:tab w:val="clear" w:pos="9072"/>
        </w:tabs>
        <w:spacing w:line="360" w:lineRule="auto"/>
        <w:ind w:firstLine="180"/>
        <w:jc w:val="both"/>
        <w:rPr>
          <w:rFonts w:ascii="Times New Roman" w:hAnsi="Times New Roman" w:cs="Times New Roman"/>
          <w:i/>
          <w:iCs/>
        </w:rPr>
      </w:pPr>
      <w:r w:rsidRPr="06EA13A9">
        <w:rPr>
          <w:rFonts w:ascii="Times New Roman" w:hAnsi="Times New Roman" w:cs="Times New Roman"/>
          <w:i/>
          <w:iCs/>
        </w:rPr>
        <w:t xml:space="preserve">Az osztályozó ponton az ellátás prioritásának figyelembevételével a betegek az osztályozó térre (SBO ambulancia) kerülnek, ahol kezdetét veszi az elsődleges orvosi ellátás. </w:t>
      </w:r>
    </w:p>
    <w:p w14:paraId="2A09A3E5" w14:textId="77777777" w:rsidR="0091060D" w:rsidRPr="00141CC3" w:rsidRDefault="0091060D" w:rsidP="06EA13A9">
      <w:pPr>
        <w:pStyle w:val="lfej"/>
        <w:tabs>
          <w:tab w:val="clear" w:pos="4536"/>
          <w:tab w:val="clear" w:pos="9072"/>
        </w:tabs>
        <w:spacing w:line="360" w:lineRule="auto"/>
        <w:ind w:firstLine="180"/>
        <w:jc w:val="both"/>
        <w:rPr>
          <w:rFonts w:ascii="Times New Roman" w:hAnsi="Times New Roman" w:cs="Times New Roman"/>
          <w:i/>
          <w:iCs/>
          <w:sz w:val="20"/>
          <w:szCs w:val="20"/>
        </w:rPr>
      </w:pPr>
    </w:p>
    <w:p w14:paraId="4EE14CAD" w14:textId="77777777" w:rsidR="0091060D" w:rsidRPr="00141CC3" w:rsidRDefault="06EA13A9" w:rsidP="06EA13A9">
      <w:pPr>
        <w:pStyle w:val="lfej"/>
        <w:tabs>
          <w:tab w:val="clear" w:pos="4536"/>
          <w:tab w:val="clear" w:pos="9072"/>
        </w:tabs>
        <w:spacing w:line="360" w:lineRule="auto"/>
        <w:ind w:firstLine="180"/>
        <w:jc w:val="both"/>
        <w:rPr>
          <w:rFonts w:ascii="Times New Roman" w:hAnsi="Times New Roman" w:cs="Times New Roman"/>
          <w:i/>
          <w:iCs/>
        </w:rPr>
      </w:pPr>
      <w:r w:rsidRPr="06EA13A9">
        <w:rPr>
          <w:rFonts w:ascii="Times New Roman" w:hAnsi="Times New Roman" w:cs="Times New Roman"/>
          <w:i/>
          <w:iCs/>
        </w:rPr>
        <w:t xml:space="preserve">Akut és életmentő beavatkozások az </w:t>
      </w:r>
      <w:r w:rsidRPr="06EA13A9">
        <w:rPr>
          <w:rFonts w:ascii="Times New Roman" w:hAnsi="Times New Roman" w:cs="Times New Roman"/>
          <w:b/>
          <w:bCs/>
          <w:i/>
          <w:iCs/>
        </w:rPr>
        <w:t>SBO 3 kiemelt ellátó helységében, shocktalanítóban, szükség esetén a sürgősségi műtőben</w:t>
      </w:r>
      <w:r w:rsidRPr="06EA13A9">
        <w:rPr>
          <w:rFonts w:ascii="Times New Roman" w:hAnsi="Times New Roman" w:cs="Times New Roman"/>
          <w:i/>
          <w:iCs/>
        </w:rPr>
        <w:t xml:space="preserve"> történek. A halasztható kezelések az általános vizsgálókban, a műtétre váró betegek megfigyelése szükség esetén műtéti előkészítése az SBO fektetőjében történik.</w:t>
      </w:r>
    </w:p>
    <w:p w14:paraId="34476370" w14:textId="77777777" w:rsidR="0091060D" w:rsidRPr="00141CC3" w:rsidRDefault="0091060D" w:rsidP="06EA13A9">
      <w:pPr>
        <w:pStyle w:val="lfej"/>
        <w:tabs>
          <w:tab w:val="clear" w:pos="4536"/>
          <w:tab w:val="clear" w:pos="9072"/>
        </w:tabs>
        <w:spacing w:line="360" w:lineRule="auto"/>
        <w:ind w:firstLine="180"/>
        <w:jc w:val="both"/>
        <w:rPr>
          <w:rFonts w:ascii="Times New Roman" w:hAnsi="Times New Roman" w:cs="Times New Roman"/>
          <w:i/>
          <w:iCs/>
          <w:sz w:val="20"/>
          <w:szCs w:val="20"/>
        </w:rPr>
      </w:pPr>
    </w:p>
    <w:p w14:paraId="31BE8A51" w14:textId="5D7ED4CC" w:rsidR="0091060D" w:rsidRPr="00141CC3" w:rsidRDefault="06EA13A9" w:rsidP="06EA13A9">
      <w:pPr>
        <w:pStyle w:val="lfej"/>
        <w:tabs>
          <w:tab w:val="clear" w:pos="4536"/>
          <w:tab w:val="clear" w:pos="9072"/>
        </w:tabs>
        <w:spacing w:line="360" w:lineRule="auto"/>
        <w:ind w:firstLine="180"/>
        <w:jc w:val="both"/>
        <w:rPr>
          <w:rFonts w:ascii="Times New Roman" w:hAnsi="Times New Roman" w:cs="Times New Roman"/>
        </w:rPr>
      </w:pPr>
      <w:r w:rsidRPr="06EA13A9">
        <w:rPr>
          <w:rFonts w:ascii="Times New Roman" w:hAnsi="Times New Roman" w:cs="Times New Roman"/>
          <w:i/>
          <w:iCs/>
        </w:rPr>
        <w:t>A tartós lélegeztetést és intenzív ellátást igénylő betegek megfigyelése és kezelése az SBO fektetőjében szükség esetén az Intenzív osztályon történik</w:t>
      </w:r>
      <w:r w:rsidRPr="06EA13A9">
        <w:rPr>
          <w:rFonts w:ascii="Times New Roman" w:hAnsi="Times New Roman" w:cs="Times New Roman"/>
        </w:rPr>
        <w:t>.”</w:t>
      </w:r>
    </w:p>
    <w:p w14:paraId="38040422" w14:textId="77777777" w:rsidR="0091060D" w:rsidRPr="00141CC3" w:rsidRDefault="0091060D" w:rsidP="06EA13A9">
      <w:pPr>
        <w:spacing w:line="360" w:lineRule="auto"/>
        <w:ind w:firstLine="180"/>
        <w:jc w:val="both"/>
        <w:rPr>
          <w:rFonts w:ascii="Times New Roman" w:hAnsi="Times New Roman" w:cs="Times New Roman"/>
        </w:rPr>
      </w:pPr>
    </w:p>
    <w:p w14:paraId="2495BDB0" w14:textId="5B364F9A" w:rsidR="00436D66" w:rsidRDefault="6C6FD86E" w:rsidP="06EA13A9">
      <w:pPr>
        <w:spacing w:line="360" w:lineRule="auto"/>
        <w:ind w:firstLine="180"/>
        <w:jc w:val="both"/>
        <w:rPr>
          <w:rFonts w:ascii="Times New Roman" w:hAnsi="Times New Roman" w:cs="Times New Roman"/>
        </w:rPr>
      </w:pPr>
      <w:r w:rsidRPr="6C6FD86E">
        <w:rPr>
          <w:rFonts w:ascii="Times New Roman" w:hAnsi="Times New Roman" w:cs="Times New Roman"/>
        </w:rPr>
        <w:t xml:space="preserve">Tudományos elemzés céljából 2024. februárjában a Katasztrófavédelmi Kormányközi Koordinációs Bizottság Tudományos Tanácsa nevében bekértem a nyolc, sugársérültek ellátására kijelölt intézményből a sugársérültek ellátásának tervét, az ilyen sérültek ellátásához szükséges eszközök meglétére vonatkozó nyilatkozatot. A kapott válaszok alapján az alábbi összesítés készíthető: </w:t>
      </w:r>
    </w:p>
    <w:tbl>
      <w:tblPr>
        <w:tblStyle w:val="Rcsostblzat"/>
        <w:tblW w:w="0" w:type="auto"/>
        <w:tblLayout w:type="fixed"/>
        <w:tblLook w:val="04A0" w:firstRow="1" w:lastRow="0" w:firstColumn="1" w:lastColumn="0" w:noHBand="0" w:noVBand="1"/>
      </w:tblPr>
      <w:tblGrid>
        <w:gridCol w:w="1170"/>
        <w:gridCol w:w="1012"/>
        <w:gridCol w:w="1065"/>
        <w:gridCol w:w="960"/>
        <w:gridCol w:w="957"/>
        <w:gridCol w:w="981"/>
        <w:gridCol w:w="810"/>
        <w:gridCol w:w="829"/>
        <w:gridCol w:w="825"/>
      </w:tblGrid>
      <w:tr w:rsidR="18F91BFE" w14:paraId="008907F1" w14:textId="77777777" w:rsidTr="06EA13A9">
        <w:trPr>
          <w:trHeight w:val="300"/>
        </w:trPr>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27BA414E" w14:textId="7465ACEF" w:rsidR="18F91BFE" w:rsidRDefault="18F91BFE" w:rsidP="06EA13A9">
            <w:pPr>
              <w:ind w:firstLine="180"/>
              <w:rPr>
                <w:rFonts w:ascii="Times New Roman" w:eastAsia="Times New Roman" w:hAnsi="Times New Roman" w:cs="Times New Roman"/>
                <w:sz w:val="20"/>
                <w:szCs w:val="20"/>
              </w:rPr>
            </w:pPr>
          </w:p>
        </w:tc>
        <w:tc>
          <w:tcPr>
            <w:tcW w:w="1012" w:type="dxa"/>
            <w:tcBorders>
              <w:top w:val="single" w:sz="8" w:space="0" w:color="auto"/>
              <w:left w:val="single" w:sz="8" w:space="0" w:color="auto"/>
              <w:bottom w:val="single" w:sz="8" w:space="0" w:color="auto"/>
              <w:right w:val="single" w:sz="8" w:space="0" w:color="auto"/>
            </w:tcBorders>
            <w:tcMar>
              <w:left w:w="108" w:type="dxa"/>
              <w:right w:w="108" w:type="dxa"/>
            </w:tcMar>
          </w:tcPr>
          <w:p w14:paraId="665E680F" w14:textId="3D365A68" w:rsidR="18F91BFE" w:rsidRDefault="06EA13A9" w:rsidP="06EA13A9">
            <w:pPr>
              <w:ind w:firstLine="180"/>
              <w:rPr>
                <w:rFonts w:ascii="Times New Roman" w:eastAsia="Times New Roman" w:hAnsi="Times New Roman" w:cs="Times New Roman"/>
                <w:sz w:val="18"/>
                <w:szCs w:val="18"/>
              </w:rPr>
            </w:pPr>
            <w:r w:rsidRPr="06EA13A9">
              <w:rPr>
                <w:rFonts w:ascii="Times New Roman" w:eastAsia="Times New Roman" w:hAnsi="Times New Roman" w:cs="Times New Roman"/>
                <w:sz w:val="20"/>
                <w:szCs w:val="20"/>
              </w:rPr>
              <w:t>Sugárzás-mérő</w:t>
            </w:r>
          </w:p>
        </w:tc>
        <w:tc>
          <w:tcPr>
            <w:tcW w:w="1065" w:type="dxa"/>
            <w:tcBorders>
              <w:top w:val="single" w:sz="8" w:space="0" w:color="auto"/>
              <w:left w:val="single" w:sz="8" w:space="0" w:color="auto"/>
              <w:bottom w:val="single" w:sz="8" w:space="0" w:color="auto"/>
              <w:right w:val="single" w:sz="8" w:space="0" w:color="auto"/>
            </w:tcBorders>
            <w:tcMar>
              <w:left w:w="108" w:type="dxa"/>
              <w:right w:w="108" w:type="dxa"/>
            </w:tcMar>
          </w:tcPr>
          <w:p w14:paraId="1E2FBB6E" w14:textId="42E279CB" w:rsidR="18F91BFE" w:rsidRDefault="06EA13A9" w:rsidP="06EA13A9">
            <w:pPr>
              <w:ind w:firstLine="180"/>
              <w:rPr>
                <w:rFonts w:ascii="Times New Roman" w:eastAsia="Times New Roman" w:hAnsi="Times New Roman" w:cs="Times New Roman"/>
                <w:sz w:val="18"/>
                <w:szCs w:val="18"/>
              </w:rPr>
            </w:pPr>
            <w:r w:rsidRPr="06EA13A9">
              <w:rPr>
                <w:rFonts w:ascii="Times New Roman" w:eastAsia="Times New Roman" w:hAnsi="Times New Roman" w:cs="Times New Roman"/>
                <w:sz w:val="20"/>
                <w:szCs w:val="20"/>
              </w:rPr>
              <w:t>Minta-vételi szabályzat</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tcPr>
          <w:p w14:paraId="763B107F" w14:textId="18AF1B09" w:rsidR="18F91BFE" w:rsidRDefault="06EA13A9" w:rsidP="06EA13A9">
            <w:pPr>
              <w:ind w:firstLine="180"/>
              <w:rPr>
                <w:rFonts w:ascii="Times New Roman" w:eastAsia="Times New Roman" w:hAnsi="Times New Roman" w:cs="Times New Roman"/>
                <w:sz w:val="18"/>
                <w:szCs w:val="18"/>
              </w:rPr>
            </w:pPr>
            <w:r w:rsidRPr="06EA13A9">
              <w:rPr>
                <w:rFonts w:ascii="Times New Roman" w:eastAsia="Times New Roman" w:hAnsi="Times New Roman" w:cs="Times New Roman"/>
                <w:sz w:val="20"/>
                <w:szCs w:val="20"/>
              </w:rPr>
              <w:t>Dekont. helyiség és eszköz</w:t>
            </w:r>
          </w:p>
        </w:tc>
        <w:tc>
          <w:tcPr>
            <w:tcW w:w="957" w:type="dxa"/>
            <w:tcBorders>
              <w:top w:val="single" w:sz="8" w:space="0" w:color="auto"/>
              <w:left w:val="single" w:sz="8" w:space="0" w:color="auto"/>
              <w:bottom w:val="single" w:sz="8" w:space="0" w:color="auto"/>
              <w:right w:val="single" w:sz="8" w:space="0" w:color="auto"/>
            </w:tcBorders>
            <w:tcMar>
              <w:left w:w="108" w:type="dxa"/>
              <w:right w:w="108" w:type="dxa"/>
            </w:tcMar>
          </w:tcPr>
          <w:p w14:paraId="00D8E8DF" w14:textId="6340AEF5" w:rsidR="18F91BFE" w:rsidRDefault="06EA13A9" w:rsidP="06EA13A9">
            <w:pPr>
              <w:ind w:firstLine="180"/>
              <w:rPr>
                <w:rFonts w:ascii="Times New Roman" w:eastAsia="Times New Roman" w:hAnsi="Times New Roman" w:cs="Times New Roman"/>
                <w:sz w:val="18"/>
                <w:szCs w:val="18"/>
              </w:rPr>
            </w:pPr>
            <w:r w:rsidRPr="06EA13A9">
              <w:rPr>
                <w:rFonts w:ascii="Times New Roman" w:eastAsia="Times New Roman" w:hAnsi="Times New Roman" w:cs="Times New Roman"/>
                <w:sz w:val="20"/>
                <w:szCs w:val="20"/>
              </w:rPr>
              <w:t>Védő</w:t>
            </w:r>
          </w:p>
          <w:p w14:paraId="6D461501" w14:textId="744D6F99" w:rsidR="18F91BFE" w:rsidRDefault="06EA13A9" w:rsidP="06EA13A9">
            <w:pPr>
              <w:ind w:firstLine="180"/>
              <w:rPr>
                <w:rFonts w:ascii="Times New Roman" w:eastAsia="Times New Roman" w:hAnsi="Times New Roman" w:cs="Times New Roman"/>
                <w:sz w:val="18"/>
                <w:szCs w:val="18"/>
              </w:rPr>
            </w:pPr>
            <w:r w:rsidRPr="06EA13A9">
              <w:rPr>
                <w:rFonts w:ascii="Times New Roman" w:eastAsia="Times New Roman" w:hAnsi="Times New Roman" w:cs="Times New Roman"/>
                <w:sz w:val="20"/>
                <w:szCs w:val="20"/>
              </w:rPr>
              <w:t>ruházat és eszköz</w:t>
            </w:r>
          </w:p>
        </w:tc>
        <w:tc>
          <w:tcPr>
            <w:tcW w:w="981" w:type="dxa"/>
            <w:tcBorders>
              <w:top w:val="single" w:sz="8" w:space="0" w:color="auto"/>
              <w:left w:val="single" w:sz="8" w:space="0" w:color="auto"/>
              <w:bottom w:val="single" w:sz="8" w:space="0" w:color="auto"/>
              <w:right w:val="single" w:sz="8" w:space="0" w:color="auto"/>
            </w:tcBorders>
            <w:tcMar>
              <w:left w:w="108" w:type="dxa"/>
              <w:right w:w="108" w:type="dxa"/>
            </w:tcMar>
          </w:tcPr>
          <w:p w14:paraId="01ACCDDB" w14:textId="6ED7B3BF" w:rsidR="18F91BFE" w:rsidRDefault="06EA13A9" w:rsidP="06EA13A9">
            <w:pPr>
              <w:ind w:firstLine="180"/>
              <w:rPr>
                <w:rFonts w:ascii="Times New Roman" w:eastAsia="Times New Roman" w:hAnsi="Times New Roman" w:cs="Times New Roman"/>
                <w:sz w:val="18"/>
                <w:szCs w:val="18"/>
              </w:rPr>
            </w:pPr>
            <w:r w:rsidRPr="06EA13A9">
              <w:rPr>
                <w:rFonts w:ascii="Times New Roman" w:eastAsia="Times New Roman" w:hAnsi="Times New Roman" w:cs="Times New Roman"/>
                <w:sz w:val="20"/>
                <w:szCs w:val="20"/>
              </w:rPr>
              <w:t xml:space="preserve">OBEIT 10.1 1. </w:t>
            </w:r>
            <w:r w:rsidR="001B2EAB" w:rsidRPr="06EA13A9">
              <w:rPr>
                <w:rFonts w:ascii="Times New Roman" w:eastAsia="Times New Roman" w:hAnsi="Times New Roman" w:cs="Times New Roman"/>
                <w:sz w:val="20"/>
                <w:szCs w:val="20"/>
              </w:rPr>
              <w:t>táblázat készlet</w:t>
            </w:r>
          </w:p>
        </w:tc>
        <w:tc>
          <w:tcPr>
            <w:tcW w:w="810" w:type="dxa"/>
            <w:tcBorders>
              <w:top w:val="single" w:sz="8" w:space="0" w:color="auto"/>
              <w:left w:val="single" w:sz="8" w:space="0" w:color="auto"/>
              <w:bottom w:val="single" w:sz="8" w:space="0" w:color="auto"/>
              <w:right w:val="single" w:sz="8" w:space="0" w:color="auto"/>
            </w:tcBorders>
            <w:tcMar>
              <w:left w:w="108" w:type="dxa"/>
              <w:right w:w="108" w:type="dxa"/>
            </w:tcMar>
          </w:tcPr>
          <w:p w14:paraId="24330717" w14:textId="4BC358C3" w:rsidR="18F91BFE" w:rsidRDefault="06EA13A9" w:rsidP="06EA13A9">
            <w:pPr>
              <w:ind w:firstLine="180"/>
              <w:rPr>
                <w:rFonts w:ascii="Times New Roman" w:eastAsia="Times New Roman" w:hAnsi="Times New Roman" w:cs="Times New Roman"/>
                <w:sz w:val="18"/>
                <w:szCs w:val="18"/>
              </w:rPr>
            </w:pPr>
            <w:r w:rsidRPr="06EA13A9">
              <w:rPr>
                <w:rFonts w:ascii="Times New Roman" w:eastAsia="Times New Roman" w:hAnsi="Times New Roman" w:cs="Times New Roman"/>
                <w:sz w:val="20"/>
                <w:szCs w:val="20"/>
              </w:rPr>
              <w:t>Dekor-poláló készlet</w:t>
            </w:r>
          </w:p>
        </w:tc>
        <w:tc>
          <w:tcPr>
            <w:tcW w:w="829" w:type="dxa"/>
            <w:tcBorders>
              <w:top w:val="single" w:sz="8" w:space="0" w:color="auto"/>
              <w:left w:val="single" w:sz="8" w:space="0" w:color="auto"/>
              <w:bottom w:val="single" w:sz="8" w:space="0" w:color="auto"/>
              <w:right w:val="single" w:sz="8" w:space="0" w:color="auto"/>
            </w:tcBorders>
            <w:tcMar>
              <w:left w:w="108" w:type="dxa"/>
              <w:right w:w="108" w:type="dxa"/>
            </w:tcMar>
          </w:tcPr>
          <w:p w14:paraId="7F0794FA" w14:textId="6248EE09" w:rsidR="18F91BFE" w:rsidRDefault="06EA13A9" w:rsidP="06EA13A9">
            <w:pPr>
              <w:ind w:firstLine="180"/>
              <w:rPr>
                <w:rFonts w:ascii="Times New Roman" w:eastAsia="Times New Roman" w:hAnsi="Times New Roman" w:cs="Times New Roman"/>
                <w:sz w:val="18"/>
                <w:szCs w:val="18"/>
              </w:rPr>
            </w:pPr>
            <w:r w:rsidRPr="06EA13A9">
              <w:rPr>
                <w:rFonts w:ascii="Times New Roman" w:eastAsia="Times New Roman" w:hAnsi="Times New Roman" w:cs="Times New Roman"/>
                <w:sz w:val="20"/>
                <w:szCs w:val="20"/>
              </w:rPr>
              <w:t>Sugár-sérült ellátási terv</w:t>
            </w:r>
          </w:p>
        </w:tc>
        <w:tc>
          <w:tcPr>
            <w:tcW w:w="825" w:type="dxa"/>
            <w:tcBorders>
              <w:top w:val="single" w:sz="8" w:space="0" w:color="auto"/>
              <w:left w:val="single" w:sz="8" w:space="0" w:color="auto"/>
              <w:bottom w:val="single" w:sz="8" w:space="0" w:color="auto"/>
              <w:right w:val="single" w:sz="8" w:space="0" w:color="auto"/>
            </w:tcBorders>
            <w:tcMar>
              <w:left w:w="108" w:type="dxa"/>
              <w:right w:w="108" w:type="dxa"/>
            </w:tcMar>
          </w:tcPr>
          <w:p w14:paraId="6CB83201" w14:textId="3F00A7CE" w:rsidR="18F91BFE" w:rsidRDefault="06EA13A9" w:rsidP="06EA13A9">
            <w:pPr>
              <w:ind w:firstLine="180"/>
              <w:rPr>
                <w:rFonts w:ascii="Times New Roman" w:eastAsia="Times New Roman" w:hAnsi="Times New Roman" w:cs="Times New Roman"/>
                <w:sz w:val="18"/>
                <w:szCs w:val="18"/>
              </w:rPr>
            </w:pPr>
            <w:r w:rsidRPr="06EA13A9">
              <w:rPr>
                <w:rFonts w:ascii="Times New Roman" w:eastAsia="Times New Roman" w:hAnsi="Times New Roman" w:cs="Times New Roman"/>
                <w:sz w:val="20"/>
                <w:szCs w:val="20"/>
              </w:rPr>
              <w:t>Képzés</w:t>
            </w:r>
          </w:p>
        </w:tc>
      </w:tr>
      <w:tr w:rsidR="18F91BFE" w14:paraId="014C79C5" w14:textId="77777777" w:rsidTr="06EA13A9">
        <w:trPr>
          <w:trHeight w:val="300"/>
        </w:trPr>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30546773" w14:textId="7539FD47" w:rsidR="18F91BFE" w:rsidRDefault="06EA13A9" w:rsidP="06EA13A9">
            <w:pPr>
              <w:ind w:firstLine="180"/>
            </w:pPr>
            <w:r w:rsidRPr="06EA13A9">
              <w:rPr>
                <w:rFonts w:ascii="Times New Roman" w:eastAsia="Times New Roman" w:hAnsi="Times New Roman" w:cs="Times New Roman"/>
                <w:sz w:val="22"/>
                <w:szCs w:val="22"/>
              </w:rPr>
              <w:lastRenderedPageBreak/>
              <w:t>Győr</w:t>
            </w:r>
          </w:p>
        </w:tc>
        <w:tc>
          <w:tcPr>
            <w:tcW w:w="1012" w:type="dxa"/>
            <w:tcBorders>
              <w:top w:val="single" w:sz="8" w:space="0" w:color="auto"/>
              <w:left w:val="single" w:sz="8" w:space="0" w:color="auto"/>
              <w:bottom w:val="single" w:sz="8" w:space="0" w:color="auto"/>
              <w:right w:val="single" w:sz="8" w:space="0" w:color="auto"/>
            </w:tcBorders>
            <w:tcMar>
              <w:left w:w="108" w:type="dxa"/>
              <w:right w:w="108" w:type="dxa"/>
            </w:tcMar>
          </w:tcPr>
          <w:p w14:paraId="5C867F5C" w14:textId="44BD3F1D" w:rsidR="18F91BFE" w:rsidRDefault="06EA13A9" w:rsidP="06EA13A9">
            <w:pPr>
              <w:ind w:firstLine="180"/>
              <w:jc w:val="center"/>
            </w:pPr>
            <w:r w:rsidRPr="06EA13A9">
              <w:rPr>
                <w:rFonts w:ascii="Times New Roman" w:eastAsia="Times New Roman" w:hAnsi="Times New Roman" w:cs="Times New Roman"/>
                <w:sz w:val="22"/>
                <w:szCs w:val="22"/>
              </w:rPr>
              <w:t>+</w:t>
            </w:r>
          </w:p>
        </w:tc>
        <w:tc>
          <w:tcPr>
            <w:tcW w:w="1065" w:type="dxa"/>
            <w:tcBorders>
              <w:top w:val="single" w:sz="8" w:space="0" w:color="auto"/>
              <w:left w:val="single" w:sz="8" w:space="0" w:color="auto"/>
              <w:bottom w:val="single" w:sz="8" w:space="0" w:color="auto"/>
              <w:right w:val="single" w:sz="8" w:space="0" w:color="auto"/>
            </w:tcBorders>
            <w:tcMar>
              <w:left w:w="108" w:type="dxa"/>
              <w:right w:w="108" w:type="dxa"/>
            </w:tcMar>
          </w:tcPr>
          <w:p w14:paraId="7E070C6E" w14:textId="03A11F91" w:rsidR="18F91BFE" w:rsidRDefault="06EA13A9" w:rsidP="06EA13A9">
            <w:pPr>
              <w:ind w:firstLine="180"/>
              <w:jc w:val="center"/>
            </w:pPr>
            <w:r w:rsidRPr="06EA13A9">
              <w:rPr>
                <w:rFonts w:ascii="Times New Roman" w:eastAsia="Times New Roman" w:hAnsi="Times New Roman" w:cs="Times New Roman"/>
                <w:sz w:val="22"/>
                <w:szCs w:val="22"/>
              </w:rPr>
              <w:t>-</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tcPr>
          <w:p w14:paraId="62FADCC4" w14:textId="374DF93D" w:rsidR="18F91BFE" w:rsidRDefault="06EA13A9" w:rsidP="06EA13A9">
            <w:pPr>
              <w:ind w:firstLine="180"/>
              <w:jc w:val="center"/>
            </w:pPr>
            <w:r w:rsidRPr="06EA13A9">
              <w:rPr>
                <w:rFonts w:ascii="Times New Roman" w:eastAsia="Times New Roman" w:hAnsi="Times New Roman" w:cs="Times New Roman"/>
                <w:sz w:val="22"/>
                <w:szCs w:val="22"/>
              </w:rPr>
              <w:t>+</w:t>
            </w:r>
          </w:p>
        </w:tc>
        <w:tc>
          <w:tcPr>
            <w:tcW w:w="957" w:type="dxa"/>
            <w:tcBorders>
              <w:top w:val="single" w:sz="8" w:space="0" w:color="auto"/>
              <w:left w:val="single" w:sz="8" w:space="0" w:color="auto"/>
              <w:bottom w:val="single" w:sz="8" w:space="0" w:color="auto"/>
              <w:right w:val="single" w:sz="8" w:space="0" w:color="auto"/>
            </w:tcBorders>
            <w:tcMar>
              <w:left w:w="108" w:type="dxa"/>
              <w:right w:w="108" w:type="dxa"/>
            </w:tcMar>
          </w:tcPr>
          <w:p w14:paraId="1831EA6A" w14:textId="1721A14E" w:rsidR="18F91BFE" w:rsidRDefault="06EA13A9" w:rsidP="06EA13A9">
            <w:pPr>
              <w:ind w:firstLine="180"/>
              <w:jc w:val="center"/>
            </w:pPr>
            <w:r w:rsidRPr="06EA13A9">
              <w:rPr>
                <w:rFonts w:ascii="Times New Roman" w:eastAsia="Times New Roman" w:hAnsi="Times New Roman" w:cs="Times New Roman"/>
                <w:sz w:val="22"/>
                <w:szCs w:val="22"/>
              </w:rPr>
              <w:t>+</w:t>
            </w:r>
          </w:p>
        </w:tc>
        <w:tc>
          <w:tcPr>
            <w:tcW w:w="981" w:type="dxa"/>
            <w:tcBorders>
              <w:top w:val="single" w:sz="8" w:space="0" w:color="auto"/>
              <w:left w:val="single" w:sz="8" w:space="0" w:color="auto"/>
              <w:bottom w:val="single" w:sz="8" w:space="0" w:color="auto"/>
              <w:right w:val="single" w:sz="8" w:space="0" w:color="auto"/>
            </w:tcBorders>
            <w:tcMar>
              <w:left w:w="108" w:type="dxa"/>
              <w:right w:w="108" w:type="dxa"/>
            </w:tcMar>
          </w:tcPr>
          <w:p w14:paraId="669C8306" w14:textId="2101031D" w:rsidR="18F91BFE" w:rsidRDefault="06EA13A9" w:rsidP="06EA13A9">
            <w:pPr>
              <w:ind w:firstLine="180"/>
              <w:jc w:val="center"/>
            </w:pPr>
            <w:r w:rsidRPr="06EA13A9">
              <w:rPr>
                <w:rFonts w:ascii="Times New Roman" w:eastAsia="Times New Roman" w:hAnsi="Times New Roman" w:cs="Times New Roman"/>
                <w:sz w:val="22"/>
                <w:szCs w:val="22"/>
              </w:rPr>
              <w:t>+</w:t>
            </w:r>
          </w:p>
        </w:tc>
        <w:tc>
          <w:tcPr>
            <w:tcW w:w="810" w:type="dxa"/>
            <w:tcBorders>
              <w:top w:val="single" w:sz="8" w:space="0" w:color="auto"/>
              <w:left w:val="single" w:sz="8" w:space="0" w:color="auto"/>
              <w:bottom w:val="single" w:sz="8" w:space="0" w:color="auto"/>
              <w:right w:val="single" w:sz="8" w:space="0" w:color="auto"/>
            </w:tcBorders>
            <w:tcMar>
              <w:left w:w="108" w:type="dxa"/>
              <w:right w:w="108" w:type="dxa"/>
            </w:tcMar>
          </w:tcPr>
          <w:p w14:paraId="171FAFEF" w14:textId="6EA308E4" w:rsidR="18F91BFE" w:rsidRDefault="06EA13A9" w:rsidP="06EA13A9">
            <w:pPr>
              <w:ind w:firstLine="180"/>
              <w:jc w:val="center"/>
            </w:pPr>
            <w:r w:rsidRPr="06EA13A9">
              <w:rPr>
                <w:rFonts w:ascii="Times New Roman" w:eastAsia="Times New Roman" w:hAnsi="Times New Roman" w:cs="Times New Roman"/>
                <w:sz w:val="22"/>
                <w:szCs w:val="22"/>
              </w:rPr>
              <w:t>+</w:t>
            </w:r>
          </w:p>
        </w:tc>
        <w:tc>
          <w:tcPr>
            <w:tcW w:w="829" w:type="dxa"/>
            <w:tcBorders>
              <w:top w:val="single" w:sz="8" w:space="0" w:color="auto"/>
              <w:left w:val="single" w:sz="8" w:space="0" w:color="auto"/>
              <w:bottom w:val="single" w:sz="8" w:space="0" w:color="auto"/>
              <w:right w:val="single" w:sz="8" w:space="0" w:color="auto"/>
            </w:tcBorders>
            <w:tcMar>
              <w:left w:w="108" w:type="dxa"/>
              <w:right w:w="108" w:type="dxa"/>
            </w:tcMar>
          </w:tcPr>
          <w:p w14:paraId="392DB49E" w14:textId="439FBA17" w:rsidR="18F91BFE" w:rsidRDefault="06EA13A9" w:rsidP="06EA13A9">
            <w:pPr>
              <w:ind w:firstLine="180"/>
              <w:jc w:val="center"/>
            </w:pPr>
            <w:r w:rsidRPr="06EA13A9">
              <w:rPr>
                <w:rFonts w:ascii="Times New Roman" w:eastAsia="Times New Roman" w:hAnsi="Times New Roman" w:cs="Times New Roman"/>
                <w:sz w:val="22"/>
                <w:szCs w:val="22"/>
              </w:rPr>
              <w:t>+</w:t>
            </w:r>
          </w:p>
        </w:tc>
        <w:tc>
          <w:tcPr>
            <w:tcW w:w="825" w:type="dxa"/>
            <w:tcBorders>
              <w:top w:val="single" w:sz="8" w:space="0" w:color="auto"/>
              <w:left w:val="single" w:sz="8" w:space="0" w:color="auto"/>
              <w:bottom w:val="single" w:sz="8" w:space="0" w:color="auto"/>
              <w:right w:val="single" w:sz="8" w:space="0" w:color="auto"/>
            </w:tcBorders>
            <w:tcMar>
              <w:left w:w="108" w:type="dxa"/>
              <w:right w:w="108" w:type="dxa"/>
            </w:tcMar>
          </w:tcPr>
          <w:p w14:paraId="212EBABA" w14:textId="4F243E62" w:rsidR="18F91BFE" w:rsidRDefault="06EA13A9" w:rsidP="06EA13A9">
            <w:pPr>
              <w:ind w:firstLine="180"/>
              <w:jc w:val="center"/>
            </w:pPr>
            <w:r w:rsidRPr="06EA13A9">
              <w:rPr>
                <w:rFonts w:ascii="Times New Roman" w:eastAsia="Times New Roman" w:hAnsi="Times New Roman" w:cs="Times New Roman"/>
                <w:sz w:val="22"/>
                <w:szCs w:val="22"/>
              </w:rPr>
              <w:t>+</w:t>
            </w:r>
          </w:p>
        </w:tc>
      </w:tr>
      <w:tr w:rsidR="18F91BFE" w14:paraId="25E50148" w14:textId="77777777" w:rsidTr="06EA13A9">
        <w:trPr>
          <w:trHeight w:val="300"/>
        </w:trPr>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7444646F" w14:textId="10FE9D4E" w:rsidR="18F91BFE" w:rsidRDefault="06EA13A9" w:rsidP="06EA13A9">
            <w:pPr>
              <w:ind w:firstLine="180"/>
            </w:pPr>
            <w:r w:rsidRPr="06EA13A9">
              <w:rPr>
                <w:rFonts w:ascii="Times New Roman" w:eastAsia="Times New Roman" w:hAnsi="Times New Roman" w:cs="Times New Roman"/>
                <w:sz w:val="22"/>
                <w:szCs w:val="22"/>
              </w:rPr>
              <w:t>Debrecen</w:t>
            </w:r>
          </w:p>
        </w:tc>
        <w:tc>
          <w:tcPr>
            <w:tcW w:w="1012" w:type="dxa"/>
            <w:tcBorders>
              <w:top w:val="single" w:sz="8" w:space="0" w:color="auto"/>
              <w:left w:val="single" w:sz="8" w:space="0" w:color="auto"/>
              <w:bottom w:val="single" w:sz="8" w:space="0" w:color="auto"/>
              <w:right w:val="single" w:sz="8" w:space="0" w:color="auto"/>
            </w:tcBorders>
            <w:tcMar>
              <w:left w:w="108" w:type="dxa"/>
              <w:right w:w="108" w:type="dxa"/>
            </w:tcMar>
          </w:tcPr>
          <w:p w14:paraId="0E45F6AA" w14:textId="03562D6D" w:rsidR="18F91BFE" w:rsidRDefault="06EA13A9" w:rsidP="06EA13A9">
            <w:pPr>
              <w:ind w:firstLine="180"/>
              <w:jc w:val="center"/>
            </w:pPr>
            <w:r w:rsidRPr="06EA13A9">
              <w:rPr>
                <w:rFonts w:ascii="Times New Roman" w:eastAsia="Times New Roman" w:hAnsi="Times New Roman" w:cs="Times New Roman"/>
                <w:sz w:val="22"/>
                <w:szCs w:val="22"/>
              </w:rPr>
              <w:t>+</w:t>
            </w:r>
          </w:p>
        </w:tc>
        <w:tc>
          <w:tcPr>
            <w:tcW w:w="1065" w:type="dxa"/>
            <w:tcBorders>
              <w:top w:val="single" w:sz="8" w:space="0" w:color="auto"/>
              <w:left w:val="single" w:sz="8" w:space="0" w:color="auto"/>
              <w:bottom w:val="single" w:sz="8" w:space="0" w:color="auto"/>
              <w:right w:val="single" w:sz="8" w:space="0" w:color="auto"/>
            </w:tcBorders>
            <w:tcMar>
              <w:left w:w="108" w:type="dxa"/>
              <w:right w:w="108" w:type="dxa"/>
            </w:tcMar>
          </w:tcPr>
          <w:p w14:paraId="247EEF93" w14:textId="470DEA88" w:rsidR="18F91BFE" w:rsidRDefault="06EA13A9" w:rsidP="06EA13A9">
            <w:pPr>
              <w:ind w:firstLine="180"/>
              <w:jc w:val="center"/>
            </w:pPr>
            <w:r w:rsidRPr="06EA13A9">
              <w:rPr>
                <w:rFonts w:ascii="Times New Roman" w:eastAsia="Times New Roman" w:hAnsi="Times New Roman" w:cs="Times New Roman"/>
                <w:sz w:val="22"/>
                <w:szCs w:val="22"/>
              </w:rPr>
              <w:t>+</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tcPr>
          <w:p w14:paraId="162D6DC0" w14:textId="6048B35F" w:rsidR="18F91BFE" w:rsidRDefault="06EA13A9" w:rsidP="06EA13A9">
            <w:pPr>
              <w:ind w:firstLine="180"/>
              <w:jc w:val="center"/>
            </w:pPr>
            <w:r w:rsidRPr="06EA13A9">
              <w:rPr>
                <w:rFonts w:ascii="Times New Roman" w:eastAsia="Times New Roman" w:hAnsi="Times New Roman" w:cs="Times New Roman"/>
                <w:sz w:val="22"/>
                <w:szCs w:val="22"/>
              </w:rPr>
              <w:t>+</w:t>
            </w:r>
          </w:p>
        </w:tc>
        <w:tc>
          <w:tcPr>
            <w:tcW w:w="957" w:type="dxa"/>
            <w:tcBorders>
              <w:top w:val="single" w:sz="8" w:space="0" w:color="auto"/>
              <w:left w:val="single" w:sz="8" w:space="0" w:color="auto"/>
              <w:bottom w:val="single" w:sz="8" w:space="0" w:color="auto"/>
              <w:right w:val="single" w:sz="8" w:space="0" w:color="auto"/>
            </w:tcBorders>
            <w:tcMar>
              <w:left w:w="108" w:type="dxa"/>
              <w:right w:w="108" w:type="dxa"/>
            </w:tcMar>
          </w:tcPr>
          <w:p w14:paraId="57449758" w14:textId="4E9CE1E8" w:rsidR="18F91BFE" w:rsidRDefault="06EA13A9" w:rsidP="06EA13A9">
            <w:pPr>
              <w:ind w:firstLine="180"/>
              <w:jc w:val="center"/>
            </w:pPr>
            <w:r w:rsidRPr="06EA13A9">
              <w:rPr>
                <w:rFonts w:ascii="Times New Roman" w:eastAsia="Times New Roman" w:hAnsi="Times New Roman" w:cs="Times New Roman"/>
                <w:sz w:val="22"/>
                <w:szCs w:val="22"/>
              </w:rPr>
              <w:t>+</w:t>
            </w:r>
          </w:p>
        </w:tc>
        <w:tc>
          <w:tcPr>
            <w:tcW w:w="981" w:type="dxa"/>
            <w:tcBorders>
              <w:top w:val="single" w:sz="8" w:space="0" w:color="auto"/>
              <w:left w:val="single" w:sz="8" w:space="0" w:color="auto"/>
              <w:bottom w:val="single" w:sz="8" w:space="0" w:color="auto"/>
              <w:right w:val="single" w:sz="8" w:space="0" w:color="auto"/>
            </w:tcBorders>
            <w:tcMar>
              <w:left w:w="108" w:type="dxa"/>
              <w:right w:w="108" w:type="dxa"/>
            </w:tcMar>
          </w:tcPr>
          <w:p w14:paraId="48398A5F" w14:textId="593570F5" w:rsidR="18F91BFE" w:rsidRDefault="06EA13A9" w:rsidP="06EA13A9">
            <w:pPr>
              <w:ind w:firstLine="180"/>
              <w:jc w:val="center"/>
            </w:pPr>
            <w:r w:rsidRPr="06EA13A9">
              <w:rPr>
                <w:rFonts w:ascii="Times New Roman" w:eastAsia="Times New Roman" w:hAnsi="Times New Roman" w:cs="Times New Roman"/>
                <w:sz w:val="22"/>
                <w:szCs w:val="22"/>
              </w:rPr>
              <w:t>+</w:t>
            </w:r>
          </w:p>
        </w:tc>
        <w:tc>
          <w:tcPr>
            <w:tcW w:w="810" w:type="dxa"/>
            <w:tcBorders>
              <w:top w:val="single" w:sz="8" w:space="0" w:color="auto"/>
              <w:left w:val="single" w:sz="8" w:space="0" w:color="auto"/>
              <w:bottom w:val="single" w:sz="8" w:space="0" w:color="auto"/>
              <w:right w:val="single" w:sz="8" w:space="0" w:color="auto"/>
            </w:tcBorders>
            <w:tcMar>
              <w:left w:w="108" w:type="dxa"/>
              <w:right w:w="108" w:type="dxa"/>
            </w:tcMar>
          </w:tcPr>
          <w:p w14:paraId="53EB5A90" w14:textId="2BA31D52" w:rsidR="18F91BFE" w:rsidRDefault="06EA13A9" w:rsidP="06EA13A9">
            <w:pPr>
              <w:ind w:firstLine="180"/>
              <w:jc w:val="center"/>
            </w:pPr>
            <w:r w:rsidRPr="06EA13A9">
              <w:rPr>
                <w:rFonts w:ascii="Times New Roman" w:eastAsia="Times New Roman" w:hAnsi="Times New Roman" w:cs="Times New Roman"/>
                <w:sz w:val="22"/>
                <w:szCs w:val="22"/>
              </w:rPr>
              <w:t>+</w:t>
            </w:r>
          </w:p>
        </w:tc>
        <w:tc>
          <w:tcPr>
            <w:tcW w:w="829" w:type="dxa"/>
            <w:tcBorders>
              <w:top w:val="single" w:sz="8" w:space="0" w:color="auto"/>
              <w:left w:val="single" w:sz="8" w:space="0" w:color="auto"/>
              <w:bottom w:val="single" w:sz="8" w:space="0" w:color="auto"/>
              <w:right w:val="single" w:sz="8" w:space="0" w:color="auto"/>
            </w:tcBorders>
            <w:tcMar>
              <w:left w:w="108" w:type="dxa"/>
              <w:right w:w="108" w:type="dxa"/>
            </w:tcMar>
          </w:tcPr>
          <w:p w14:paraId="1B7F6FF4" w14:textId="4D35556F" w:rsidR="18F91BFE" w:rsidRDefault="06EA13A9" w:rsidP="06EA13A9">
            <w:pPr>
              <w:ind w:firstLine="180"/>
              <w:jc w:val="center"/>
            </w:pPr>
            <w:r w:rsidRPr="06EA13A9">
              <w:rPr>
                <w:rFonts w:ascii="Times New Roman" w:eastAsia="Times New Roman" w:hAnsi="Times New Roman" w:cs="Times New Roman"/>
                <w:sz w:val="22"/>
                <w:szCs w:val="22"/>
              </w:rPr>
              <w:t>+</w:t>
            </w:r>
          </w:p>
        </w:tc>
        <w:tc>
          <w:tcPr>
            <w:tcW w:w="825" w:type="dxa"/>
            <w:tcBorders>
              <w:top w:val="single" w:sz="8" w:space="0" w:color="auto"/>
              <w:left w:val="single" w:sz="8" w:space="0" w:color="auto"/>
              <w:bottom w:val="single" w:sz="8" w:space="0" w:color="auto"/>
              <w:right w:val="single" w:sz="8" w:space="0" w:color="auto"/>
            </w:tcBorders>
            <w:tcMar>
              <w:left w:w="108" w:type="dxa"/>
              <w:right w:w="108" w:type="dxa"/>
            </w:tcMar>
          </w:tcPr>
          <w:p w14:paraId="3457FFB7" w14:textId="348866FF" w:rsidR="18F91BFE" w:rsidRDefault="06EA13A9" w:rsidP="06EA13A9">
            <w:pPr>
              <w:ind w:firstLine="180"/>
              <w:jc w:val="center"/>
            </w:pPr>
            <w:r w:rsidRPr="06EA13A9">
              <w:rPr>
                <w:rFonts w:ascii="Times New Roman" w:eastAsia="Times New Roman" w:hAnsi="Times New Roman" w:cs="Times New Roman"/>
                <w:sz w:val="22"/>
                <w:szCs w:val="22"/>
              </w:rPr>
              <w:t>+</w:t>
            </w:r>
          </w:p>
        </w:tc>
      </w:tr>
      <w:tr w:rsidR="18F91BFE" w14:paraId="24BBC100" w14:textId="77777777" w:rsidTr="06EA13A9">
        <w:trPr>
          <w:trHeight w:val="300"/>
        </w:trPr>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5AD385D5" w14:textId="67165F2E" w:rsidR="18F91BFE" w:rsidRDefault="06EA13A9" w:rsidP="06EA13A9">
            <w:pPr>
              <w:ind w:firstLine="180"/>
            </w:pPr>
            <w:r w:rsidRPr="06EA13A9">
              <w:rPr>
                <w:rFonts w:ascii="Times New Roman" w:eastAsia="Times New Roman" w:hAnsi="Times New Roman" w:cs="Times New Roman"/>
                <w:sz w:val="22"/>
                <w:szCs w:val="22"/>
              </w:rPr>
              <w:t>Miskolc</w:t>
            </w:r>
          </w:p>
        </w:tc>
        <w:tc>
          <w:tcPr>
            <w:tcW w:w="1012" w:type="dxa"/>
            <w:tcBorders>
              <w:top w:val="single" w:sz="8" w:space="0" w:color="auto"/>
              <w:left w:val="single" w:sz="8" w:space="0" w:color="auto"/>
              <w:bottom w:val="single" w:sz="8" w:space="0" w:color="auto"/>
              <w:right w:val="single" w:sz="8" w:space="0" w:color="auto"/>
            </w:tcBorders>
            <w:tcMar>
              <w:left w:w="108" w:type="dxa"/>
              <w:right w:w="108" w:type="dxa"/>
            </w:tcMar>
          </w:tcPr>
          <w:p w14:paraId="39D60A65" w14:textId="4E009B44" w:rsidR="18F91BFE" w:rsidRDefault="06EA13A9" w:rsidP="06EA13A9">
            <w:pPr>
              <w:ind w:firstLine="180"/>
              <w:jc w:val="center"/>
            </w:pPr>
            <w:r w:rsidRPr="06EA13A9">
              <w:rPr>
                <w:rFonts w:ascii="Times New Roman" w:eastAsia="Times New Roman" w:hAnsi="Times New Roman" w:cs="Times New Roman"/>
                <w:sz w:val="22"/>
                <w:szCs w:val="22"/>
              </w:rPr>
              <w:t>+</w:t>
            </w:r>
          </w:p>
        </w:tc>
        <w:tc>
          <w:tcPr>
            <w:tcW w:w="1065" w:type="dxa"/>
            <w:tcBorders>
              <w:top w:val="single" w:sz="8" w:space="0" w:color="auto"/>
              <w:left w:val="single" w:sz="8" w:space="0" w:color="auto"/>
              <w:bottom w:val="single" w:sz="8" w:space="0" w:color="auto"/>
              <w:right w:val="single" w:sz="8" w:space="0" w:color="auto"/>
            </w:tcBorders>
            <w:tcMar>
              <w:left w:w="108" w:type="dxa"/>
              <w:right w:w="108" w:type="dxa"/>
            </w:tcMar>
          </w:tcPr>
          <w:p w14:paraId="281620B1" w14:textId="45F322E0" w:rsidR="18F91BFE" w:rsidRDefault="06EA13A9" w:rsidP="06EA13A9">
            <w:pPr>
              <w:ind w:firstLine="180"/>
              <w:jc w:val="center"/>
            </w:pPr>
            <w:r w:rsidRPr="06EA13A9">
              <w:rPr>
                <w:rFonts w:ascii="Times New Roman" w:eastAsia="Times New Roman" w:hAnsi="Times New Roman" w:cs="Times New Roman"/>
                <w:sz w:val="22"/>
                <w:szCs w:val="22"/>
              </w:rPr>
              <w:t>+</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tcPr>
          <w:p w14:paraId="3DAAD065" w14:textId="180B42FD" w:rsidR="18F91BFE" w:rsidRDefault="06EA13A9" w:rsidP="06EA13A9">
            <w:pPr>
              <w:ind w:firstLine="180"/>
              <w:jc w:val="center"/>
            </w:pPr>
            <w:r w:rsidRPr="06EA13A9">
              <w:rPr>
                <w:rFonts w:ascii="Times New Roman" w:eastAsia="Times New Roman" w:hAnsi="Times New Roman" w:cs="Times New Roman"/>
                <w:sz w:val="22"/>
                <w:szCs w:val="22"/>
              </w:rPr>
              <w:t>+</w:t>
            </w:r>
          </w:p>
        </w:tc>
        <w:tc>
          <w:tcPr>
            <w:tcW w:w="957" w:type="dxa"/>
            <w:tcBorders>
              <w:top w:val="single" w:sz="8" w:space="0" w:color="auto"/>
              <w:left w:val="single" w:sz="8" w:space="0" w:color="auto"/>
              <w:bottom w:val="single" w:sz="8" w:space="0" w:color="auto"/>
              <w:right w:val="single" w:sz="8" w:space="0" w:color="auto"/>
            </w:tcBorders>
            <w:tcMar>
              <w:left w:w="108" w:type="dxa"/>
              <w:right w:w="108" w:type="dxa"/>
            </w:tcMar>
          </w:tcPr>
          <w:p w14:paraId="09FB7830" w14:textId="14D7A5D5" w:rsidR="18F91BFE" w:rsidRDefault="06EA13A9" w:rsidP="06EA13A9">
            <w:pPr>
              <w:ind w:firstLine="180"/>
              <w:jc w:val="center"/>
            </w:pPr>
            <w:r w:rsidRPr="06EA13A9">
              <w:rPr>
                <w:rFonts w:ascii="Times New Roman" w:eastAsia="Times New Roman" w:hAnsi="Times New Roman" w:cs="Times New Roman"/>
                <w:sz w:val="22"/>
                <w:szCs w:val="22"/>
              </w:rPr>
              <w:t>+</w:t>
            </w:r>
          </w:p>
        </w:tc>
        <w:tc>
          <w:tcPr>
            <w:tcW w:w="981" w:type="dxa"/>
            <w:tcBorders>
              <w:top w:val="single" w:sz="8" w:space="0" w:color="auto"/>
              <w:left w:val="single" w:sz="8" w:space="0" w:color="auto"/>
              <w:bottom w:val="single" w:sz="8" w:space="0" w:color="auto"/>
              <w:right w:val="single" w:sz="8" w:space="0" w:color="auto"/>
            </w:tcBorders>
            <w:tcMar>
              <w:left w:w="108" w:type="dxa"/>
              <w:right w:w="108" w:type="dxa"/>
            </w:tcMar>
          </w:tcPr>
          <w:p w14:paraId="49B9C831" w14:textId="29BC21EC" w:rsidR="18F91BFE" w:rsidRDefault="06EA13A9" w:rsidP="06EA13A9">
            <w:pPr>
              <w:ind w:firstLine="180"/>
              <w:jc w:val="center"/>
            </w:pPr>
            <w:r w:rsidRPr="06EA13A9">
              <w:rPr>
                <w:rFonts w:ascii="Times New Roman" w:eastAsia="Times New Roman" w:hAnsi="Times New Roman" w:cs="Times New Roman"/>
                <w:sz w:val="22"/>
                <w:szCs w:val="22"/>
              </w:rPr>
              <w:t>+</w:t>
            </w:r>
          </w:p>
        </w:tc>
        <w:tc>
          <w:tcPr>
            <w:tcW w:w="810" w:type="dxa"/>
            <w:tcBorders>
              <w:top w:val="single" w:sz="8" w:space="0" w:color="auto"/>
              <w:left w:val="single" w:sz="8" w:space="0" w:color="auto"/>
              <w:bottom w:val="single" w:sz="8" w:space="0" w:color="auto"/>
              <w:right w:val="single" w:sz="8" w:space="0" w:color="auto"/>
            </w:tcBorders>
            <w:tcMar>
              <w:left w:w="108" w:type="dxa"/>
              <w:right w:w="108" w:type="dxa"/>
            </w:tcMar>
          </w:tcPr>
          <w:p w14:paraId="10A82EA3" w14:textId="009D5F3E" w:rsidR="18F91BFE" w:rsidRDefault="06EA13A9" w:rsidP="06EA13A9">
            <w:pPr>
              <w:ind w:firstLine="180"/>
              <w:jc w:val="center"/>
            </w:pPr>
            <w:r w:rsidRPr="06EA13A9">
              <w:rPr>
                <w:rFonts w:ascii="Times New Roman" w:eastAsia="Times New Roman" w:hAnsi="Times New Roman" w:cs="Times New Roman"/>
                <w:sz w:val="22"/>
                <w:szCs w:val="22"/>
              </w:rPr>
              <w:t>+</w:t>
            </w:r>
          </w:p>
        </w:tc>
        <w:tc>
          <w:tcPr>
            <w:tcW w:w="829" w:type="dxa"/>
            <w:tcBorders>
              <w:top w:val="single" w:sz="8" w:space="0" w:color="auto"/>
              <w:left w:val="single" w:sz="8" w:space="0" w:color="auto"/>
              <w:bottom w:val="single" w:sz="8" w:space="0" w:color="auto"/>
              <w:right w:val="single" w:sz="8" w:space="0" w:color="auto"/>
            </w:tcBorders>
            <w:tcMar>
              <w:left w:w="108" w:type="dxa"/>
              <w:right w:w="108" w:type="dxa"/>
            </w:tcMar>
          </w:tcPr>
          <w:p w14:paraId="380EB04E" w14:textId="1F76598D" w:rsidR="18F91BFE" w:rsidRDefault="06EA13A9" w:rsidP="06EA13A9">
            <w:pPr>
              <w:ind w:firstLine="180"/>
              <w:jc w:val="center"/>
            </w:pPr>
            <w:r w:rsidRPr="06EA13A9">
              <w:rPr>
                <w:rFonts w:ascii="Times New Roman" w:eastAsia="Times New Roman" w:hAnsi="Times New Roman" w:cs="Times New Roman"/>
                <w:sz w:val="22"/>
                <w:szCs w:val="22"/>
              </w:rPr>
              <w:t>+</w:t>
            </w:r>
          </w:p>
        </w:tc>
        <w:tc>
          <w:tcPr>
            <w:tcW w:w="825" w:type="dxa"/>
            <w:tcBorders>
              <w:top w:val="single" w:sz="8" w:space="0" w:color="auto"/>
              <w:left w:val="single" w:sz="8" w:space="0" w:color="auto"/>
              <w:bottom w:val="single" w:sz="8" w:space="0" w:color="auto"/>
              <w:right w:val="single" w:sz="8" w:space="0" w:color="auto"/>
            </w:tcBorders>
            <w:tcMar>
              <w:left w:w="108" w:type="dxa"/>
              <w:right w:w="108" w:type="dxa"/>
            </w:tcMar>
          </w:tcPr>
          <w:p w14:paraId="16FDA262" w14:textId="43E5BB97" w:rsidR="18F91BFE" w:rsidRDefault="06EA13A9" w:rsidP="06EA13A9">
            <w:pPr>
              <w:ind w:firstLine="180"/>
              <w:jc w:val="center"/>
            </w:pPr>
            <w:r w:rsidRPr="06EA13A9">
              <w:rPr>
                <w:rFonts w:ascii="Times New Roman" w:eastAsia="Times New Roman" w:hAnsi="Times New Roman" w:cs="Times New Roman"/>
                <w:sz w:val="22"/>
                <w:szCs w:val="22"/>
              </w:rPr>
              <w:t>+</w:t>
            </w:r>
          </w:p>
        </w:tc>
      </w:tr>
      <w:tr w:rsidR="18F91BFE" w14:paraId="04B3B70C" w14:textId="77777777" w:rsidTr="06EA13A9">
        <w:trPr>
          <w:trHeight w:val="300"/>
        </w:trPr>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77F6E604" w14:textId="74FFF094" w:rsidR="18F91BFE" w:rsidRDefault="06EA13A9" w:rsidP="06EA13A9">
            <w:pPr>
              <w:ind w:firstLine="180"/>
            </w:pPr>
            <w:r w:rsidRPr="06EA13A9">
              <w:rPr>
                <w:rFonts w:ascii="Times New Roman" w:eastAsia="Times New Roman" w:hAnsi="Times New Roman" w:cs="Times New Roman"/>
                <w:sz w:val="22"/>
                <w:szCs w:val="22"/>
              </w:rPr>
              <w:t>Szekszárd</w:t>
            </w:r>
          </w:p>
        </w:tc>
        <w:tc>
          <w:tcPr>
            <w:tcW w:w="1012" w:type="dxa"/>
            <w:tcBorders>
              <w:top w:val="single" w:sz="8" w:space="0" w:color="auto"/>
              <w:left w:val="single" w:sz="8" w:space="0" w:color="auto"/>
              <w:bottom w:val="single" w:sz="8" w:space="0" w:color="auto"/>
              <w:right w:val="single" w:sz="8" w:space="0" w:color="auto"/>
            </w:tcBorders>
            <w:tcMar>
              <w:left w:w="108" w:type="dxa"/>
              <w:right w:w="108" w:type="dxa"/>
            </w:tcMar>
          </w:tcPr>
          <w:p w14:paraId="21A3AC91" w14:textId="4C47E474" w:rsidR="18F91BFE" w:rsidRDefault="06EA13A9" w:rsidP="06EA13A9">
            <w:pPr>
              <w:ind w:firstLine="180"/>
              <w:jc w:val="center"/>
            </w:pPr>
            <w:r w:rsidRPr="06EA13A9">
              <w:rPr>
                <w:rFonts w:ascii="Times New Roman" w:eastAsia="Times New Roman" w:hAnsi="Times New Roman" w:cs="Times New Roman"/>
                <w:sz w:val="22"/>
                <w:szCs w:val="22"/>
              </w:rPr>
              <w:t>+</w:t>
            </w:r>
          </w:p>
        </w:tc>
        <w:tc>
          <w:tcPr>
            <w:tcW w:w="1065" w:type="dxa"/>
            <w:tcBorders>
              <w:top w:val="single" w:sz="8" w:space="0" w:color="auto"/>
              <w:left w:val="single" w:sz="8" w:space="0" w:color="auto"/>
              <w:bottom w:val="single" w:sz="8" w:space="0" w:color="auto"/>
              <w:right w:val="single" w:sz="8" w:space="0" w:color="auto"/>
            </w:tcBorders>
            <w:tcMar>
              <w:left w:w="108" w:type="dxa"/>
              <w:right w:w="108" w:type="dxa"/>
            </w:tcMar>
          </w:tcPr>
          <w:p w14:paraId="7146D193" w14:textId="4832D643" w:rsidR="18F91BFE" w:rsidRDefault="06EA13A9" w:rsidP="06EA13A9">
            <w:pPr>
              <w:ind w:firstLine="180"/>
              <w:jc w:val="center"/>
            </w:pPr>
            <w:r w:rsidRPr="06EA13A9">
              <w:rPr>
                <w:rFonts w:ascii="Times New Roman" w:eastAsia="Times New Roman" w:hAnsi="Times New Roman" w:cs="Times New Roman"/>
                <w:sz w:val="22"/>
                <w:szCs w:val="22"/>
              </w:rPr>
              <w:t>+</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tcPr>
          <w:p w14:paraId="5C9AEA4A" w14:textId="05774BEE" w:rsidR="18F91BFE" w:rsidRDefault="06EA13A9" w:rsidP="06EA13A9">
            <w:pPr>
              <w:ind w:firstLine="180"/>
              <w:jc w:val="center"/>
            </w:pPr>
            <w:r w:rsidRPr="06EA13A9">
              <w:rPr>
                <w:rFonts w:ascii="Times New Roman" w:eastAsia="Times New Roman" w:hAnsi="Times New Roman" w:cs="Times New Roman"/>
                <w:sz w:val="22"/>
                <w:szCs w:val="22"/>
              </w:rPr>
              <w:t>+</w:t>
            </w:r>
          </w:p>
        </w:tc>
        <w:tc>
          <w:tcPr>
            <w:tcW w:w="957" w:type="dxa"/>
            <w:tcBorders>
              <w:top w:val="single" w:sz="8" w:space="0" w:color="auto"/>
              <w:left w:val="single" w:sz="8" w:space="0" w:color="auto"/>
              <w:bottom w:val="single" w:sz="8" w:space="0" w:color="auto"/>
              <w:right w:val="single" w:sz="8" w:space="0" w:color="auto"/>
            </w:tcBorders>
            <w:tcMar>
              <w:left w:w="108" w:type="dxa"/>
              <w:right w:w="108" w:type="dxa"/>
            </w:tcMar>
          </w:tcPr>
          <w:p w14:paraId="10DB1DE4" w14:textId="35C5433F" w:rsidR="18F91BFE" w:rsidRDefault="06EA13A9" w:rsidP="06EA13A9">
            <w:pPr>
              <w:ind w:firstLine="180"/>
              <w:jc w:val="center"/>
            </w:pPr>
            <w:r w:rsidRPr="06EA13A9">
              <w:rPr>
                <w:rFonts w:ascii="Times New Roman" w:eastAsia="Times New Roman" w:hAnsi="Times New Roman" w:cs="Times New Roman"/>
                <w:sz w:val="22"/>
                <w:szCs w:val="22"/>
              </w:rPr>
              <w:t>+</w:t>
            </w:r>
          </w:p>
        </w:tc>
        <w:tc>
          <w:tcPr>
            <w:tcW w:w="981" w:type="dxa"/>
            <w:tcBorders>
              <w:top w:val="single" w:sz="8" w:space="0" w:color="auto"/>
              <w:left w:val="single" w:sz="8" w:space="0" w:color="auto"/>
              <w:bottom w:val="single" w:sz="8" w:space="0" w:color="auto"/>
              <w:right w:val="single" w:sz="8" w:space="0" w:color="auto"/>
            </w:tcBorders>
            <w:tcMar>
              <w:left w:w="108" w:type="dxa"/>
              <w:right w:w="108" w:type="dxa"/>
            </w:tcMar>
          </w:tcPr>
          <w:p w14:paraId="4490A250" w14:textId="11507CA9" w:rsidR="18F91BFE" w:rsidRDefault="06EA13A9" w:rsidP="06EA13A9">
            <w:pPr>
              <w:ind w:firstLine="180"/>
              <w:jc w:val="center"/>
            </w:pPr>
            <w:r w:rsidRPr="06EA13A9">
              <w:rPr>
                <w:rFonts w:ascii="Times New Roman" w:eastAsia="Times New Roman" w:hAnsi="Times New Roman" w:cs="Times New Roman"/>
                <w:sz w:val="22"/>
                <w:szCs w:val="22"/>
              </w:rPr>
              <w:t>+</w:t>
            </w:r>
          </w:p>
        </w:tc>
        <w:tc>
          <w:tcPr>
            <w:tcW w:w="810" w:type="dxa"/>
            <w:tcBorders>
              <w:top w:val="single" w:sz="8" w:space="0" w:color="auto"/>
              <w:left w:val="single" w:sz="8" w:space="0" w:color="auto"/>
              <w:bottom w:val="single" w:sz="8" w:space="0" w:color="auto"/>
              <w:right w:val="single" w:sz="8" w:space="0" w:color="auto"/>
            </w:tcBorders>
            <w:tcMar>
              <w:left w:w="108" w:type="dxa"/>
              <w:right w:w="108" w:type="dxa"/>
            </w:tcMar>
          </w:tcPr>
          <w:p w14:paraId="5E5BFD13" w14:textId="35F94158" w:rsidR="18F91BFE" w:rsidRDefault="06EA13A9" w:rsidP="06EA13A9">
            <w:pPr>
              <w:ind w:firstLine="180"/>
              <w:jc w:val="center"/>
            </w:pPr>
            <w:r w:rsidRPr="06EA13A9">
              <w:rPr>
                <w:rFonts w:ascii="Times New Roman" w:eastAsia="Times New Roman" w:hAnsi="Times New Roman" w:cs="Times New Roman"/>
                <w:sz w:val="22"/>
                <w:szCs w:val="22"/>
              </w:rPr>
              <w:t>+</w:t>
            </w:r>
          </w:p>
        </w:tc>
        <w:tc>
          <w:tcPr>
            <w:tcW w:w="829" w:type="dxa"/>
            <w:tcBorders>
              <w:top w:val="single" w:sz="8" w:space="0" w:color="auto"/>
              <w:left w:val="single" w:sz="8" w:space="0" w:color="auto"/>
              <w:bottom w:val="single" w:sz="8" w:space="0" w:color="auto"/>
              <w:right w:val="single" w:sz="8" w:space="0" w:color="auto"/>
            </w:tcBorders>
            <w:tcMar>
              <w:left w:w="108" w:type="dxa"/>
              <w:right w:w="108" w:type="dxa"/>
            </w:tcMar>
          </w:tcPr>
          <w:p w14:paraId="42AD1E68" w14:textId="6ECA3C3F" w:rsidR="18F91BFE" w:rsidRDefault="06EA13A9" w:rsidP="06EA13A9">
            <w:pPr>
              <w:ind w:firstLine="180"/>
              <w:jc w:val="center"/>
            </w:pPr>
            <w:r w:rsidRPr="06EA13A9">
              <w:rPr>
                <w:rFonts w:ascii="Times New Roman" w:eastAsia="Times New Roman" w:hAnsi="Times New Roman" w:cs="Times New Roman"/>
                <w:sz w:val="22"/>
                <w:szCs w:val="22"/>
              </w:rPr>
              <w:t>+</w:t>
            </w:r>
          </w:p>
        </w:tc>
        <w:tc>
          <w:tcPr>
            <w:tcW w:w="825" w:type="dxa"/>
            <w:tcBorders>
              <w:top w:val="single" w:sz="8" w:space="0" w:color="auto"/>
              <w:left w:val="single" w:sz="8" w:space="0" w:color="auto"/>
              <w:bottom w:val="single" w:sz="8" w:space="0" w:color="auto"/>
              <w:right w:val="single" w:sz="8" w:space="0" w:color="auto"/>
            </w:tcBorders>
            <w:tcMar>
              <w:left w:w="108" w:type="dxa"/>
              <w:right w:w="108" w:type="dxa"/>
            </w:tcMar>
          </w:tcPr>
          <w:p w14:paraId="519DE969" w14:textId="15F992B7" w:rsidR="18F91BFE" w:rsidRDefault="06EA13A9" w:rsidP="06EA13A9">
            <w:pPr>
              <w:ind w:firstLine="180"/>
              <w:jc w:val="center"/>
            </w:pPr>
            <w:r w:rsidRPr="06EA13A9">
              <w:rPr>
                <w:rFonts w:ascii="Times New Roman" w:eastAsia="Times New Roman" w:hAnsi="Times New Roman" w:cs="Times New Roman"/>
                <w:sz w:val="22"/>
                <w:szCs w:val="22"/>
              </w:rPr>
              <w:t>+</w:t>
            </w:r>
          </w:p>
        </w:tc>
      </w:tr>
      <w:tr w:rsidR="18F91BFE" w14:paraId="11B18F64" w14:textId="77777777" w:rsidTr="06EA13A9">
        <w:trPr>
          <w:trHeight w:val="300"/>
        </w:trPr>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3C8D5355" w14:textId="52FACBE0" w:rsidR="18F91BFE" w:rsidRDefault="06EA13A9" w:rsidP="06EA13A9">
            <w:pPr>
              <w:ind w:firstLine="180"/>
            </w:pPr>
            <w:r w:rsidRPr="06EA13A9">
              <w:rPr>
                <w:rFonts w:ascii="Times New Roman" w:eastAsia="Times New Roman" w:hAnsi="Times New Roman" w:cs="Times New Roman"/>
                <w:sz w:val="22"/>
                <w:szCs w:val="22"/>
              </w:rPr>
              <w:t>Szeged</w:t>
            </w:r>
          </w:p>
        </w:tc>
        <w:tc>
          <w:tcPr>
            <w:tcW w:w="1012" w:type="dxa"/>
            <w:tcBorders>
              <w:top w:val="single" w:sz="8" w:space="0" w:color="auto"/>
              <w:left w:val="single" w:sz="8" w:space="0" w:color="auto"/>
              <w:bottom w:val="single" w:sz="8" w:space="0" w:color="auto"/>
              <w:right w:val="single" w:sz="8" w:space="0" w:color="auto"/>
            </w:tcBorders>
            <w:tcMar>
              <w:left w:w="108" w:type="dxa"/>
              <w:right w:w="108" w:type="dxa"/>
            </w:tcMar>
          </w:tcPr>
          <w:p w14:paraId="175B58FE" w14:textId="00DB1187" w:rsidR="18F91BFE" w:rsidRDefault="06EA13A9" w:rsidP="06EA13A9">
            <w:pPr>
              <w:ind w:firstLine="180"/>
              <w:jc w:val="center"/>
            </w:pPr>
            <w:r w:rsidRPr="06EA13A9">
              <w:rPr>
                <w:rFonts w:ascii="Times New Roman" w:eastAsia="Times New Roman" w:hAnsi="Times New Roman" w:cs="Times New Roman"/>
                <w:sz w:val="22"/>
                <w:szCs w:val="22"/>
              </w:rPr>
              <w:t>+</w:t>
            </w:r>
          </w:p>
        </w:tc>
        <w:tc>
          <w:tcPr>
            <w:tcW w:w="1065" w:type="dxa"/>
            <w:tcBorders>
              <w:top w:val="single" w:sz="8" w:space="0" w:color="auto"/>
              <w:left w:val="single" w:sz="8" w:space="0" w:color="auto"/>
              <w:bottom w:val="single" w:sz="8" w:space="0" w:color="auto"/>
              <w:right w:val="single" w:sz="8" w:space="0" w:color="auto"/>
            </w:tcBorders>
            <w:tcMar>
              <w:left w:w="108" w:type="dxa"/>
              <w:right w:w="108" w:type="dxa"/>
            </w:tcMar>
          </w:tcPr>
          <w:p w14:paraId="658B0504" w14:textId="0B213C7B" w:rsidR="18F91BFE" w:rsidRDefault="06EA13A9" w:rsidP="06EA13A9">
            <w:pPr>
              <w:ind w:firstLine="180"/>
              <w:jc w:val="center"/>
            </w:pPr>
            <w:r w:rsidRPr="06EA13A9">
              <w:rPr>
                <w:rFonts w:ascii="Times New Roman" w:eastAsia="Times New Roman" w:hAnsi="Times New Roman" w:cs="Times New Roman"/>
                <w:sz w:val="22"/>
                <w:szCs w:val="22"/>
              </w:rPr>
              <w:t>-</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tcPr>
          <w:p w14:paraId="4993299B" w14:textId="378E057A" w:rsidR="18F91BFE" w:rsidRDefault="06EA13A9" w:rsidP="06EA13A9">
            <w:pPr>
              <w:ind w:firstLine="180"/>
              <w:jc w:val="center"/>
            </w:pPr>
            <w:r w:rsidRPr="06EA13A9">
              <w:rPr>
                <w:rFonts w:ascii="Times New Roman" w:eastAsia="Times New Roman" w:hAnsi="Times New Roman" w:cs="Times New Roman"/>
                <w:sz w:val="22"/>
                <w:szCs w:val="22"/>
              </w:rPr>
              <w:t>+</w:t>
            </w:r>
          </w:p>
        </w:tc>
        <w:tc>
          <w:tcPr>
            <w:tcW w:w="957" w:type="dxa"/>
            <w:tcBorders>
              <w:top w:val="single" w:sz="8" w:space="0" w:color="auto"/>
              <w:left w:val="single" w:sz="8" w:space="0" w:color="auto"/>
              <w:bottom w:val="single" w:sz="8" w:space="0" w:color="auto"/>
              <w:right w:val="single" w:sz="8" w:space="0" w:color="auto"/>
            </w:tcBorders>
            <w:tcMar>
              <w:left w:w="108" w:type="dxa"/>
              <w:right w:w="108" w:type="dxa"/>
            </w:tcMar>
          </w:tcPr>
          <w:p w14:paraId="347C84AB" w14:textId="034D03F1" w:rsidR="18F91BFE" w:rsidRDefault="06EA13A9" w:rsidP="06EA13A9">
            <w:pPr>
              <w:ind w:firstLine="180"/>
              <w:jc w:val="center"/>
            </w:pPr>
            <w:r w:rsidRPr="06EA13A9">
              <w:rPr>
                <w:rFonts w:ascii="Times New Roman" w:eastAsia="Times New Roman" w:hAnsi="Times New Roman" w:cs="Times New Roman"/>
                <w:sz w:val="22"/>
                <w:szCs w:val="22"/>
              </w:rPr>
              <w:t>+</w:t>
            </w:r>
          </w:p>
        </w:tc>
        <w:tc>
          <w:tcPr>
            <w:tcW w:w="981" w:type="dxa"/>
            <w:tcBorders>
              <w:top w:val="single" w:sz="8" w:space="0" w:color="auto"/>
              <w:left w:val="single" w:sz="8" w:space="0" w:color="auto"/>
              <w:bottom w:val="single" w:sz="8" w:space="0" w:color="auto"/>
              <w:right w:val="single" w:sz="8" w:space="0" w:color="auto"/>
            </w:tcBorders>
            <w:tcMar>
              <w:left w:w="108" w:type="dxa"/>
              <w:right w:w="108" w:type="dxa"/>
            </w:tcMar>
          </w:tcPr>
          <w:p w14:paraId="2789B469" w14:textId="705AC68A" w:rsidR="18F91BFE" w:rsidRDefault="06EA13A9" w:rsidP="06EA13A9">
            <w:pPr>
              <w:ind w:firstLine="180"/>
              <w:jc w:val="center"/>
            </w:pPr>
            <w:r w:rsidRPr="06EA13A9">
              <w:rPr>
                <w:rFonts w:ascii="Times New Roman" w:eastAsia="Times New Roman" w:hAnsi="Times New Roman" w:cs="Times New Roman"/>
                <w:sz w:val="22"/>
                <w:szCs w:val="22"/>
              </w:rPr>
              <w:t>+</w:t>
            </w:r>
          </w:p>
        </w:tc>
        <w:tc>
          <w:tcPr>
            <w:tcW w:w="810" w:type="dxa"/>
            <w:tcBorders>
              <w:top w:val="single" w:sz="8" w:space="0" w:color="auto"/>
              <w:left w:val="single" w:sz="8" w:space="0" w:color="auto"/>
              <w:bottom w:val="single" w:sz="8" w:space="0" w:color="auto"/>
              <w:right w:val="single" w:sz="8" w:space="0" w:color="auto"/>
            </w:tcBorders>
            <w:tcMar>
              <w:left w:w="108" w:type="dxa"/>
              <w:right w:w="108" w:type="dxa"/>
            </w:tcMar>
          </w:tcPr>
          <w:p w14:paraId="1C6284B8" w14:textId="371F903C" w:rsidR="18F91BFE" w:rsidRDefault="06EA13A9" w:rsidP="06EA13A9">
            <w:pPr>
              <w:ind w:firstLine="180"/>
              <w:jc w:val="center"/>
            </w:pPr>
            <w:r w:rsidRPr="06EA13A9">
              <w:rPr>
                <w:rFonts w:ascii="Times New Roman" w:eastAsia="Times New Roman" w:hAnsi="Times New Roman" w:cs="Times New Roman"/>
                <w:sz w:val="22"/>
                <w:szCs w:val="22"/>
              </w:rPr>
              <w:t>-</w:t>
            </w:r>
          </w:p>
        </w:tc>
        <w:tc>
          <w:tcPr>
            <w:tcW w:w="829" w:type="dxa"/>
            <w:tcBorders>
              <w:top w:val="single" w:sz="8" w:space="0" w:color="auto"/>
              <w:left w:val="single" w:sz="8" w:space="0" w:color="auto"/>
              <w:bottom w:val="single" w:sz="8" w:space="0" w:color="auto"/>
              <w:right w:val="single" w:sz="8" w:space="0" w:color="auto"/>
            </w:tcBorders>
            <w:tcMar>
              <w:left w:w="108" w:type="dxa"/>
              <w:right w:w="108" w:type="dxa"/>
            </w:tcMar>
          </w:tcPr>
          <w:p w14:paraId="4B5F3EFD" w14:textId="2B0A6F1A" w:rsidR="18F91BFE" w:rsidRDefault="06EA13A9" w:rsidP="06EA13A9">
            <w:pPr>
              <w:ind w:firstLine="180"/>
              <w:jc w:val="center"/>
            </w:pPr>
            <w:r w:rsidRPr="06EA13A9">
              <w:rPr>
                <w:rFonts w:ascii="Times New Roman" w:eastAsia="Times New Roman" w:hAnsi="Times New Roman" w:cs="Times New Roman"/>
                <w:sz w:val="22"/>
                <w:szCs w:val="22"/>
              </w:rPr>
              <w:t>-</w:t>
            </w:r>
          </w:p>
        </w:tc>
        <w:tc>
          <w:tcPr>
            <w:tcW w:w="825" w:type="dxa"/>
            <w:tcBorders>
              <w:top w:val="single" w:sz="8" w:space="0" w:color="auto"/>
              <w:left w:val="single" w:sz="8" w:space="0" w:color="auto"/>
              <w:bottom w:val="single" w:sz="8" w:space="0" w:color="auto"/>
              <w:right w:val="single" w:sz="8" w:space="0" w:color="auto"/>
            </w:tcBorders>
            <w:tcMar>
              <w:left w:w="108" w:type="dxa"/>
              <w:right w:w="108" w:type="dxa"/>
            </w:tcMar>
          </w:tcPr>
          <w:p w14:paraId="64561EFD" w14:textId="3A1710A6" w:rsidR="18F91BFE" w:rsidRDefault="06EA13A9" w:rsidP="06EA13A9">
            <w:pPr>
              <w:ind w:firstLine="180"/>
              <w:jc w:val="center"/>
            </w:pPr>
            <w:r w:rsidRPr="06EA13A9">
              <w:rPr>
                <w:rFonts w:ascii="Times New Roman" w:eastAsia="Times New Roman" w:hAnsi="Times New Roman" w:cs="Times New Roman"/>
                <w:sz w:val="22"/>
                <w:szCs w:val="22"/>
              </w:rPr>
              <w:t>n.a.</w:t>
            </w:r>
          </w:p>
        </w:tc>
      </w:tr>
      <w:tr w:rsidR="18F91BFE" w14:paraId="6A6F26FF" w14:textId="77777777" w:rsidTr="06EA13A9">
        <w:trPr>
          <w:trHeight w:val="300"/>
        </w:trPr>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2BCA6DB0" w14:textId="0D997031" w:rsidR="18F91BFE" w:rsidRDefault="06EA13A9" w:rsidP="06EA13A9">
            <w:pPr>
              <w:ind w:firstLine="180"/>
            </w:pPr>
            <w:r w:rsidRPr="06EA13A9">
              <w:rPr>
                <w:rFonts w:ascii="Times New Roman" w:eastAsia="Times New Roman" w:hAnsi="Times New Roman" w:cs="Times New Roman"/>
                <w:sz w:val="22"/>
                <w:szCs w:val="22"/>
              </w:rPr>
              <w:t>Budapest Onkológia</w:t>
            </w:r>
          </w:p>
        </w:tc>
        <w:tc>
          <w:tcPr>
            <w:tcW w:w="1012" w:type="dxa"/>
            <w:tcBorders>
              <w:top w:val="single" w:sz="8" w:space="0" w:color="auto"/>
              <w:left w:val="single" w:sz="8" w:space="0" w:color="auto"/>
              <w:bottom w:val="single" w:sz="8" w:space="0" w:color="auto"/>
              <w:right w:val="single" w:sz="8" w:space="0" w:color="auto"/>
            </w:tcBorders>
            <w:tcMar>
              <w:left w:w="108" w:type="dxa"/>
              <w:right w:w="108" w:type="dxa"/>
            </w:tcMar>
          </w:tcPr>
          <w:p w14:paraId="2E58199C" w14:textId="79F30327" w:rsidR="18F91BFE" w:rsidRDefault="06EA13A9" w:rsidP="06EA13A9">
            <w:pPr>
              <w:ind w:firstLine="180"/>
              <w:jc w:val="center"/>
            </w:pPr>
            <w:r w:rsidRPr="06EA13A9">
              <w:rPr>
                <w:rFonts w:ascii="Times New Roman" w:eastAsia="Times New Roman" w:hAnsi="Times New Roman" w:cs="Times New Roman"/>
                <w:sz w:val="22"/>
                <w:szCs w:val="22"/>
              </w:rPr>
              <w:t>+</w:t>
            </w:r>
          </w:p>
        </w:tc>
        <w:tc>
          <w:tcPr>
            <w:tcW w:w="1065" w:type="dxa"/>
            <w:tcBorders>
              <w:top w:val="single" w:sz="8" w:space="0" w:color="auto"/>
              <w:left w:val="single" w:sz="8" w:space="0" w:color="auto"/>
              <w:bottom w:val="single" w:sz="8" w:space="0" w:color="auto"/>
              <w:right w:val="single" w:sz="8" w:space="0" w:color="auto"/>
            </w:tcBorders>
            <w:tcMar>
              <w:left w:w="108" w:type="dxa"/>
              <w:right w:w="108" w:type="dxa"/>
            </w:tcMar>
          </w:tcPr>
          <w:p w14:paraId="18A25F60" w14:textId="0ECAE851" w:rsidR="18F91BFE" w:rsidRDefault="06EA13A9" w:rsidP="06EA13A9">
            <w:pPr>
              <w:ind w:firstLine="180"/>
              <w:jc w:val="center"/>
            </w:pPr>
            <w:r w:rsidRPr="06EA13A9">
              <w:rPr>
                <w:rFonts w:ascii="Times New Roman" w:eastAsia="Times New Roman" w:hAnsi="Times New Roman" w:cs="Times New Roman"/>
                <w:sz w:val="22"/>
                <w:szCs w:val="22"/>
              </w:rPr>
              <w:t>+</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tcPr>
          <w:p w14:paraId="2CD0CAA5" w14:textId="24B78443" w:rsidR="18F91BFE" w:rsidRDefault="06EA13A9" w:rsidP="06EA13A9">
            <w:pPr>
              <w:ind w:firstLine="180"/>
              <w:jc w:val="center"/>
            </w:pPr>
            <w:r w:rsidRPr="06EA13A9">
              <w:rPr>
                <w:rFonts w:ascii="Times New Roman" w:eastAsia="Times New Roman" w:hAnsi="Times New Roman" w:cs="Times New Roman"/>
                <w:sz w:val="22"/>
                <w:szCs w:val="22"/>
              </w:rPr>
              <w:t>+</w:t>
            </w:r>
          </w:p>
        </w:tc>
        <w:tc>
          <w:tcPr>
            <w:tcW w:w="957" w:type="dxa"/>
            <w:tcBorders>
              <w:top w:val="single" w:sz="8" w:space="0" w:color="auto"/>
              <w:left w:val="single" w:sz="8" w:space="0" w:color="auto"/>
              <w:bottom w:val="single" w:sz="8" w:space="0" w:color="auto"/>
              <w:right w:val="single" w:sz="8" w:space="0" w:color="auto"/>
            </w:tcBorders>
            <w:tcMar>
              <w:left w:w="108" w:type="dxa"/>
              <w:right w:w="108" w:type="dxa"/>
            </w:tcMar>
          </w:tcPr>
          <w:p w14:paraId="1FD923D5" w14:textId="5FA55E95" w:rsidR="18F91BFE" w:rsidRDefault="06EA13A9" w:rsidP="06EA13A9">
            <w:pPr>
              <w:ind w:firstLine="180"/>
              <w:jc w:val="center"/>
            </w:pPr>
            <w:r w:rsidRPr="06EA13A9">
              <w:rPr>
                <w:rFonts w:ascii="Times New Roman" w:eastAsia="Times New Roman" w:hAnsi="Times New Roman" w:cs="Times New Roman"/>
                <w:sz w:val="22"/>
                <w:szCs w:val="22"/>
              </w:rPr>
              <w:t>+</w:t>
            </w:r>
          </w:p>
        </w:tc>
        <w:tc>
          <w:tcPr>
            <w:tcW w:w="981" w:type="dxa"/>
            <w:tcBorders>
              <w:top w:val="single" w:sz="8" w:space="0" w:color="auto"/>
              <w:left w:val="single" w:sz="8" w:space="0" w:color="auto"/>
              <w:bottom w:val="single" w:sz="8" w:space="0" w:color="auto"/>
              <w:right w:val="single" w:sz="8" w:space="0" w:color="auto"/>
            </w:tcBorders>
            <w:tcMar>
              <w:left w:w="108" w:type="dxa"/>
              <w:right w:w="108" w:type="dxa"/>
            </w:tcMar>
          </w:tcPr>
          <w:p w14:paraId="0AA66A5D" w14:textId="4CB0D8D1" w:rsidR="18F91BFE" w:rsidRDefault="06EA13A9" w:rsidP="06EA13A9">
            <w:pPr>
              <w:ind w:firstLine="180"/>
              <w:jc w:val="center"/>
            </w:pPr>
            <w:r w:rsidRPr="06EA13A9">
              <w:rPr>
                <w:rFonts w:ascii="Times New Roman" w:eastAsia="Times New Roman" w:hAnsi="Times New Roman" w:cs="Times New Roman"/>
                <w:sz w:val="22"/>
                <w:szCs w:val="22"/>
              </w:rPr>
              <w:t>+</w:t>
            </w:r>
          </w:p>
        </w:tc>
        <w:tc>
          <w:tcPr>
            <w:tcW w:w="810" w:type="dxa"/>
            <w:tcBorders>
              <w:top w:val="single" w:sz="8" w:space="0" w:color="auto"/>
              <w:left w:val="single" w:sz="8" w:space="0" w:color="auto"/>
              <w:bottom w:val="single" w:sz="8" w:space="0" w:color="auto"/>
              <w:right w:val="single" w:sz="8" w:space="0" w:color="auto"/>
            </w:tcBorders>
            <w:tcMar>
              <w:left w:w="108" w:type="dxa"/>
              <w:right w:w="108" w:type="dxa"/>
            </w:tcMar>
          </w:tcPr>
          <w:p w14:paraId="0A4539DA" w14:textId="4F9037B0" w:rsidR="18F91BFE" w:rsidRDefault="06EA13A9" w:rsidP="06EA13A9">
            <w:pPr>
              <w:ind w:firstLine="180"/>
              <w:jc w:val="center"/>
            </w:pPr>
            <w:r w:rsidRPr="06EA13A9">
              <w:rPr>
                <w:rFonts w:ascii="Times New Roman" w:eastAsia="Times New Roman" w:hAnsi="Times New Roman" w:cs="Times New Roman"/>
                <w:sz w:val="22"/>
                <w:szCs w:val="22"/>
              </w:rPr>
              <w:t>+</w:t>
            </w:r>
          </w:p>
        </w:tc>
        <w:tc>
          <w:tcPr>
            <w:tcW w:w="829" w:type="dxa"/>
            <w:tcBorders>
              <w:top w:val="single" w:sz="8" w:space="0" w:color="auto"/>
              <w:left w:val="single" w:sz="8" w:space="0" w:color="auto"/>
              <w:bottom w:val="single" w:sz="8" w:space="0" w:color="auto"/>
              <w:right w:val="single" w:sz="8" w:space="0" w:color="auto"/>
            </w:tcBorders>
            <w:tcMar>
              <w:left w:w="108" w:type="dxa"/>
              <w:right w:w="108" w:type="dxa"/>
            </w:tcMar>
          </w:tcPr>
          <w:p w14:paraId="22975524" w14:textId="6E4C55E3" w:rsidR="18F91BFE" w:rsidRDefault="06EA13A9" w:rsidP="06EA13A9">
            <w:pPr>
              <w:ind w:firstLine="180"/>
              <w:jc w:val="center"/>
            </w:pPr>
            <w:r w:rsidRPr="06EA13A9">
              <w:rPr>
                <w:rFonts w:ascii="Times New Roman" w:eastAsia="Times New Roman" w:hAnsi="Times New Roman" w:cs="Times New Roman"/>
                <w:sz w:val="22"/>
                <w:szCs w:val="22"/>
              </w:rPr>
              <w:t>+</w:t>
            </w:r>
          </w:p>
        </w:tc>
        <w:tc>
          <w:tcPr>
            <w:tcW w:w="825" w:type="dxa"/>
            <w:tcBorders>
              <w:top w:val="single" w:sz="8" w:space="0" w:color="auto"/>
              <w:left w:val="single" w:sz="8" w:space="0" w:color="auto"/>
              <w:bottom w:val="single" w:sz="8" w:space="0" w:color="auto"/>
              <w:right w:val="single" w:sz="8" w:space="0" w:color="auto"/>
            </w:tcBorders>
            <w:tcMar>
              <w:left w:w="108" w:type="dxa"/>
              <w:right w:w="108" w:type="dxa"/>
            </w:tcMar>
          </w:tcPr>
          <w:p w14:paraId="64BE3678" w14:textId="01C8B4CB" w:rsidR="18F91BFE" w:rsidRDefault="06EA13A9" w:rsidP="06EA13A9">
            <w:pPr>
              <w:ind w:firstLine="180"/>
              <w:jc w:val="center"/>
            </w:pPr>
            <w:r w:rsidRPr="06EA13A9">
              <w:rPr>
                <w:rFonts w:ascii="Times New Roman" w:eastAsia="Times New Roman" w:hAnsi="Times New Roman" w:cs="Times New Roman"/>
                <w:sz w:val="22"/>
                <w:szCs w:val="22"/>
              </w:rPr>
              <w:t>+</w:t>
            </w:r>
          </w:p>
        </w:tc>
      </w:tr>
      <w:tr w:rsidR="18F91BFE" w14:paraId="104517D8" w14:textId="77777777" w:rsidTr="06EA13A9">
        <w:trPr>
          <w:trHeight w:val="300"/>
        </w:trPr>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55E099D9" w14:textId="7753C392" w:rsidR="18F91BFE" w:rsidRDefault="001B2EAB" w:rsidP="06EA13A9">
            <w:pPr>
              <w:ind w:firstLine="180"/>
              <w:rPr>
                <w:rFonts w:ascii="Times New Roman" w:eastAsia="Times New Roman" w:hAnsi="Times New Roman" w:cs="Times New Roman"/>
                <w:sz w:val="22"/>
                <w:szCs w:val="22"/>
              </w:rPr>
            </w:pPr>
            <w:r w:rsidRPr="06EA13A9">
              <w:rPr>
                <w:rFonts w:ascii="Times New Roman" w:eastAsia="Times New Roman" w:hAnsi="Times New Roman" w:cs="Times New Roman"/>
                <w:sz w:val="22"/>
                <w:szCs w:val="22"/>
              </w:rPr>
              <w:t>Budapest ÉPC</w:t>
            </w:r>
          </w:p>
        </w:tc>
        <w:tc>
          <w:tcPr>
            <w:tcW w:w="1012" w:type="dxa"/>
            <w:tcBorders>
              <w:top w:val="single" w:sz="8" w:space="0" w:color="auto"/>
              <w:left w:val="single" w:sz="8" w:space="0" w:color="auto"/>
              <w:bottom w:val="single" w:sz="8" w:space="0" w:color="auto"/>
              <w:right w:val="single" w:sz="8" w:space="0" w:color="auto"/>
            </w:tcBorders>
            <w:tcMar>
              <w:left w:w="108" w:type="dxa"/>
              <w:right w:w="108" w:type="dxa"/>
            </w:tcMar>
          </w:tcPr>
          <w:p w14:paraId="48B07C6C" w14:textId="0C48AEBA" w:rsidR="18F91BFE" w:rsidRDefault="06EA13A9" w:rsidP="06EA13A9">
            <w:pPr>
              <w:ind w:firstLine="180"/>
              <w:jc w:val="center"/>
            </w:pPr>
            <w:r w:rsidRPr="06EA13A9">
              <w:rPr>
                <w:rFonts w:ascii="Times New Roman" w:eastAsia="Times New Roman" w:hAnsi="Times New Roman" w:cs="Times New Roman"/>
                <w:sz w:val="22"/>
                <w:szCs w:val="22"/>
              </w:rPr>
              <w:t>+</w:t>
            </w:r>
          </w:p>
        </w:tc>
        <w:tc>
          <w:tcPr>
            <w:tcW w:w="1065" w:type="dxa"/>
            <w:tcBorders>
              <w:top w:val="single" w:sz="8" w:space="0" w:color="auto"/>
              <w:left w:val="single" w:sz="8" w:space="0" w:color="auto"/>
              <w:bottom w:val="single" w:sz="8" w:space="0" w:color="auto"/>
              <w:right w:val="single" w:sz="8" w:space="0" w:color="auto"/>
            </w:tcBorders>
            <w:tcMar>
              <w:left w:w="108" w:type="dxa"/>
              <w:right w:w="108" w:type="dxa"/>
            </w:tcMar>
          </w:tcPr>
          <w:p w14:paraId="046C1988" w14:textId="6AB381F2" w:rsidR="18F91BFE" w:rsidRDefault="06EA13A9" w:rsidP="06EA13A9">
            <w:pPr>
              <w:ind w:firstLine="180"/>
              <w:jc w:val="center"/>
            </w:pPr>
            <w:r w:rsidRPr="06EA13A9">
              <w:rPr>
                <w:rFonts w:ascii="Times New Roman" w:eastAsia="Times New Roman" w:hAnsi="Times New Roman" w:cs="Times New Roman"/>
                <w:sz w:val="22"/>
                <w:szCs w:val="22"/>
              </w:rPr>
              <w:t>+</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tcPr>
          <w:p w14:paraId="1E14ABAF" w14:textId="0DB46181" w:rsidR="18F91BFE" w:rsidRDefault="06EA13A9" w:rsidP="06EA13A9">
            <w:pPr>
              <w:ind w:firstLine="180"/>
              <w:jc w:val="center"/>
            </w:pPr>
            <w:r w:rsidRPr="06EA13A9">
              <w:rPr>
                <w:rFonts w:ascii="Times New Roman" w:eastAsia="Times New Roman" w:hAnsi="Times New Roman" w:cs="Times New Roman"/>
                <w:sz w:val="22"/>
                <w:szCs w:val="22"/>
              </w:rPr>
              <w:t>+</w:t>
            </w:r>
          </w:p>
        </w:tc>
        <w:tc>
          <w:tcPr>
            <w:tcW w:w="957" w:type="dxa"/>
            <w:tcBorders>
              <w:top w:val="single" w:sz="8" w:space="0" w:color="auto"/>
              <w:left w:val="single" w:sz="8" w:space="0" w:color="auto"/>
              <w:bottom w:val="single" w:sz="8" w:space="0" w:color="auto"/>
              <w:right w:val="single" w:sz="8" w:space="0" w:color="auto"/>
            </w:tcBorders>
            <w:tcMar>
              <w:left w:w="108" w:type="dxa"/>
              <w:right w:w="108" w:type="dxa"/>
            </w:tcMar>
          </w:tcPr>
          <w:p w14:paraId="74C4FD61" w14:textId="28EC9CD0" w:rsidR="18F91BFE" w:rsidRDefault="06EA13A9" w:rsidP="06EA13A9">
            <w:pPr>
              <w:ind w:firstLine="180"/>
              <w:jc w:val="center"/>
            </w:pPr>
            <w:r w:rsidRPr="06EA13A9">
              <w:rPr>
                <w:rFonts w:ascii="Times New Roman" w:eastAsia="Times New Roman" w:hAnsi="Times New Roman" w:cs="Times New Roman"/>
                <w:sz w:val="22"/>
                <w:szCs w:val="22"/>
              </w:rPr>
              <w:t>+</w:t>
            </w:r>
          </w:p>
        </w:tc>
        <w:tc>
          <w:tcPr>
            <w:tcW w:w="981" w:type="dxa"/>
            <w:tcBorders>
              <w:top w:val="single" w:sz="8" w:space="0" w:color="auto"/>
              <w:left w:val="single" w:sz="8" w:space="0" w:color="auto"/>
              <w:bottom w:val="single" w:sz="8" w:space="0" w:color="auto"/>
              <w:right w:val="single" w:sz="8" w:space="0" w:color="auto"/>
            </w:tcBorders>
            <w:tcMar>
              <w:left w:w="108" w:type="dxa"/>
              <w:right w:w="108" w:type="dxa"/>
            </w:tcMar>
          </w:tcPr>
          <w:p w14:paraId="007219A5" w14:textId="170289A5" w:rsidR="18F91BFE" w:rsidRDefault="06EA13A9" w:rsidP="06EA13A9">
            <w:pPr>
              <w:ind w:firstLine="180"/>
              <w:jc w:val="center"/>
            </w:pPr>
            <w:r w:rsidRPr="06EA13A9">
              <w:rPr>
                <w:rFonts w:ascii="Times New Roman" w:eastAsia="Times New Roman" w:hAnsi="Times New Roman" w:cs="Times New Roman"/>
                <w:sz w:val="22"/>
                <w:szCs w:val="22"/>
              </w:rPr>
              <w:t>+/-</w:t>
            </w:r>
          </w:p>
        </w:tc>
        <w:tc>
          <w:tcPr>
            <w:tcW w:w="810" w:type="dxa"/>
            <w:tcBorders>
              <w:top w:val="single" w:sz="8" w:space="0" w:color="auto"/>
              <w:left w:val="single" w:sz="8" w:space="0" w:color="auto"/>
              <w:bottom w:val="single" w:sz="8" w:space="0" w:color="auto"/>
              <w:right w:val="single" w:sz="8" w:space="0" w:color="auto"/>
            </w:tcBorders>
            <w:tcMar>
              <w:left w:w="108" w:type="dxa"/>
              <w:right w:w="108" w:type="dxa"/>
            </w:tcMar>
          </w:tcPr>
          <w:p w14:paraId="4F816DC9" w14:textId="78A5BFD3" w:rsidR="18F91BFE" w:rsidRDefault="06EA13A9" w:rsidP="06EA13A9">
            <w:pPr>
              <w:ind w:firstLine="180"/>
              <w:jc w:val="center"/>
            </w:pPr>
            <w:r w:rsidRPr="06EA13A9">
              <w:rPr>
                <w:rFonts w:ascii="Times New Roman" w:eastAsia="Times New Roman" w:hAnsi="Times New Roman" w:cs="Times New Roman"/>
                <w:sz w:val="22"/>
                <w:szCs w:val="22"/>
              </w:rPr>
              <w:t>-</w:t>
            </w:r>
          </w:p>
        </w:tc>
        <w:tc>
          <w:tcPr>
            <w:tcW w:w="829" w:type="dxa"/>
            <w:tcBorders>
              <w:top w:val="single" w:sz="8" w:space="0" w:color="auto"/>
              <w:left w:val="single" w:sz="8" w:space="0" w:color="auto"/>
              <w:bottom w:val="single" w:sz="8" w:space="0" w:color="auto"/>
              <w:right w:val="single" w:sz="8" w:space="0" w:color="auto"/>
            </w:tcBorders>
            <w:tcMar>
              <w:left w:w="108" w:type="dxa"/>
              <w:right w:w="108" w:type="dxa"/>
            </w:tcMar>
          </w:tcPr>
          <w:p w14:paraId="4D8615E0" w14:textId="702592E7" w:rsidR="18F91BFE" w:rsidRDefault="06EA13A9" w:rsidP="06EA13A9">
            <w:pPr>
              <w:ind w:firstLine="180"/>
              <w:jc w:val="center"/>
            </w:pPr>
            <w:r w:rsidRPr="06EA13A9">
              <w:rPr>
                <w:rFonts w:ascii="Times New Roman" w:eastAsia="Times New Roman" w:hAnsi="Times New Roman" w:cs="Times New Roman"/>
                <w:sz w:val="22"/>
                <w:szCs w:val="22"/>
              </w:rPr>
              <w:t>-</w:t>
            </w:r>
          </w:p>
        </w:tc>
        <w:tc>
          <w:tcPr>
            <w:tcW w:w="825" w:type="dxa"/>
            <w:tcBorders>
              <w:top w:val="single" w:sz="8" w:space="0" w:color="auto"/>
              <w:left w:val="single" w:sz="8" w:space="0" w:color="auto"/>
              <w:bottom w:val="single" w:sz="8" w:space="0" w:color="auto"/>
              <w:right w:val="single" w:sz="8" w:space="0" w:color="auto"/>
            </w:tcBorders>
            <w:tcMar>
              <w:left w:w="108" w:type="dxa"/>
              <w:right w:w="108" w:type="dxa"/>
            </w:tcMar>
          </w:tcPr>
          <w:p w14:paraId="57EDE5D9" w14:textId="64B97331" w:rsidR="18F91BFE" w:rsidRDefault="06EA13A9" w:rsidP="06EA13A9">
            <w:pPr>
              <w:ind w:firstLine="180"/>
              <w:jc w:val="center"/>
            </w:pPr>
            <w:r w:rsidRPr="06EA13A9">
              <w:rPr>
                <w:rFonts w:ascii="Times New Roman" w:eastAsia="Times New Roman" w:hAnsi="Times New Roman" w:cs="Times New Roman"/>
                <w:sz w:val="22"/>
                <w:szCs w:val="22"/>
              </w:rPr>
              <w:t>+</w:t>
            </w:r>
          </w:p>
        </w:tc>
      </w:tr>
      <w:tr w:rsidR="18F91BFE" w14:paraId="524E1751" w14:textId="77777777" w:rsidTr="06EA13A9">
        <w:trPr>
          <w:trHeight w:val="300"/>
        </w:trPr>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11045394" w14:textId="03B3D2B3" w:rsidR="18F91BFE" w:rsidRDefault="06EA13A9" w:rsidP="06EA13A9">
            <w:pPr>
              <w:ind w:firstLine="180"/>
            </w:pPr>
            <w:r w:rsidRPr="06EA13A9">
              <w:rPr>
                <w:rFonts w:ascii="Times New Roman" w:eastAsia="Times New Roman" w:hAnsi="Times New Roman" w:cs="Times New Roman"/>
                <w:sz w:val="22"/>
                <w:szCs w:val="22"/>
              </w:rPr>
              <w:t>Pécs</w:t>
            </w:r>
          </w:p>
        </w:tc>
        <w:tc>
          <w:tcPr>
            <w:tcW w:w="1012" w:type="dxa"/>
            <w:tcBorders>
              <w:top w:val="single" w:sz="8" w:space="0" w:color="auto"/>
              <w:left w:val="single" w:sz="8" w:space="0" w:color="auto"/>
              <w:bottom w:val="single" w:sz="8" w:space="0" w:color="auto"/>
              <w:right w:val="single" w:sz="8" w:space="0" w:color="auto"/>
            </w:tcBorders>
            <w:tcMar>
              <w:left w:w="108" w:type="dxa"/>
              <w:right w:w="108" w:type="dxa"/>
            </w:tcMar>
          </w:tcPr>
          <w:p w14:paraId="4C9A0658" w14:textId="57679D74" w:rsidR="18F91BFE" w:rsidRDefault="06EA13A9" w:rsidP="06EA13A9">
            <w:pPr>
              <w:ind w:firstLine="180"/>
              <w:jc w:val="center"/>
            </w:pPr>
            <w:r w:rsidRPr="06EA13A9">
              <w:rPr>
                <w:rFonts w:ascii="Times New Roman" w:eastAsia="Times New Roman" w:hAnsi="Times New Roman" w:cs="Times New Roman"/>
                <w:sz w:val="22"/>
                <w:szCs w:val="22"/>
              </w:rPr>
              <w:t>+</w:t>
            </w:r>
          </w:p>
        </w:tc>
        <w:tc>
          <w:tcPr>
            <w:tcW w:w="1065" w:type="dxa"/>
            <w:tcBorders>
              <w:top w:val="single" w:sz="8" w:space="0" w:color="auto"/>
              <w:left w:val="single" w:sz="8" w:space="0" w:color="auto"/>
              <w:bottom w:val="single" w:sz="8" w:space="0" w:color="auto"/>
              <w:right w:val="single" w:sz="8" w:space="0" w:color="auto"/>
            </w:tcBorders>
            <w:tcMar>
              <w:left w:w="108" w:type="dxa"/>
              <w:right w:w="108" w:type="dxa"/>
            </w:tcMar>
          </w:tcPr>
          <w:p w14:paraId="464BB71C" w14:textId="2A30451A" w:rsidR="18F91BFE" w:rsidRDefault="06EA13A9" w:rsidP="06EA13A9">
            <w:pPr>
              <w:ind w:firstLine="180"/>
              <w:jc w:val="center"/>
            </w:pPr>
            <w:r w:rsidRPr="06EA13A9">
              <w:rPr>
                <w:rFonts w:ascii="Times New Roman" w:eastAsia="Times New Roman" w:hAnsi="Times New Roman" w:cs="Times New Roman"/>
                <w:sz w:val="22"/>
                <w:szCs w:val="22"/>
              </w:rPr>
              <w:t>+</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tcPr>
          <w:p w14:paraId="4E6EB3DC" w14:textId="4B6E6B9D" w:rsidR="18F91BFE" w:rsidRDefault="06EA13A9" w:rsidP="06EA13A9">
            <w:pPr>
              <w:ind w:firstLine="180"/>
              <w:jc w:val="center"/>
            </w:pPr>
            <w:r w:rsidRPr="06EA13A9">
              <w:rPr>
                <w:rFonts w:ascii="Times New Roman" w:eastAsia="Times New Roman" w:hAnsi="Times New Roman" w:cs="Times New Roman"/>
                <w:sz w:val="22"/>
                <w:szCs w:val="22"/>
              </w:rPr>
              <w:t>+/-</w:t>
            </w:r>
          </w:p>
        </w:tc>
        <w:tc>
          <w:tcPr>
            <w:tcW w:w="957" w:type="dxa"/>
            <w:tcBorders>
              <w:top w:val="single" w:sz="8" w:space="0" w:color="auto"/>
              <w:left w:val="single" w:sz="8" w:space="0" w:color="auto"/>
              <w:bottom w:val="single" w:sz="8" w:space="0" w:color="auto"/>
              <w:right w:val="single" w:sz="8" w:space="0" w:color="auto"/>
            </w:tcBorders>
            <w:tcMar>
              <w:left w:w="108" w:type="dxa"/>
              <w:right w:w="108" w:type="dxa"/>
            </w:tcMar>
          </w:tcPr>
          <w:p w14:paraId="40F429EF" w14:textId="5F6D9FAB" w:rsidR="18F91BFE" w:rsidRDefault="06EA13A9" w:rsidP="06EA13A9">
            <w:pPr>
              <w:ind w:firstLine="180"/>
              <w:jc w:val="center"/>
            </w:pPr>
            <w:r w:rsidRPr="06EA13A9">
              <w:rPr>
                <w:rFonts w:ascii="Times New Roman" w:eastAsia="Times New Roman" w:hAnsi="Times New Roman" w:cs="Times New Roman"/>
                <w:sz w:val="22"/>
                <w:szCs w:val="22"/>
              </w:rPr>
              <w:t>+</w:t>
            </w:r>
          </w:p>
        </w:tc>
        <w:tc>
          <w:tcPr>
            <w:tcW w:w="981" w:type="dxa"/>
            <w:tcBorders>
              <w:top w:val="single" w:sz="8" w:space="0" w:color="auto"/>
              <w:left w:val="single" w:sz="8" w:space="0" w:color="auto"/>
              <w:bottom w:val="single" w:sz="8" w:space="0" w:color="auto"/>
              <w:right w:val="single" w:sz="8" w:space="0" w:color="auto"/>
            </w:tcBorders>
            <w:tcMar>
              <w:left w:w="108" w:type="dxa"/>
              <w:right w:w="108" w:type="dxa"/>
            </w:tcMar>
          </w:tcPr>
          <w:p w14:paraId="0BEE316B" w14:textId="7E0D30A3" w:rsidR="18F91BFE" w:rsidRDefault="06EA13A9" w:rsidP="06EA13A9">
            <w:pPr>
              <w:ind w:firstLine="180"/>
              <w:jc w:val="center"/>
            </w:pPr>
            <w:r w:rsidRPr="06EA13A9">
              <w:rPr>
                <w:rFonts w:ascii="Times New Roman" w:eastAsia="Times New Roman" w:hAnsi="Times New Roman" w:cs="Times New Roman"/>
                <w:sz w:val="22"/>
                <w:szCs w:val="22"/>
              </w:rPr>
              <w:t>+/-</w:t>
            </w:r>
          </w:p>
        </w:tc>
        <w:tc>
          <w:tcPr>
            <w:tcW w:w="810" w:type="dxa"/>
            <w:tcBorders>
              <w:top w:val="single" w:sz="8" w:space="0" w:color="auto"/>
              <w:left w:val="single" w:sz="8" w:space="0" w:color="auto"/>
              <w:bottom w:val="single" w:sz="8" w:space="0" w:color="auto"/>
              <w:right w:val="single" w:sz="8" w:space="0" w:color="auto"/>
            </w:tcBorders>
            <w:tcMar>
              <w:left w:w="108" w:type="dxa"/>
              <w:right w:w="108" w:type="dxa"/>
            </w:tcMar>
          </w:tcPr>
          <w:p w14:paraId="04A0C987" w14:textId="399E4424" w:rsidR="18F91BFE" w:rsidRDefault="06EA13A9" w:rsidP="06EA13A9">
            <w:pPr>
              <w:ind w:firstLine="180"/>
              <w:jc w:val="center"/>
            </w:pPr>
            <w:r w:rsidRPr="06EA13A9">
              <w:rPr>
                <w:rFonts w:ascii="Times New Roman" w:eastAsia="Times New Roman" w:hAnsi="Times New Roman" w:cs="Times New Roman"/>
                <w:sz w:val="22"/>
                <w:szCs w:val="22"/>
              </w:rPr>
              <w:t>-</w:t>
            </w:r>
          </w:p>
        </w:tc>
        <w:tc>
          <w:tcPr>
            <w:tcW w:w="829" w:type="dxa"/>
            <w:tcBorders>
              <w:top w:val="single" w:sz="8" w:space="0" w:color="auto"/>
              <w:left w:val="single" w:sz="8" w:space="0" w:color="auto"/>
              <w:bottom w:val="single" w:sz="8" w:space="0" w:color="auto"/>
              <w:right w:val="single" w:sz="8" w:space="0" w:color="auto"/>
            </w:tcBorders>
            <w:tcMar>
              <w:left w:w="108" w:type="dxa"/>
              <w:right w:w="108" w:type="dxa"/>
            </w:tcMar>
          </w:tcPr>
          <w:p w14:paraId="169BCD0A" w14:textId="17882322" w:rsidR="18F91BFE" w:rsidRDefault="06EA13A9" w:rsidP="06EA13A9">
            <w:pPr>
              <w:ind w:firstLine="180"/>
              <w:jc w:val="center"/>
            </w:pPr>
            <w:r w:rsidRPr="06EA13A9">
              <w:rPr>
                <w:rFonts w:ascii="Times New Roman" w:eastAsia="Times New Roman" w:hAnsi="Times New Roman" w:cs="Times New Roman"/>
                <w:sz w:val="22"/>
                <w:szCs w:val="22"/>
              </w:rPr>
              <w:t>+</w:t>
            </w:r>
          </w:p>
        </w:tc>
        <w:tc>
          <w:tcPr>
            <w:tcW w:w="825" w:type="dxa"/>
            <w:tcBorders>
              <w:top w:val="single" w:sz="8" w:space="0" w:color="auto"/>
              <w:left w:val="single" w:sz="8" w:space="0" w:color="auto"/>
              <w:bottom w:val="single" w:sz="8" w:space="0" w:color="auto"/>
              <w:right w:val="single" w:sz="8" w:space="0" w:color="auto"/>
            </w:tcBorders>
            <w:tcMar>
              <w:left w:w="108" w:type="dxa"/>
              <w:right w:w="108" w:type="dxa"/>
            </w:tcMar>
          </w:tcPr>
          <w:p w14:paraId="1A1D89E0" w14:textId="6EFC93A2" w:rsidR="18F91BFE" w:rsidRDefault="06EA13A9" w:rsidP="06EA13A9">
            <w:pPr>
              <w:ind w:firstLine="180"/>
              <w:jc w:val="center"/>
            </w:pPr>
            <w:r w:rsidRPr="06EA13A9">
              <w:rPr>
                <w:rFonts w:ascii="Times New Roman" w:eastAsia="Times New Roman" w:hAnsi="Times New Roman" w:cs="Times New Roman"/>
                <w:sz w:val="22"/>
                <w:szCs w:val="22"/>
              </w:rPr>
              <w:t>+</w:t>
            </w:r>
          </w:p>
        </w:tc>
      </w:tr>
    </w:tbl>
    <w:p w14:paraId="79A4E4DC" w14:textId="03CCADBD" w:rsidR="002653ED" w:rsidRDefault="002653ED" w:rsidP="06EA13A9">
      <w:pPr>
        <w:spacing w:line="360" w:lineRule="auto"/>
        <w:ind w:firstLine="180"/>
        <w:jc w:val="both"/>
        <w:rPr>
          <w:rFonts w:ascii="Times New Roman" w:hAnsi="Times New Roman" w:cs="Times New Roman"/>
        </w:rPr>
      </w:pPr>
    </w:p>
    <w:p w14:paraId="5068D43D" w14:textId="53773B9C" w:rsidR="002653ED"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Ezen adatbekérés alapján az intézmények többsége megfelelően felkészült sugársérültek ellátására, a szükséges sugárzásmérők, dekontamináló helyiségek és eszközök, védőruházat és védőeszközök, a dekontamináló és dekorporáló készítmények nagy része rendelkezésre áll, sugársérült ellátási tervvel az intézmények többsége rendelkezik, és a képzés, gyakorlás végrehajtásáról is gondoskodnak. </w:t>
      </w:r>
    </w:p>
    <w:p w14:paraId="098EBCF0" w14:textId="797DA8C4" w:rsidR="00784629" w:rsidRPr="00141CC3" w:rsidRDefault="00784629" w:rsidP="06EA13A9">
      <w:pPr>
        <w:spacing w:line="360" w:lineRule="auto"/>
        <w:ind w:firstLine="180"/>
        <w:jc w:val="both"/>
        <w:rPr>
          <w:rFonts w:ascii="Times New Roman" w:hAnsi="Times New Roman" w:cs="Times New Roman"/>
        </w:rPr>
      </w:pPr>
      <w:r w:rsidRPr="00141CC3">
        <w:rPr>
          <w:rFonts w:ascii="Times New Roman" w:hAnsi="Times New Roman" w:cs="Times New Roman"/>
        </w:rPr>
        <w:t>Mivel a jelenlegi magyar szabályozás szerint minden (!) kórháznak el kell tudnia látnia</w:t>
      </w:r>
      <w:r w:rsidR="00205CF3" w:rsidRPr="00141CC3">
        <w:rPr>
          <w:rFonts w:ascii="Times New Roman" w:hAnsi="Times New Roman" w:cs="Times New Roman"/>
        </w:rPr>
        <w:t xml:space="preserve"> vegyi sérültet,</w:t>
      </w:r>
      <w:r w:rsidR="00015F9E" w:rsidRPr="00141CC3">
        <w:rPr>
          <w:rFonts w:ascii="Times New Roman" w:hAnsi="Times New Roman" w:cs="Times New Roman"/>
        </w:rPr>
        <w:t xml:space="preserve"> illetve mivel a következő fejezetben az erre is vonatkoz</w:t>
      </w:r>
      <w:r w:rsidR="002D6915" w:rsidRPr="00141CC3">
        <w:rPr>
          <w:rFonts w:ascii="Times New Roman" w:hAnsi="Times New Roman" w:cs="Times New Roman"/>
        </w:rPr>
        <w:t>ó</w:t>
      </w:r>
      <w:r w:rsidR="00015F9E" w:rsidRPr="00141CC3">
        <w:rPr>
          <w:rFonts w:ascii="Times New Roman" w:hAnsi="Times New Roman" w:cs="Times New Roman"/>
        </w:rPr>
        <w:t xml:space="preserve"> </w:t>
      </w:r>
      <w:r w:rsidR="002D6915" w:rsidRPr="00141CC3">
        <w:rPr>
          <w:rFonts w:ascii="Times New Roman" w:hAnsi="Times New Roman" w:cs="Times New Roman"/>
        </w:rPr>
        <w:t>43/2014 (VIII 19.) EMMI rendelet</w:t>
      </w:r>
      <w:r w:rsidR="003B085A" w:rsidRPr="00141CC3">
        <w:rPr>
          <w:rFonts w:ascii="Times New Roman" w:hAnsi="Times New Roman" w:cs="Times New Roman"/>
        </w:rPr>
        <w:t>tel,</w:t>
      </w:r>
      <w:r w:rsidR="002D6915" w:rsidRPr="00141CC3">
        <w:rPr>
          <w:rFonts w:ascii="Times New Roman" w:hAnsi="Times New Roman" w:cs="Times New Roman"/>
        </w:rPr>
        <w:t xml:space="preserve"> „az egészségügyi intézmények egészségügyi válsághelyzeti terveinek tartalmi követelményeiről, valamint egyes egészségügyi tárgyú miniszteri rendeletek módosításáról” </w:t>
      </w:r>
      <w:r w:rsidR="003B085A" w:rsidRPr="00141CC3">
        <w:rPr>
          <w:rFonts w:ascii="Times New Roman" w:hAnsi="Times New Roman" w:cs="Times New Roman"/>
        </w:rPr>
        <w:t>rendelettel hasonlítom össze a kiválasztott egészségügyi ellátók vál</w:t>
      </w:r>
      <w:r w:rsidR="00240210" w:rsidRPr="00141CC3">
        <w:rPr>
          <w:rFonts w:ascii="Times New Roman" w:hAnsi="Times New Roman" w:cs="Times New Roman"/>
        </w:rPr>
        <w:t>sá</w:t>
      </w:r>
      <w:r w:rsidR="003B085A" w:rsidRPr="00141CC3">
        <w:rPr>
          <w:rFonts w:ascii="Times New Roman" w:hAnsi="Times New Roman" w:cs="Times New Roman"/>
        </w:rPr>
        <w:t>ghelyzeti terveit</w:t>
      </w:r>
      <w:r w:rsidR="004620EA" w:rsidRPr="00141CC3">
        <w:rPr>
          <w:rFonts w:ascii="Times New Roman" w:hAnsi="Times New Roman" w:cs="Times New Roman"/>
        </w:rPr>
        <w:t xml:space="preserve"> és a vonatkozó nemzetközi szakirodalmi javaslatokat, ebben a fejezetben </w:t>
      </w:r>
      <w:r w:rsidR="008B0AB9" w:rsidRPr="00141CC3">
        <w:rPr>
          <w:rFonts w:ascii="Times New Roman" w:hAnsi="Times New Roman" w:cs="Times New Roman"/>
        </w:rPr>
        <w:t>érdemes</w:t>
      </w:r>
      <w:r w:rsidR="004620EA" w:rsidRPr="00141CC3">
        <w:rPr>
          <w:rFonts w:ascii="Times New Roman" w:hAnsi="Times New Roman" w:cs="Times New Roman"/>
        </w:rPr>
        <w:t xml:space="preserve"> megemlíteni a NATO</w:t>
      </w:r>
      <w:r w:rsidR="00240210" w:rsidRPr="00141CC3">
        <w:rPr>
          <w:rFonts w:ascii="Times New Roman" w:hAnsi="Times New Roman" w:cs="Times New Roman"/>
        </w:rPr>
        <w:t xml:space="preserve"> néhány </w:t>
      </w:r>
      <w:r w:rsidR="004620EA" w:rsidRPr="00141CC3">
        <w:rPr>
          <w:rFonts w:ascii="Times New Roman" w:hAnsi="Times New Roman" w:cs="Times New Roman"/>
        </w:rPr>
        <w:t>ajánlás</w:t>
      </w:r>
      <w:r w:rsidR="00EC5856" w:rsidRPr="00141CC3">
        <w:rPr>
          <w:rFonts w:ascii="Times New Roman" w:hAnsi="Times New Roman" w:cs="Times New Roman"/>
        </w:rPr>
        <w:t>át</w:t>
      </w:r>
      <w:r w:rsidR="00EC5856" w:rsidRPr="00141CC3">
        <w:rPr>
          <w:rStyle w:val="Lbjegyzet-hivatkozs"/>
          <w:rFonts w:ascii="Times New Roman" w:hAnsi="Times New Roman" w:cs="Times New Roman"/>
        </w:rPr>
        <w:footnoteReference w:id="97"/>
      </w:r>
      <w:r w:rsidR="004620EA" w:rsidRPr="00141CC3">
        <w:rPr>
          <w:rFonts w:ascii="Times New Roman" w:hAnsi="Times New Roman" w:cs="Times New Roman"/>
        </w:rPr>
        <w:t xml:space="preserve"> az ABV sérültek ellátásának szervezésével</w:t>
      </w:r>
      <w:r w:rsidR="00240210" w:rsidRPr="00141CC3">
        <w:rPr>
          <w:rFonts w:ascii="Times New Roman" w:hAnsi="Times New Roman" w:cs="Times New Roman"/>
        </w:rPr>
        <w:t xml:space="preserve"> és az ehhez szükséges készletekkel</w:t>
      </w:r>
      <w:r w:rsidR="004620EA" w:rsidRPr="00141CC3">
        <w:rPr>
          <w:rFonts w:ascii="Times New Roman" w:hAnsi="Times New Roman" w:cs="Times New Roman"/>
        </w:rPr>
        <w:t xml:space="preserve"> kapcsolatban. </w:t>
      </w:r>
    </w:p>
    <w:p w14:paraId="64BA695A" w14:textId="25A085C5" w:rsidR="004620EA" w:rsidRPr="00BA5A77" w:rsidRDefault="06EA13A9" w:rsidP="06EA13A9">
      <w:pPr>
        <w:spacing w:line="360" w:lineRule="auto"/>
        <w:ind w:firstLine="180"/>
        <w:jc w:val="both"/>
        <w:rPr>
          <w:rFonts w:ascii="Times New Roman" w:hAnsi="Times New Roman" w:cs="Times New Roman"/>
          <w:b/>
          <w:bCs/>
          <w:i/>
          <w:iCs/>
        </w:rPr>
      </w:pPr>
      <w:r w:rsidRPr="06EA13A9">
        <w:rPr>
          <w:rFonts w:ascii="Times New Roman" w:hAnsi="Times New Roman" w:cs="Times New Roman"/>
          <w:b/>
          <w:bCs/>
          <w:i/>
          <w:iCs/>
        </w:rPr>
        <w:t>Dekontamináció</w:t>
      </w:r>
    </w:p>
    <w:p w14:paraId="07706A06" w14:textId="4B740745" w:rsidR="00240210"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Elsődleges a szennyeződés fizikai eltávolítása:</w:t>
      </w:r>
    </w:p>
    <w:p w14:paraId="03260EC9" w14:textId="2D92741E" w:rsidR="008B0AB9" w:rsidRPr="00141CC3" w:rsidRDefault="6C6FD86E" w:rsidP="06EA13A9">
      <w:pPr>
        <w:pStyle w:val="Listaszerbekezds"/>
        <w:numPr>
          <w:ilvl w:val="0"/>
          <w:numId w:val="39"/>
        </w:numPr>
        <w:spacing w:line="360" w:lineRule="auto"/>
        <w:ind w:left="0" w:firstLine="180"/>
        <w:jc w:val="both"/>
        <w:rPr>
          <w:rFonts w:ascii="Times New Roman" w:hAnsi="Times New Roman" w:cs="Times New Roman"/>
        </w:rPr>
      </w:pPr>
      <w:r w:rsidRPr="6C6FD86E">
        <w:rPr>
          <w:rFonts w:ascii="Times New Roman" w:hAnsi="Times New Roman" w:cs="Times New Roman"/>
        </w:rPr>
        <w:t>a ruházat levétele</w:t>
      </w:r>
    </w:p>
    <w:p w14:paraId="732D9E1C" w14:textId="4351D95B" w:rsidR="008B0AB9" w:rsidRPr="00141CC3" w:rsidRDefault="6C6FD86E" w:rsidP="06EA13A9">
      <w:pPr>
        <w:pStyle w:val="Listaszerbekezds"/>
        <w:numPr>
          <w:ilvl w:val="0"/>
          <w:numId w:val="39"/>
        </w:numPr>
        <w:spacing w:line="360" w:lineRule="auto"/>
        <w:ind w:left="0" w:firstLine="180"/>
        <w:jc w:val="both"/>
        <w:rPr>
          <w:rFonts w:ascii="Times New Roman" w:hAnsi="Times New Roman" w:cs="Times New Roman"/>
        </w:rPr>
      </w:pPr>
      <w:r w:rsidRPr="6C6FD86E">
        <w:rPr>
          <w:rFonts w:ascii="Times New Roman" w:hAnsi="Times New Roman" w:cs="Times New Roman"/>
        </w:rPr>
        <w:t>bőséges melegvízes öblítés</w:t>
      </w:r>
    </w:p>
    <w:p w14:paraId="108F432A" w14:textId="2A416C90" w:rsidR="00072719" w:rsidRPr="00141CC3" w:rsidRDefault="6C6FD86E" w:rsidP="06EA13A9">
      <w:pPr>
        <w:pStyle w:val="Listaszerbekezds"/>
        <w:numPr>
          <w:ilvl w:val="0"/>
          <w:numId w:val="39"/>
        </w:numPr>
        <w:spacing w:line="360" w:lineRule="auto"/>
        <w:ind w:left="0" w:firstLine="180"/>
        <w:jc w:val="both"/>
        <w:rPr>
          <w:rFonts w:ascii="Times New Roman" w:hAnsi="Times New Roman" w:cs="Times New Roman"/>
        </w:rPr>
      </w:pPr>
      <w:r w:rsidRPr="6C6FD86E">
        <w:rPr>
          <w:rFonts w:ascii="Times New Roman" w:hAnsi="Times New Roman" w:cs="Times New Roman"/>
        </w:rPr>
        <w:t>száraz abszorbensek alkalmazása</w:t>
      </w:r>
    </w:p>
    <w:p w14:paraId="1D78F494" w14:textId="2396E2E8" w:rsidR="00072719"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lastRenderedPageBreak/>
        <w:t>Második lépcső a kémiai megsemmisítés:</w:t>
      </w:r>
    </w:p>
    <w:p w14:paraId="7D325C53" w14:textId="3CF14624" w:rsidR="00D47AF8" w:rsidRPr="00141CC3" w:rsidRDefault="000D2F26" w:rsidP="06EA13A9">
      <w:pPr>
        <w:pStyle w:val="Listaszerbekezds"/>
        <w:numPr>
          <w:ilvl w:val="0"/>
          <w:numId w:val="39"/>
        </w:numPr>
        <w:spacing w:line="360" w:lineRule="auto"/>
        <w:ind w:left="0" w:firstLine="180"/>
        <w:jc w:val="both"/>
        <w:rPr>
          <w:rFonts w:ascii="Times New Roman" w:hAnsi="Times New Roman" w:cs="Times New Roman"/>
        </w:rPr>
      </w:pPr>
      <w:r w:rsidRPr="6C6FD86E">
        <w:rPr>
          <w:rFonts w:ascii="Times New Roman" w:hAnsi="Times New Roman" w:cs="Times New Roman"/>
        </w:rPr>
        <w:t>hidrolízissel</w:t>
      </w:r>
      <w:r w:rsidR="6C6FD86E" w:rsidRPr="6C6FD86E">
        <w:rPr>
          <w:rFonts w:ascii="Times New Roman" w:hAnsi="Times New Roman" w:cs="Times New Roman"/>
        </w:rPr>
        <w:t xml:space="preserve"> (a bőséges vizes lemosás lassú </w:t>
      </w:r>
      <w:r w:rsidRPr="6C6FD86E">
        <w:rPr>
          <w:rFonts w:ascii="Times New Roman" w:hAnsi="Times New Roman" w:cs="Times New Roman"/>
        </w:rPr>
        <w:t>hidrolízishez</w:t>
      </w:r>
      <w:r w:rsidR="6C6FD86E" w:rsidRPr="6C6FD86E">
        <w:rPr>
          <w:rFonts w:ascii="Times New Roman" w:hAnsi="Times New Roman" w:cs="Times New Roman"/>
        </w:rPr>
        <w:t xml:space="preserve"> is vezet) </w:t>
      </w:r>
    </w:p>
    <w:p w14:paraId="0C279D94" w14:textId="6B05C596" w:rsidR="009F1471" w:rsidRPr="00141CC3" w:rsidRDefault="6C6FD86E" w:rsidP="06EA13A9">
      <w:pPr>
        <w:pStyle w:val="Listaszerbekezds"/>
        <w:numPr>
          <w:ilvl w:val="0"/>
          <w:numId w:val="39"/>
        </w:numPr>
        <w:spacing w:line="360" w:lineRule="auto"/>
        <w:ind w:left="0" w:firstLine="180"/>
        <w:jc w:val="both"/>
        <w:rPr>
          <w:rFonts w:ascii="Times New Roman" w:hAnsi="Times New Roman" w:cs="Times New Roman"/>
        </w:rPr>
      </w:pPr>
      <w:r w:rsidRPr="6C6FD86E">
        <w:rPr>
          <w:rFonts w:ascii="Times New Roman" w:hAnsi="Times New Roman" w:cs="Times New Roman"/>
        </w:rPr>
        <w:t>oxidációval (hypoklorid oldattal történő lemosással)</w:t>
      </w:r>
    </w:p>
    <w:p w14:paraId="7B84F26E" w14:textId="14280AD7" w:rsidR="003656B4" w:rsidRPr="00141CC3" w:rsidRDefault="6C6FD86E" w:rsidP="06EA13A9">
      <w:pPr>
        <w:pStyle w:val="Listaszerbekezds"/>
        <w:numPr>
          <w:ilvl w:val="0"/>
          <w:numId w:val="39"/>
        </w:numPr>
        <w:spacing w:line="360" w:lineRule="auto"/>
        <w:ind w:left="0" w:firstLine="180"/>
        <w:jc w:val="both"/>
        <w:rPr>
          <w:rFonts w:ascii="Times New Roman" w:hAnsi="Times New Roman" w:cs="Times New Roman"/>
        </w:rPr>
      </w:pPr>
      <w:r w:rsidRPr="6C6FD86E">
        <w:rPr>
          <w:rFonts w:ascii="Times New Roman" w:hAnsi="Times New Roman" w:cs="Times New Roman"/>
        </w:rPr>
        <w:t xml:space="preserve">aktív dekontaminációval </w:t>
      </w:r>
    </w:p>
    <w:p w14:paraId="01B795CF" w14:textId="0901F951" w:rsidR="003656B4"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A dekontamináció szintjét tekintve:</w:t>
      </w:r>
    </w:p>
    <w:p w14:paraId="71520EFA" w14:textId="7DC57EC1" w:rsidR="005C7FE4" w:rsidRPr="00141CC3" w:rsidRDefault="6C6FD86E" w:rsidP="06EA13A9">
      <w:pPr>
        <w:pStyle w:val="Listaszerbekezds"/>
        <w:numPr>
          <w:ilvl w:val="0"/>
          <w:numId w:val="39"/>
        </w:numPr>
        <w:spacing w:line="360" w:lineRule="auto"/>
        <w:ind w:left="0" w:firstLine="180"/>
        <w:jc w:val="both"/>
        <w:rPr>
          <w:rFonts w:ascii="Times New Roman" w:hAnsi="Times New Roman" w:cs="Times New Roman"/>
        </w:rPr>
      </w:pPr>
      <w:r w:rsidRPr="6C6FD86E">
        <w:rPr>
          <w:rFonts w:ascii="Times New Roman" w:hAnsi="Times New Roman" w:cs="Times New Roman"/>
        </w:rPr>
        <w:t>azonnali: ez még a helyszíni elsősegély része, a látható szennyező anyagok biztonságos eltávolítása</w:t>
      </w:r>
    </w:p>
    <w:p w14:paraId="40E4F105" w14:textId="05139CEA" w:rsidR="00857D86" w:rsidRPr="00141CC3" w:rsidRDefault="6C6FD86E" w:rsidP="06EA13A9">
      <w:pPr>
        <w:pStyle w:val="Listaszerbekezds"/>
        <w:numPr>
          <w:ilvl w:val="0"/>
          <w:numId w:val="39"/>
        </w:numPr>
        <w:spacing w:line="360" w:lineRule="auto"/>
        <w:ind w:left="0" w:firstLine="180"/>
        <w:jc w:val="both"/>
        <w:rPr>
          <w:rFonts w:ascii="Times New Roman" w:hAnsi="Times New Roman" w:cs="Times New Roman"/>
        </w:rPr>
      </w:pPr>
      <w:r w:rsidRPr="6C6FD86E">
        <w:rPr>
          <w:rFonts w:ascii="Times New Roman" w:hAnsi="Times New Roman" w:cs="Times New Roman"/>
        </w:rPr>
        <w:t>expose to treat: csak annyira megbontva a ruházatot, amennyire egy életveszélyes sérült ellátáshoz szükséges, még a teljes dekontaminációt megelőzően</w:t>
      </w:r>
    </w:p>
    <w:p w14:paraId="6AE43095" w14:textId="592E3009" w:rsidR="00D40B1B" w:rsidRPr="00141CC3" w:rsidRDefault="000D2F26" w:rsidP="06EA13A9">
      <w:pPr>
        <w:pStyle w:val="Listaszerbekezds"/>
        <w:numPr>
          <w:ilvl w:val="0"/>
          <w:numId w:val="39"/>
        </w:numPr>
        <w:spacing w:line="360" w:lineRule="auto"/>
        <w:ind w:left="0" w:firstLine="180"/>
        <w:jc w:val="both"/>
        <w:rPr>
          <w:rFonts w:ascii="Times New Roman" w:hAnsi="Times New Roman" w:cs="Times New Roman"/>
        </w:rPr>
      </w:pPr>
      <w:r w:rsidRPr="6C6FD86E">
        <w:rPr>
          <w:rFonts w:ascii="Times New Roman" w:hAnsi="Times New Roman" w:cs="Times New Roman"/>
        </w:rPr>
        <w:t>levetkőztetés</w:t>
      </w:r>
      <w:r w:rsidR="6C6FD86E" w:rsidRPr="6C6FD86E">
        <w:rPr>
          <w:rFonts w:ascii="Times New Roman" w:hAnsi="Times New Roman" w:cs="Times New Roman"/>
        </w:rPr>
        <w:t>: a ruházat és az esetleges védőeszközök eltávolítása</w:t>
      </w:r>
    </w:p>
    <w:p w14:paraId="335A1789" w14:textId="112D659F" w:rsidR="008D6CD6" w:rsidRPr="00141CC3" w:rsidRDefault="6C6FD86E" w:rsidP="06EA13A9">
      <w:pPr>
        <w:pStyle w:val="Listaszerbekezds"/>
        <w:numPr>
          <w:ilvl w:val="0"/>
          <w:numId w:val="39"/>
        </w:numPr>
        <w:spacing w:line="360" w:lineRule="auto"/>
        <w:ind w:left="0" w:firstLine="180"/>
        <w:jc w:val="both"/>
        <w:rPr>
          <w:rFonts w:ascii="Times New Roman" w:hAnsi="Times New Roman" w:cs="Times New Roman"/>
        </w:rPr>
      </w:pPr>
      <w:r w:rsidRPr="6C6FD86E">
        <w:rPr>
          <w:rFonts w:ascii="Times New Roman" w:hAnsi="Times New Roman" w:cs="Times New Roman"/>
        </w:rPr>
        <w:t>teljes dekontamináció: különválasztva a járóképes és fekvőbeteg sérülteket.</w:t>
      </w:r>
    </w:p>
    <w:p w14:paraId="6D7625F1" w14:textId="5BF5A7AE" w:rsidR="00E96017"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A belső deko</w:t>
      </w:r>
      <w:r w:rsidR="000D2F26">
        <w:rPr>
          <w:rFonts w:ascii="Times New Roman" w:hAnsi="Times New Roman" w:cs="Times New Roman"/>
        </w:rPr>
        <w:t>n</w:t>
      </w:r>
      <w:r w:rsidRPr="06EA13A9">
        <w:rPr>
          <w:rFonts w:ascii="Times New Roman" w:hAnsi="Times New Roman" w:cs="Times New Roman"/>
        </w:rPr>
        <w:t xml:space="preserve">tamináció, a szervezetbe a bőrön át, belégzéssel, a tápcsatornán át bejutó anyagok hatásának csökkentésére, a dekorporációnak is nevezett folyamatra kelátképző vegyületek az elsőként választandók, emellett az azonosított anyag eliminációjának, metabolizmusának fokozása vagy fizikai eltávolítása jön szóba. </w:t>
      </w:r>
    </w:p>
    <w:p w14:paraId="04871C0C" w14:textId="29758DC0" w:rsidR="009F475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A sebek dekontaminálása tekintetében emlékezni kell, hogy a helyszínen feltett kötés, esetleg érszorító szennyezettnek számít, így azokat dekontamináció előtt el kell távolítani, cserélni kell. A sebell</w:t>
      </w:r>
      <w:r w:rsidR="003067E4">
        <w:rPr>
          <w:rFonts w:ascii="Times New Roman" w:hAnsi="Times New Roman" w:cs="Times New Roman"/>
        </w:rPr>
        <w:t>á</w:t>
      </w:r>
      <w:r w:rsidRPr="06EA13A9">
        <w:rPr>
          <w:rFonts w:ascii="Times New Roman" w:hAnsi="Times New Roman" w:cs="Times New Roman"/>
        </w:rPr>
        <w:t xml:space="preserve">tást végző egészségügyi ellátókat a standard, a sterilitás céljából viselt egészségügyi felszerelés megvédi a másodlagos </w:t>
      </w:r>
      <w:r w:rsidR="001B2EAB" w:rsidRPr="06EA13A9">
        <w:rPr>
          <w:rFonts w:ascii="Times New Roman" w:hAnsi="Times New Roman" w:cs="Times New Roman"/>
        </w:rPr>
        <w:t>expozíciótól.</w:t>
      </w:r>
    </w:p>
    <w:p w14:paraId="63C37DB7" w14:textId="4591338A" w:rsidR="00E906CD" w:rsidRPr="00141CC3" w:rsidRDefault="00E96017" w:rsidP="06EA13A9">
      <w:pPr>
        <w:spacing w:line="360" w:lineRule="auto"/>
        <w:ind w:firstLine="180"/>
        <w:jc w:val="both"/>
        <w:rPr>
          <w:rFonts w:ascii="Times New Roman" w:hAnsi="Times New Roman" w:cs="Times New Roman"/>
        </w:rPr>
      </w:pPr>
      <w:r w:rsidRPr="00141CC3">
        <w:rPr>
          <w:rFonts w:ascii="Times New Roman" w:hAnsi="Times New Roman" w:cs="Times New Roman"/>
        </w:rPr>
        <w:t xml:space="preserve">A Magyar Honvédség Sodró László 102. Vegyiharc ezrede </w:t>
      </w:r>
      <w:r w:rsidR="00712438" w:rsidRPr="00141CC3">
        <w:rPr>
          <w:rFonts w:ascii="Times New Roman" w:hAnsi="Times New Roman" w:cs="Times New Roman"/>
        </w:rPr>
        <w:t xml:space="preserve">rendelkezik </w:t>
      </w:r>
      <w:r w:rsidR="001B2EAB" w:rsidRPr="00141CC3">
        <w:rPr>
          <w:rFonts w:ascii="Times New Roman" w:hAnsi="Times New Roman" w:cs="Times New Roman"/>
        </w:rPr>
        <w:t>mobil, járó</w:t>
      </w:r>
      <w:r w:rsidR="009F2608">
        <w:rPr>
          <w:rFonts w:ascii="Times New Roman" w:hAnsi="Times New Roman" w:cs="Times New Roman"/>
        </w:rPr>
        <w:t xml:space="preserve"> és fekvőbetegek </w:t>
      </w:r>
      <w:r w:rsidR="00712438" w:rsidRPr="00141CC3">
        <w:rPr>
          <w:rFonts w:ascii="Times New Roman" w:hAnsi="Times New Roman" w:cs="Times New Roman"/>
        </w:rPr>
        <w:t>dekontamináció</w:t>
      </w:r>
      <w:r w:rsidR="0091349D" w:rsidRPr="00141CC3">
        <w:rPr>
          <w:rFonts w:ascii="Times New Roman" w:hAnsi="Times New Roman" w:cs="Times New Roman"/>
        </w:rPr>
        <w:t xml:space="preserve">ra alkalmas képességgel, de ezen eszköz riasztási ideje és telepítési ideje a valóságban jelentősen korlátozza az egészségügyi ellátórendszerben időben történő alkalmazását. </w:t>
      </w:r>
      <w:r w:rsidR="00C60967" w:rsidRPr="00141CC3">
        <w:rPr>
          <w:rFonts w:ascii="Times New Roman" w:hAnsi="Times New Roman" w:cs="Times New Roman"/>
        </w:rPr>
        <w:t>Az Európiai Unió rescEU programjában</w:t>
      </w:r>
      <w:r w:rsidR="004B3692" w:rsidRPr="00141CC3">
        <w:rPr>
          <w:rFonts w:ascii="Times New Roman" w:hAnsi="Times New Roman" w:cs="Times New Roman"/>
        </w:rPr>
        <w:t xml:space="preserve">, legnagyobb részt Finnországban </w:t>
      </w:r>
      <w:r w:rsidR="00C60967" w:rsidRPr="00141CC3">
        <w:rPr>
          <w:rFonts w:ascii="Times New Roman" w:hAnsi="Times New Roman" w:cs="Times New Roman"/>
        </w:rPr>
        <w:t>letárolt ABV készletek</w:t>
      </w:r>
      <w:r w:rsidR="00F41575" w:rsidRPr="00141CC3">
        <w:rPr>
          <w:rStyle w:val="Lbjegyzet-hivatkozs"/>
          <w:rFonts w:ascii="Times New Roman" w:hAnsi="Times New Roman" w:cs="Times New Roman"/>
        </w:rPr>
        <w:footnoteReference w:id="98"/>
      </w:r>
      <w:r w:rsidR="004B3692" w:rsidRPr="00141CC3">
        <w:rPr>
          <w:rFonts w:ascii="Times New Roman" w:hAnsi="Times New Roman" w:cs="Times New Roman"/>
        </w:rPr>
        <w:t xml:space="preserve"> </w:t>
      </w:r>
      <w:r w:rsidR="0011435E" w:rsidRPr="00141CC3">
        <w:rPr>
          <w:rFonts w:ascii="Times New Roman" w:hAnsi="Times New Roman" w:cs="Times New Roman"/>
        </w:rPr>
        <w:t>12 órával a segítségkérést követően mobilizálhatók.</w:t>
      </w:r>
      <w:r w:rsidR="00C60967" w:rsidRPr="00141CC3">
        <w:rPr>
          <w:rFonts w:ascii="Times New Roman" w:hAnsi="Times New Roman" w:cs="Times New Roman"/>
        </w:rPr>
        <w:t xml:space="preserve"> </w:t>
      </w:r>
      <w:r w:rsidR="0091349D" w:rsidRPr="00141CC3">
        <w:rPr>
          <w:rFonts w:ascii="Times New Roman" w:hAnsi="Times New Roman" w:cs="Times New Roman"/>
        </w:rPr>
        <w:t>E</w:t>
      </w:r>
      <w:r w:rsidR="0011435E" w:rsidRPr="00141CC3">
        <w:rPr>
          <w:rFonts w:ascii="Times New Roman" w:hAnsi="Times New Roman" w:cs="Times New Roman"/>
        </w:rPr>
        <w:t>zek miatt</w:t>
      </w:r>
      <w:r w:rsidR="0091349D" w:rsidRPr="00141CC3">
        <w:rPr>
          <w:rFonts w:ascii="Times New Roman" w:hAnsi="Times New Roman" w:cs="Times New Roman"/>
        </w:rPr>
        <w:t xml:space="preserve">, és azon okból, hogy a fent említett EMMI rendelet a kórházak teljes körére feladatot ró a vegyi sérültek ellátásának tekintetében, </w:t>
      </w:r>
      <w:r w:rsidR="003E14D0" w:rsidRPr="00141CC3">
        <w:rPr>
          <w:rFonts w:ascii="Times New Roman" w:hAnsi="Times New Roman" w:cs="Times New Roman"/>
        </w:rPr>
        <w:t xml:space="preserve">minden </w:t>
      </w:r>
      <w:r w:rsidR="0091349D" w:rsidRPr="00141CC3">
        <w:rPr>
          <w:rFonts w:ascii="Times New Roman" w:hAnsi="Times New Roman" w:cs="Times New Roman"/>
        </w:rPr>
        <w:t xml:space="preserve">kórháznak szükséges a dekontamináció </w:t>
      </w:r>
      <w:r w:rsidR="003E14D0" w:rsidRPr="00141CC3">
        <w:rPr>
          <w:rFonts w:ascii="Times New Roman" w:hAnsi="Times New Roman" w:cs="Times New Roman"/>
        </w:rPr>
        <w:t xml:space="preserve">helyszínéről, személyi és tárgyi </w:t>
      </w:r>
      <w:r w:rsidR="0091349D" w:rsidRPr="00141CC3">
        <w:rPr>
          <w:rFonts w:ascii="Times New Roman" w:hAnsi="Times New Roman" w:cs="Times New Roman"/>
        </w:rPr>
        <w:t>feltételeiről</w:t>
      </w:r>
      <w:r w:rsidR="00776CFA" w:rsidRPr="00141CC3">
        <w:rPr>
          <w:rFonts w:ascii="Times New Roman" w:hAnsi="Times New Roman" w:cs="Times New Roman"/>
        </w:rPr>
        <w:t xml:space="preserve">, az izoláció kialakításáról </w:t>
      </w:r>
      <w:r w:rsidR="0091349D" w:rsidRPr="00141CC3">
        <w:rPr>
          <w:rFonts w:ascii="Times New Roman" w:hAnsi="Times New Roman" w:cs="Times New Roman"/>
        </w:rPr>
        <w:t>magának gondoskodnia.</w:t>
      </w:r>
    </w:p>
    <w:p w14:paraId="161A156A" w14:textId="51CD6007" w:rsidR="007C3D24"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lastRenderedPageBreak/>
        <w:t xml:space="preserve">A NATO CBRNMed Working Group-on belül köröztetett, még kidolgozás alatt álló, nem kiadott, emiatt </w:t>
      </w:r>
      <w:r w:rsidR="001B2EAB" w:rsidRPr="06EA13A9">
        <w:rPr>
          <w:rFonts w:ascii="Times New Roman" w:hAnsi="Times New Roman" w:cs="Times New Roman"/>
        </w:rPr>
        <w:t>online,</w:t>
      </w:r>
      <w:r w:rsidRPr="06EA13A9">
        <w:rPr>
          <w:rFonts w:ascii="Times New Roman" w:hAnsi="Times New Roman" w:cs="Times New Roman"/>
        </w:rPr>
        <w:t xml:space="preserve"> illetve publikus adatbázisban nem elérhető javaslat, a „Revised Guidance to National Authorities on Medical Countermeasures (MCM)” javaslata szerint az általános, minden kórházban elérhető gyógyszereken túl az alábbi, specifikusan vegyi sérültek ellátásához szükséges gyógyszerek raktározását javasolja: </w:t>
      </w:r>
    </w:p>
    <w:p w14:paraId="6ACC4D57" w14:textId="043C9854" w:rsidR="002E017F" w:rsidRPr="00141CC3" w:rsidRDefault="00D81E1B" w:rsidP="06EA13A9">
      <w:pPr>
        <w:keepNext/>
        <w:spacing w:line="360" w:lineRule="auto"/>
        <w:ind w:firstLine="180"/>
        <w:jc w:val="both"/>
      </w:pPr>
      <w:r w:rsidRPr="00141CC3">
        <w:rPr>
          <w:rFonts w:ascii="Times New Roman" w:hAnsi="Times New Roman" w:cs="Times New Roman"/>
          <w:noProof/>
          <w:lang w:eastAsia="hu-HU"/>
        </w:rPr>
        <w:drawing>
          <wp:inline distT="0" distB="0" distL="0" distR="0" wp14:anchorId="5935B469" wp14:editId="3F5DC08F">
            <wp:extent cx="4699591" cy="4255285"/>
            <wp:effectExtent l="0" t="0" r="6350" b="0"/>
            <wp:docPr id="1188456349" name="Kép 1" descr="A képen szöveg, képernyőkép, Betűtípus, 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456349" name="Kép 1" descr="A képen szöveg, képernyőkép, Betűtípus, szám látható&#10;&#10;Automatikusan generált leírás"/>
                    <pic:cNvPicPr/>
                  </pic:nvPicPr>
                  <pic:blipFill rotWithShape="1">
                    <a:blip r:embed="rId43"/>
                    <a:srcRect t="5366"/>
                    <a:stretch/>
                  </pic:blipFill>
                  <pic:spPr bwMode="auto">
                    <a:xfrm>
                      <a:off x="0" y="0"/>
                      <a:ext cx="4710758" cy="4265397"/>
                    </a:xfrm>
                    <a:prstGeom prst="rect">
                      <a:avLst/>
                    </a:prstGeom>
                    <a:ln>
                      <a:noFill/>
                    </a:ln>
                    <a:extLst>
                      <a:ext uri="{53640926-AAD7-44D8-BBD7-CCE9431645EC}">
                        <a14:shadowObscured xmlns:a14="http://schemas.microsoft.com/office/drawing/2010/main"/>
                      </a:ext>
                    </a:extLst>
                  </pic:spPr>
                </pic:pic>
              </a:graphicData>
            </a:graphic>
          </wp:inline>
        </w:drawing>
      </w:r>
    </w:p>
    <w:p w14:paraId="47DA38A0" w14:textId="664A63E9" w:rsidR="004F55D3" w:rsidRPr="001E1C70" w:rsidRDefault="002E017F" w:rsidP="06EA13A9">
      <w:pPr>
        <w:pStyle w:val="Kpalrs"/>
        <w:spacing w:line="360" w:lineRule="auto"/>
        <w:ind w:firstLine="180"/>
        <w:jc w:val="both"/>
        <w:rPr>
          <w:rFonts w:ascii="Times New Roman" w:hAnsi="Times New Roman" w:cs="Times New Roman"/>
          <w:sz w:val="24"/>
          <w:szCs w:val="24"/>
        </w:rPr>
      </w:pPr>
      <w:r w:rsidRPr="06EA13A9">
        <w:rPr>
          <w:rFonts w:ascii="Times New Roman" w:hAnsi="Times New Roman" w:cs="Times New Roman"/>
          <w:sz w:val="24"/>
          <w:szCs w:val="24"/>
        </w:rPr>
        <w:fldChar w:fldCharType="begin"/>
      </w:r>
      <w:r w:rsidRPr="06EA13A9">
        <w:rPr>
          <w:rFonts w:ascii="Times New Roman" w:hAnsi="Times New Roman" w:cs="Times New Roman"/>
          <w:sz w:val="24"/>
          <w:szCs w:val="24"/>
        </w:rPr>
        <w:instrText xml:space="preserve"> SEQ ábra \* ARABIC </w:instrText>
      </w:r>
      <w:r w:rsidRPr="06EA13A9">
        <w:rPr>
          <w:rFonts w:ascii="Times New Roman" w:hAnsi="Times New Roman" w:cs="Times New Roman"/>
          <w:sz w:val="24"/>
          <w:szCs w:val="24"/>
        </w:rPr>
        <w:fldChar w:fldCharType="separate"/>
      </w:r>
      <w:bookmarkStart w:id="111" w:name="_Toc162444436"/>
      <w:r w:rsidR="007A3420">
        <w:rPr>
          <w:rFonts w:ascii="Times New Roman" w:hAnsi="Times New Roman" w:cs="Times New Roman"/>
          <w:noProof/>
          <w:sz w:val="24"/>
          <w:szCs w:val="24"/>
        </w:rPr>
        <w:t>29</w:t>
      </w:r>
      <w:r w:rsidRPr="06EA13A9">
        <w:rPr>
          <w:rFonts w:ascii="Times New Roman" w:hAnsi="Times New Roman" w:cs="Times New Roman"/>
          <w:sz w:val="24"/>
          <w:szCs w:val="24"/>
        </w:rPr>
        <w:fldChar w:fldCharType="end"/>
      </w:r>
      <w:r w:rsidR="06EA13A9" w:rsidRPr="06EA13A9">
        <w:rPr>
          <w:rFonts w:ascii="Times New Roman" w:hAnsi="Times New Roman" w:cs="Times New Roman"/>
          <w:sz w:val="24"/>
          <w:szCs w:val="24"/>
        </w:rPr>
        <w:t>. ábra NATO ABV egészségügyi munkacsoportja által javasolt gyógyszer készletek ABV ellátásra</w:t>
      </w:r>
      <w:r w:rsidR="06EA13A9" w:rsidRPr="06EA13A9">
        <w:rPr>
          <w:rFonts w:ascii="Times New Roman" w:hAnsi="Times New Roman" w:cs="Times New Roman"/>
          <w:noProof/>
          <w:sz w:val="24"/>
          <w:szCs w:val="24"/>
        </w:rPr>
        <w:t>, kidolgozás alatt</w:t>
      </w:r>
      <w:bookmarkEnd w:id="111"/>
    </w:p>
    <w:p w14:paraId="5DBE0DE2" w14:textId="37CED48C" w:rsidR="00AB47D6" w:rsidRPr="00141CC3" w:rsidRDefault="004F55D3" w:rsidP="06EA13A9">
      <w:pPr>
        <w:spacing w:line="360" w:lineRule="auto"/>
        <w:ind w:firstLine="180"/>
        <w:jc w:val="both"/>
        <w:rPr>
          <w:rFonts w:ascii="Times New Roman" w:hAnsi="Times New Roman" w:cs="Times New Roman"/>
        </w:rPr>
      </w:pPr>
      <w:r w:rsidRPr="00141CC3">
        <w:rPr>
          <w:rFonts w:ascii="Times New Roman" w:hAnsi="Times New Roman" w:cs="Times New Roman"/>
        </w:rPr>
        <w:t xml:space="preserve">A magyar rendszernél </w:t>
      </w:r>
      <w:r w:rsidR="001415E2" w:rsidRPr="00141CC3">
        <w:rPr>
          <w:rFonts w:ascii="Times New Roman" w:hAnsi="Times New Roman" w:cs="Times New Roman"/>
        </w:rPr>
        <w:t xml:space="preserve">jóval </w:t>
      </w:r>
      <w:r w:rsidRPr="00141CC3">
        <w:rPr>
          <w:rFonts w:ascii="Times New Roman" w:hAnsi="Times New Roman" w:cs="Times New Roman"/>
        </w:rPr>
        <w:t>racionálisabb, szekvenciális megközelítésű norvég ajánlás, illetve az ajánláshoz történő</w:t>
      </w:r>
      <w:r w:rsidR="00F72EC8" w:rsidRPr="00141CC3">
        <w:rPr>
          <w:rFonts w:ascii="Times New Roman" w:hAnsi="Times New Roman" w:cs="Times New Roman"/>
        </w:rPr>
        <w:t xml:space="preserve"> adherencia</w:t>
      </w:r>
      <w:r w:rsidRPr="00141CC3">
        <w:rPr>
          <w:rFonts w:ascii="Times New Roman" w:hAnsi="Times New Roman" w:cs="Times New Roman"/>
        </w:rPr>
        <w:t xml:space="preserve"> felmérés</w:t>
      </w:r>
      <w:r w:rsidR="00F72EC8" w:rsidRPr="00141CC3">
        <w:rPr>
          <w:rFonts w:ascii="Times New Roman" w:hAnsi="Times New Roman" w:cs="Times New Roman"/>
        </w:rPr>
        <w:t>éről</w:t>
      </w:r>
      <w:r w:rsidR="002B0A10" w:rsidRPr="00141CC3">
        <w:rPr>
          <w:rFonts w:ascii="Times New Roman" w:hAnsi="Times New Roman" w:cs="Times New Roman"/>
        </w:rPr>
        <w:t>, illetve egy beteg ellátáshoz szükséges költségről</w:t>
      </w:r>
      <w:r w:rsidR="00F72EC8" w:rsidRPr="00141CC3">
        <w:rPr>
          <w:rFonts w:ascii="Times New Roman" w:hAnsi="Times New Roman" w:cs="Times New Roman"/>
        </w:rPr>
        <w:t xml:space="preserve"> szóló </w:t>
      </w:r>
      <w:r w:rsidR="00AB47D6" w:rsidRPr="00141CC3">
        <w:rPr>
          <w:rFonts w:ascii="Times New Roman" w:hAnsi="Times New Roman" w:cs="Times New Roman"/>
        </w:rPr>
        <w:t>közlemény</w:t>
      </w:r>
      <w:r w:rsidR="00F72EC8" w:rsidRPr="00141CC3">
        <w:rPr>
          <w:rStyle w:val="Lbjegyzet-hivatkozs"/>
          <w:rFonts w:ascii="Times New Roman" w:hAnsi="Times New Roman" w:cs="Times New Roman"/>
        </w:rPr>
        <w:footnoteReference w:id="99"/>
      </w:r>
      <w:r w:rsidR="00F72EC8" w:rsidRPr="00141CC3">
        <w:rPr>
          <w:rFonts w:ascii="Times New Roman" w:hAnsi="Times New Roman" w:cs="Times New Roman"/>
        </w:rPr>
        <w:t xml:space="preserve"> </w:t>
      </w:r>
      <w:r w:rsidR="00176DA1" w:rsidRPr="00141CC3">
        <w:rPr>
          <w:rFonts w:ascii="Times New Roman" w:hAnsi="Times New Roman" w:cs="Times New Roman"/>
        </w:rPr>
        <w:t xml:space="preserve">táblázatait </w:t>
      </w:r>
      <w:r w:rsidR="00A527C9" w:rsidRPr="00141CC3">
        <w:rPr>
          <w:rFonts w:ascii="Times New Roman" w:hAnsi="Times New Roman" w:cs="Times New Roman"/>
        </w:rPr>
        <w:t>egyesítve</w:t>
      </w:r>
      <w:r w:rsidR="00176DA1" w:rsidRPr="00141CC3">
        <w:rPr>
          <w:rFonts w:ascii="Times New Roman" w:hAnsi="Times New Roman" w:cs="Times New Roman"/>
        </w:rPr>
        <w:t xml:space="preserve"> az alábbi összesítés adható</w:t>
      </w:r>
      <w:r w:rsidR="00A60881" w:rsidRPr="00141CC3">
        <w:rPr>
          <w:rFonts w:ascii="Times New Roman" w:hAnsi="Times New Roman" w:cs="Times New Roman"/>
        </w:rPr>
        <w:t xml:space="preserve"> a vegyi sérültek ellátásához szükséges hatóanyagok tekintetében</w:t>
      </w:r>
      <w:r w:rsidR="00176DA1" w:rsidRPr="00141CC3">
        <w:rPr>
          <w:rFonts w:ascii="Times New Roman" w:hAnsi="Times New Roman" w:cs="Times New Roman"/>
        </w:rPr>
        <w:t xml:space="preserve">: </w:t>
      </w:r>
    </w:p>
    <w:p w14:paraId="1F3091C2" w14:textId="750653EA" w:rsidR="00CA61BA" w:rsidRPr="001E1C70" w:rsidRDefault="00CA61BA" w:rsidP="06EA13A9">
      <w:pPr>
        <w:pStyle w:val="Kpalrs"/>
        <w:keepNext/>
        <w:spacing w:line="360" w:lineRule="auto"/>
        <w:ind w:firstLine="180"/>
        <w:rPr>
          <w:rFonts w:ascii="Times New Roman" w:hAnsi="Times New Roman" w:cs="Times New Roman"/>
          <w:sz w:val="24"/>
          <w:szCs w:val="24"/>
        </w:rPr>
      </w:pPr>
      <w:r w:rsidRPr="06EA13A9">
        <w:rPr>
          <w:rFonts w:ascii="Times New Roman" w:hAnsi="Times New Roman" w:cs="Times New Roman"/>
          <w:sz w:val="24"/>
          <w:szCs w:val="24"/>
        </w:rPr>
        <w:lastRenderedPageBreak/>
        <w:fldChar w:fldCharType="begin"/>
      </w:r>
      <w:r w:rsidRPr="06EA13A9">
        <w:rPr>
          <w:rFonts w:ascii="Times New Roman" w:hAnsi="Times New Roman" w:cs="Times New Roman"/>
          <w:sz w:val="24"/>
          <w:szCs w:val="24"/>
        </w:rPr>
        <w:instrText xml:space="preserve"> SEQ táblázat \* ARABIC </w:instrText>
      </w:r>
      <w:r w:rsidRPr="06EA13A9">
        <w:rPr>
          <w:rFonts w:ascii="Times New Roman" w:hAnsi="Times New Roman" w:cs="Times New Roman"/>
          <w:sz w:val="24"/>
          <w:szCs w:val="24"/>
        </w:rPr>
        <w:fldChar w:fldCharType="separate"/>
      </w:r>
      <w:bookmarkStart w:id="112" w:name="_Toc161142483"/>
      <w:r w:rsidR="007A3420">
        <w:rPr>
          <w:rFonts w:ascii="Times New Roman" w:hAnsi="Times New Roman" w:cs="Times New Roman"/>
          <w:noProof/>
          <w:sz w:val="24"/>
          <w:szCs w:val="24"/>
        </w:rPr>
        <w:t>11</w:t>
      </w:r>
      <w:r w:rsidRPr="06EA13A9">
        <w:rPr>
          <w:rFonts w:ascii="Times New Roman" w:hAnsi="Times New Roman" w:cs="Times New Roman"/>
          <w:sz w:val="24"/>
          <w:szCs w:val="24"/>
        </w:rPr>
        <w:fldChar w:fldCharType="end"/>
      </w:r>
      <w:r w:rsidR="06EA13A9" w:rsidRPr="06EA13A9">
        <w:rPr>
          <w:rFonts w:ascii="Times New Roman" w:hAnsi="Times New Roman" w:cs="Times New Roman"/>
          <w:sz w:val="24"/>
          <w:szCs w:val="24"/>
        </w:rPr>
        <w:t>. táblázat A norvég ajánlás szerint letárolandó ABV vonatkozású gyógyszerek</w:t>
      </w:r>
      <w:bookmarkEnd w:id="112"/>
    </w:p>
    <w:tbl>
      <w:tblPr>
        <w:tblStyle w:val="Rcsostblzat"/>
        <w:tblW w:w="9209" w:type="dxa"/>
        <w:tblLook w:val="04A0" w:firstRow="1" w:lastRow="0" w:firstColumn="1" w:lastColumn="0" w:noHBand="0" w:noVBand="1"/>
      </w:tblPr>
      <w:tblGrid>
        <w:gridCol w:w="2249"/>
        <w:gridCol w:w="1256"/>
        <w:gridCol w:w="1223"/>
        <w:gridCol w:w="2316"/>
        <w:gridCol w:w="1256"/>
        <w:gridCol w:w="1289"/>
      </w:tblGrid>
      <w:tr w:rsidR="00477515" w:rsidRPr="00141CC3" w14:paraId="4F0765BB" w14:textId="77777777" w:rsidTr="06EA13A9">
        <w:tc>
          <w:tcPr>
            <w:tcW w:w="4591" w:type="dxa"/>
            <w:gridSpan w:val="3"/>
            <w:shd w:val="clear" w:color="auto" w:fill="A5C9EB" w:themeFill="text2" w:themeFillTint="40"/>
          </w:tcPr>
          <w:p w14:paraId="530018D5" w14:textId="4F488A70" w:rsidR="00A527C9" w:rsidRPr="00141CC3" w:rsidRDefault="06EA13A9" w:rsidP="06EA13A9">
            <w:pPr>
              <w:spacing w:line="360" w:lineRule="auto"/>
              <w:ind w:firstLine="180"/>
              <w:jc w:val="both"/>
              <w:rPr>
                <w:rFonts w:ascii="Times New Roman" w:hAnsi="Times New Roman" w:cs="Times New Roman"/>
                <w:b/>
                <w:bCs/>
              </w:rPr>
            </w:pPr>
            <w:r w:rsidRPr="06EA13A9">
              <w:rPr>
                <w:rFonts w:ascii="Times New Roman" w:hAnsi="Times New Roman" w:cs="Times New Roman"/>
                <w:b/>
                <w:bCs/>
              </w:rPr>
              <w:t>Minden kórházban kötelező</w:t>
            </w:r>
          </w:p>
        </w:tc>
        <w:tc>
          <w:tcPr>
            <w:tcW w:w="4618" w:type="dxa"/>
            <w:gridSpan w:val="3"/>
            <w:shd w:val="clear" w:color="auto" w:fill="A5C9EB" w:themeFill="text2" w:themeFillTint="40"/>
          </w:tcPr>
          <w:p w14:paraId="6EA1C4CA" w14:textId="131F286C" w:rsidR="00A527C9" w:rsidRPr="00141CC3" w:rsidRDefault="06EA13A9" w:rsidP="06EA13A9">
            <w:pPr>
              <w:spacing w:line="360" w:lineRule="auto"/>
              <w:ind w:firstLine="180"/>
              <w:jc w:val="both"/>
              <w:rPr>
                <w:rFonts w:ascii="Times New Roman" w:hAnsi="Times New Roman" w:cs="Times New Roman"/>
                <w:b/>
                <w:bCs/>
              </w:rPr>
            </w:pPr>
            <w:r w:rsidRPr="06EA13A9">
              <w:rPr>
                <w:rFonts w:ascii="Times New Roman" w:hAnsi="Times New Roman" w:cs="Times New Roman"/>
                <w:b/>
                <w:bCs/>
              </w:rPr>
              <w:t>Regionális kórházakban kötelező plusz</w:t>
            </w:r>
          </w:p>
        </w:tc>
      </w:tr>
      <w:tr w:rsidR="00F302C2" w:rsidRPr="00141CC3" w14:paraId="4361CAC7" w14:textId="77777777" w:rsidTr="06EA13A9">
        <w:tc>
          <w:tcPr>
            <w:tcW w:w="2069" w:type="dxa"/>
          </w:tcPr>
          <w:p w14:paraId="3195D2D8" w14:textId="62F2ACC5" w:rsidR="00477515"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Gyógyszer hatóanyag</w:t>
            </w:r>
          </w:p>
        </w:tc>
        <w:tc>
          <w:tcPr>
            <w:tcW w:w="1256" w:type="dxa"/>
          </w:tcPr>
          <w:p w14:paraId="5BC67C16" w14:textId="237036C6" w:rsidR="00477515"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Kórházi adherencia</w:t>
            </w:r>
          </w:p>
        </w:tc>
        <w:tc>
          <w:tcPr>
            <w:tcW w:w="1266" w:type="dxa"/>
          </w:tcPr>
          <w:p w14:paraId="68934D1A" w14:textId="2AFE8D46" w:rsidR="00477515"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Kezelési költség</w:t>
            </w:r>
          </w:p>
        </w:tc>
        <w:tc>
          <w:tcPr>
            <w:tcW w:w="2136" w:type="dxa"/>
          </w:tcPr>
          <w:p w14:paraId="7601DAF9" w14:textId="2C2A1F64" w:rsidR="00477515"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Gyógyszer hatóanyag</w:t>
            </w:r>
          </w:p>
        </w:tc>
        <w:tc>
          <w:tcPr>
            <w:tcW w:w="1256" w:type="dxa"/>
          </w:tcPr>
          <w:p w14:paraId="403A7E50" w14:textId="7A7C7439" w:rsidR="00477515"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Kórházi adherencia</w:t>
            </w:r>
          </w:p>
        </w:tc>
        <w:tc>
          <w:tcPr>
            <w:tcW w:w="1226" w:type="dxa"/>
          </w:tcPr>
          <w:p w14:paraId="1F0CA6A5" w14:textId="5217B987" w:rsidR="00477515"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Kezelési költség</w:t>
            </w:r>
          </w:p>
        </w:tc>
      </w:tr>
      <w:tr w:rsidR="00483112" w:rsidRPr="00141CC3" w14:paraId="3801F066" w14:textId="77777777" w:rsidTr="06EA13A9">
        <w:tc>
          <w:tcPr>
            <w:tcW w:w="2069" w:type="dxa"/>
          </w:tcPr>
          <w:p w14:paraId="69D68395" w14:textId="43B9BDFA" w:rsidR="00483112"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Biperiden</w:t>
            </w:r>
          </w:p>
        </w:tc>
        <w:tc>
          <w:tcPr>
            <w:tcW w:w="1256" w:type="dxa"/>
          </w:tcPr>
          <w:p w14:paraId="6582E45C" w14:textId="5B2E6263" w:rsidR="00483112"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97%</w:t>
            </w:r>
          </w:p>
        </w:tc>
        <w:tc>
          <w:tcPr>
            <w:tcW w:w="1266" w:type="dxa"/>
          </w:tcPr>
          <w:p w14:paraId="697F9993" w14:textId="03B468F8" w:rsidR="00483112"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&lt;300 Eur</w:t>
            </w:r>
            <w:r w:rsidR="00897428">
              <w:rPr>
                <w:rFonts w:ascii="Times New Roman" w:hAnsi="Times New Roman" w:cs="Times New Roman"/>
              </w:rPr>
              <w:t>o</w:t>
            </w:r>
          </w:p>
        </w:tc>
        <w:tc>
          <w:tcPr>
            <w:tcW w:w="2136" w:type="dxa"/>
          </w:tcPr>
          <w:p w14:paraId="5F339BC7" w14:textId="58FECE8E" w:rsidR="00483112"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Calcium folinate</w:t>
            </w:r>
          </w:p>
        </w:tc>
        <w:tc>
          <w:tcPr>
            <w:tcW w:w="1256" w:type="dxa"/>
          </w:tcPr>
          <w:p w14:paraId="59EC1967" w14:textId="12482DC3" w:rsidR="00483112"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100%</w:t>
            </w:r>
          </w:p>
        </w:tc>
        <w:tc>
          <w:tcPr>
            <w:tcW w:w="1226" w:type="dxa"/>
          </w:tcPr>
          <w:p w14:paraId="519764C6" w14:textId="16199117" w:rsidR="00483112"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&gt;1000 Eur</w:t>
            </w:r>
          </w:p>
        </w:tc>
      </w:tr>
      <w:tr w:rsidR="0022475A" w:rsidRPr="00141CC3" w14:paraId="6E921E1A" w14:textId="77777777" w:rsidTr="06EA13A9">
        <w:tc>
          <w:tcPr>
            <w:tcW w:w="2069" w:type="dxa"/>
          </w:tcPr>
          <w:p w14:paraId="3D70452F" w14:textId="1F4E7D5A" w:rsidR="0022475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Calcium gluconate</w:t>
            </w:r>
          </w:p>
        </w:tc>
        <w:tc>
          <w:tcPr>
            <w:tcW w:w="1256" w:type="dxa"/>
          </w:tcPr>
          <w:p w14:paraId="171AE488" w14:textId="256BDAFB" w:rsidR="0022475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90%</w:t>
            </w:r>
          </w:p>
        </w:tc>
        <w:tc>
          <w:tcPr>
            <w:tcW w:w="1266" w:type="dxa"/>
          </w:tcPr>
          <w:p w14:paraId="7DBE01AE" w14:textId="03E79D16" w:rsidR="0022475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&lt;300 Eur</w:t>
            </w:r>
            <w:r w:rsidR="00897428">
              <w:rPr>
                <w:rFonts w:ascii="Times New Roman" w:hAnsi="Times New Roman" w:cs="Times New Roman"/>
              </w:rPr>
              <w:t>o</w:t>
            </w:r>
          </w:p>
        </w:tc>
        <w:tc>
          <w:tcPr>
            <w:tcW w:w="2136" w:type="dxa"/>
          </w:tcPr>
          <w:p w14:paraId="7D536CF7" w14:textId="226D2A46" w:rsidR="0022475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Cyproheptadine</w:t>
            </w:r>
          </w:p>
        </w:tc>
        <w:tc>
          <w:tcPr>
            <w:tcW w:w="1256" w:type="dxa"/>
          </w:tcPr>
          <w:p w14:paraId="04882A35" w14:textId="7BE82D0D" w:rsidR="0022475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27%</w:t>
            </w:r>
          </w:p>
        </w:tc>
        <w:tc>
          <w:tcPr>
            <w:tcW w:w="1226" w:type="dxa"/>
          </w:tcPr>
          <w:p w14:paraId="76C7EB13" w14:textId="6DDFE6C2" w:rsidR="0022475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&lt;300 Eur</w:t>
            </w:r>
            <w:r w:rsidR="00897428">
              <w:rPr>
                <w:rFonts w:ascii="Times New Roman" w:hAnsi="Times New Roman" w:cs="Times New Roman"/>
              </w:rPr>
              <w:t>o</w:t>
            </w:r>
          </w:p>
        </w:tc>
      </w:tr>
      <w:tr w:rsidR="0022475A" w:rsidRPr="00141CC3" w14:paraId="7C86D293" w14:textId="77777777" w:rsidTr="06EA13A9">
        <w:tc>
          <w:tcPr>
            <w:tcW w:w="2069" w:type="dxa"/>
          </w:tcPr>
          <w:p w14:paraId="7699C25A" w14:textId="3CE28C05" w:rsidR="0022475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Ethanol</w:t>
            </w:r>
          </w:p>
        </w:tc>
        <w:tc>
          <w:tcPr>
            <w:tcW w:w="1256" w:type="dxa"/>
          </w:tcPr>
          <w:p w14:paraId="03C20118" w14:textId="01ADB298" w:rsidR="0022475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87%</w:t>
            </w:r>
          </w:p>
        </w:tc>
        <w:tc>
          <w:tcPr>
            <w:tcW w:w="1266" w:type="dxa"/>
          </w:tcPr>
          <w:p w14:paraId="44B095B7" w14:textId="67820FCF" w:rsidR="0022475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&gt;1000 Eur</w:t>
            </w:r>
            <w:r w:rsidR="00897428">
              <w:rPr>
                <w:rFonts w:ascii="Times New Roman" w:hAnsi="Times New Roman" w:cs="Times New Roman"/>
              </w:rPr>
              <w:t>o</w:t>
            </w:r>
          </w:p>
        </w:tc>
        <w:tc>
          <w:tcPr>
            <w:tcW w:w="2136" w:type="dxa"/>
          </w:tcPr>
          <w:p w14:paraId="456C5676" w14:textId="6B3F75C1" w:rsidR="0022475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Dantrolene</w:t>
            </w:r>
          </w:p>
        </w:tc>
        <w:tc>
          <w:tcPr>
            <w:tcW w:w="1256" w:type="dxa"/>
          </w:tcPr>
          <w:p w14:paraId="683DC38F" w14:textId="6DEC0B6F" w:rsidR="0022475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100%</w:t>
            </w:r>
          </w:p>
        </w:tc>
        <w:tc>
          <w:tcPr>
            <w:tcW w:w="1226" w:type="dxa"/>
          </w:tcPr>
          <w:p w14:paraId="248424DC" w14:textId="41A4A4A6" w:rsidR="0022475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&gt;1000 Eur</w:t>
            </w:r>
            <w:r w:rsidR="00897428">
              <w:rPr>
                <w:rFonts w:ascii="Times New Roman" w:hAnsi="Times New Roman" w:cs="Times New Roman"/>
              </w:rPr>
              <w:t>o</w:t>
            </w:r>
          </w:p>
        </w:tc>
      </w:tr>
      <w:tr w:rsidR="0022475A" w:rsidRPr="00141CC3" w14:paraId="4F87CCE6" w14:textId="77777777" w:rsidTr="06EA13A9">
        <w:tc>
          <w:tcPr>
            <w:tcW w:w="2069" w:type="dxa"/>
          </w:tcPr>
          <w:p w14:paraId="5B495C9E" w14:textId="09AAD73C" w:rsidR="0022475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Flumazenil</w:t>
            </w:r>
          </w:p>
        </w:tc>
        <w:tc>
          <w:tcPr>
            <w:tcW w:w="1256" w:type="dxa"/>
          </w:tcPr>
          <w:p w14:paraId="2873061F" w14:textId="611229F1" w:rsidR="0022475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100%</w:t>
            </w:r>
          </w:p>
        </w:tc>
        <w:tc>
          <w:tcPr>
            <w:tcW w:w="1266" w:type="dxa"/>
          </w:tcPr>
          <w:p w14:paraId="5FBE9C3E" w14:textId="03A56898" w:rsidR="0022475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&lt;300 Eur</w:t>
            </w:r>
            <w:r w:rsidR="00897428">
              <w:rPr>
                <w:rFonts w:ascii="Times New Roman" w:hAnsi="Times New Roman" w:cs="Times New Roman"/>
              </w:rPr>
              <w:t>o</w:t>
            </w:r>
          </w:p>
        </w:tc>
        <w:tc>
          <w:tcPr>
            <w:tcW w:w="2136" w:type="dxa"/>
          </w:tcPr>
          <w:p w14:paraId="2E7CCD38" w14:textId="5EFFE2BF" w:rsidR="0022475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Fomepizole</w:t>
            </w:r>
          </w:p>
        </w:tc>
        <w:tc>
          <w:tcPr>
            <w:tcW w:w="1256" w:type="dxa"/>
          </w:tcPr>
          <w:p w14:paraId="04D996E5" w14:textId="4F487D5C" w:rsidR="0022475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93%</w:t>
            </w:r>
          </w:p>
        </w:tc>
        <w:tc>
          <w:tcPr>
            <w:tcW w:w="1226" w:type="dxa"/>
          </w:tcPr>
          <w:p w14:paraId="2A7E6F7D" w14:textId="644D5E07" w:rsidR="0022475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&gt;1000 Eur</w:t>
            </w:r>
            <w:r w:rsidR="00897428">
              <w:rPr>
                <w:rFonts w:ascii="Times New Roman" w:hAnsi="Times New Roman" w:cs="Times New Roman"/>
              </w:rPr>
              <w:t>o</w:t>
            </w:r>
          </w:p>
        </w:tc>
      </w:tr>
      <w:tr w:rsidR="0022475A" w:rsidRPr="00141CC3" w14:paraId="2EBA7DAB" w14:textId="77777777" w:rsidTr="06EA13A9">
        <w:tc>
          <w:tcPr>
            <w:tcW w:w="2069" w:type="dxa"/>
          </w:tcPr>
          <w:p w14:paraId="27CC8021" w14:textId="16CE49F8" w:rsidR="0022475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Hydroxycobalamin</w:t>
            </w:r>
          </w:p>
        </w:tc>
        <w:tc>
          <w:tcPr>
            <w:tcW w:w="1256" w:type="dxa"/>
          </w:tcPr>
          <w:p w14:paraId="6B5C2D08" w14:textId="33EB82A5" w:rsidR="0022475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84%</w:t>
            </w:r>
          </w:p>
        </w:tc>
        <w:tc>
          <w:tcPr>
            <w:tcW w:w="1266" w:type="dxa"/>
          </w:tcPr>
          <w:p w14:paraId="4A386AD7" w14:textId="7BAA5460" w:rsidR="0022475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&gt;1000 Eur</w:t>
            </w:r>
            <w:r w:rsidR="00897428">
              <w:rPr>
                <w:rFonts w:ascii="Times New Roman" w:hAnsi="Times New Roman" w:cs="Times New Roman"/>
              </w:rPr>
              <w:t>o</w:t>
            </w:r>
          </w:p>
        </w:tc>
        <w:tc>
          <w:tcPr>
            <w:tcW w:w="2136" w:type="dxa"/>
          </w:tcPr>
          <w:p w14:paraId="71679956" w14:textId="5D3B7DF9" w:rsidR="0022475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Obidoxime</w:t>
            </w:r>
          </w:p>
        </w:tc>
        <w:tc>
          <w:tcPr>
            <w:tcW w:w="1256" w:type="dxa"/>
          </w:tcPr>
          <w:p w14:paraId="2E727347" w14:textId="583E142B" w:rsidR="0022475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80%</w:t>
            </w:r>
          </w:p>
        </w:tc>
        <w:tc>
          <w:tcPr>
            <w:tcW w:w="1226" w:type="dxa"/>
          </w:tcPr>
          <w:p w14:paraId="77BD2828" w14:textId="071D17B3" w:rsidR="0022475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&lt;300 Eur</w:t>
            </w:r>
            <w:r w:rsidR="00897428">
              <w:rPr>
                <w:rFonts w:ascii="Times New Roman" w:hAnsi="Times New Roman" w:cs="Times New Roman"/>
              </w:rPr>
              <w:t>o</w:t>
            </w:r>
          </w:p>
        </w:tc>
      </w:tr>
      <w:tr w:rsidR="0022475A" w:rsidRPr="00141CC3" w14:paraId="34920371" w14:textId="77777777" w:rsidTr="06EA13A9">
        <w:tc>
          <w:tcPr>
            <w:tcW w:w="2069" w:type="dxa"/>
          </w:tcPr>
          <w:p w14:paraId="4373DBC4" w14:textId="4B70A375" w:rsidR="0022475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Lipid emulsion</w:t>
            </w:r>
          </w:p>
        </w:tc>
        <w:tc>
          <w:tcPr>
            <w:tcW w:w="1256" w:type="dxa"/>
          </w:tcPr>
          <w:p w14:paraId="4EC2D574" w14:textId="5E7D2A92" w:rsidR="0022475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100%</w:t>
            </w:r>
          </w:p>
        </w:tc>
        <w:tc>
          <w:tcPr>
            <w:tcW w:w="1266" w:type="dxa"/>
          </w:tcPr>
          <w:p w14:paraId="2383A885" w14:textId="5073D9D0" w:rsidR="0022475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&lt;300 Eur</w:t>
            </w:r>
            <w:r w:rsidR="00897428">
              <w:rPr>
                <w:rFonts w:ascii="Times New Roman" w:hAnsi="Times New Roman" w:cs="Times New Roman"/>
              </w:rPr>
              <w:t>o</w:t>
            </w:r>
          </w:p>
        </w:tc>
        <w:tc>
          <w:tcPr>
            <w:tcW w:w="2136" w:type="dxa"/>
          </w:tcPr>
          <w:p w14:paraId="0CE4C6F1" w14:textId="3F7CDEE9" w:rsidR="0022475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Octreotide</w:t>
            </w:r>
          </w:p>
        </w:tc>
        <w:tc>
          <w:tcPr>
            <w:tcW w:w="1256" w:type="dxa"/>
          </w:tcPr>
          <w:p w14:paraId="3FB0D01C" w14:textId="32C25C37" w:rsidR="0022475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93%</w:t>
            </w:r>
          </w:p>
        </w:tc>
        <w:tc>
          <w:tcPr>
            <w:tcW w:w="1226" w:type="dxa"/>
          </w:tcPr>
          <w:p w14:paraId="7D2CA3BA" w14:textId="0222E9C0" w:rsidR="0022475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&lt;300 Eur</w:t>
            </w:r>
            <w:r w:rsidR="00897428">
              <w:rPr>
                <w:rFonts w:ascii="Times New Roman" w:hAnsi="Times New Roman" w:cs="Times New Roman"/>
              </w:rPr>
              <w:t>o</w:t>
            </w:r>
          </w:p>
        </w:tc>
      </w:tr>
      <w:tr w:rsidR="0022475A" w:rsidRPr="00141CC3" w14:paraId="2D3E7F84" w14:textId="77777777" w:rsidTr="06EA13A9">
        <w:tc>
          <w:tcPr>
            <w:tcW w:w="2069" w:type="dxa"/>
          </w:tcPr>
          <w:p w14:paraId="609ADD0A" w14:textId="4E167474" w:rsidR="0022475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Naloxon</w:t>
            </w:r>
          </w:p>
        </w:tc>
        <w:tc>
          <w:tcPr>
            <w:tcW w:w="1256" w:type="dxa"/>
          </w:tcPr>
          <w:p w14:paraId="301EC46A" w14:textId="02F28D1F" w:rsidR="0022475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100%</w:t>
            </w:r>
          </w:p>
        </w:tc>
        <w:tc>
          <w:tcPr>
            <w:tcW w:w="1266" w:type="dxa"/>
          </w:tcPr>
          <w:p w14:paraId="2761F30C" w14:textId="0777F2FB" w:rsidR="0022475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&lt;300 Eur</w:t>
            </w:r>
            <w:r w:rsidR="00897428">
              <w:rPr>
                <w:rFonts w:ascii="Times New Roman" w:hAnsi="Times New Roman" w:cs="Times New Roman"/>
              </w:rPr>
              <w:t>o</w:t>
            </w:r>
          </w:p>
        </w:tc>
        <w:tc>
          <w:tcPr>
            <w:tcW w:w="2136" w:type="dxa"/>
          </w:tcPr>
          <w:p w14:paraId="73B5D358" w14:textId="345C44D9" w:rsidR="0022475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Pyridoxine</w:t>
            </w:r>
          </w:p>
        </w:tc>
        <w:tc>
          <w:tcPr>
            <w:tcW w:w="1256" w:type="dxa"/>
          </w:tcPr>
          <w:p w14:paraId="2179DBD2" w14:textId="44D43511" w:rsidR="0022475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87%</w:t>
            </w:r>
          </w:p>
        </w:tc>
        <w:tc>
          <w:tcPr>
            <w:tcW w:w="1226" w:type="dxa"/>
          </w:tcPr>
          <w:p w14:paraId="5AF2BCB6" w14:textId="106E1550" w:rsidR="0022475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&lt;300 Eur</w:t>
            </w:r>
            <w:r w:rsidR="00897428">
              <w:rPr>
                <w:rFonts w:ascii="Times New Roman" w:hAnsi="Times New Roman" w:cs="Times New Roman"/>
              </w:rPr>
              <w:t>o</w:t>
            </w:r>
          </w:p>
        </w:tc>
      </w:tr>
      <w:tr w:rsidR="0022475A" w:rsidRPr="00141CC3" w14:paraId="64132078" w14:textId="77777777" w:rsidTr="06EA13A9">
        <w:tc>
          <w:tcPr>
            <w:tcW w:w="2069" w:type="dxa"/>
          </w:tcPr>
          <w:p w14:paraId="4E2066DD" w14:textId="751B479B" w:rsidR="0022475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Physostigmine</w:t>
            </w:r>
          </w:p>
        </w:tc>
        <w:tc>
          <w:tcPr>
            <w:tcW w:w="1256" w:type="dxa"/>
          </w:tcPr>
          <w:p w14:paraId="4C170CB8" w14:textId="4281CFDB" w:rsidR="0022475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94%</w:t>
            </w:r>
          </w:p>
        </w:tc>
        <w:tc>
          <w:tcPr>
            <w:tcW w:w="1266" w:type="dxa"/>
          </w:tcPr>
          <w:p w14:paraId="2B4FBFEB" w14:textId="1FB148AC" w:rsidR="0022475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&lt;300 Eur</w:t>
            </w:r>
            <w:r w:rsidR="00897428">
              <w:rPr>
                <w:rFonts w:ascii="Times New Roman" w:hAnsi="Times New Roman" w:cs="Times New Roman"/>
              </w:rPr>
              <w:t>o</w:t>
            </w:r>
          </w:p>
        </w:tc>
        <w:tc>
          <w:tcPr>
            <w:tcW w:w="2136" w:type="dxa"/>
          </w:tcPr>
          <w:p w14:paraId="2D826261" w14:textId="2809193E" w:rsidR="0022475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Silibilin</w:t>
            </w:r>
          </w:p>
        </w:tc>
        <w:tc>
          <w:tcPr>
            <w:tcW w:w="1256" w:type="dxa"/>
          </w:tcPr>
          <w:p w14:paraId="7E04EC11" w14:textId="3248A43E" w:rsidR="0022475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71%</w:t>
            </w:r>
          </w:p>
        </w:tc>
        <w:tc>
          <w:tcPr>
            <w:tcW w:w="1226" w:type="dxa"/>
          </w:tcPr>
          <w:p w14:paraId="1DE1374C" w14:textId="6A345822" w:rsidR="0022475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&gt;1000 Eur</w:t>
            </w:r>
            <w:r w:rsidR="00897428">
              <w:rPr>
                <w:rFonts w:ascii="Times New Roman" w:hAnsi="Times New Roman" w:cs="Times New Roman"/>
              </w:rPr>
              <w:t>o</w:t>
            </w:r>
          </w:p>
        </w:tc>
      </w:tr>
      <w:tr w:rsidR="0022475A" w:rsidRPr="00141CC3" w14:paraId="4ED72472" w14:textId="77777777" w:rsidTr="06EA13A9">
        <w:tc>
          <w:tcPr>
            <w:tcW w:w="2069" w:type="dxa"/>
          </w:tcPr>
          <w:p w14:paraId="4CD18ED5" w14:textId="5A51034C" w:rsidR="0022475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Phytomenadione</w:t>
            </w:r>
          </w:p>
        </w:tc>
        <w:tc>
          <w:tcPr>
            <w:tcW w:w="1256" w:type="dxa"/>
          </w:tcPr>
          <w:p w14:paraId="1E616928" w14:textId="282275D8" w:rsidR="0022475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100%</w:t>
            </w:r>
          </w:p>
        </w:tc>
        <w:tc>
          <w:tcPr>
            <w:tcW w:w="1266" w:type="dxa"/>
          </w:tcPr>
          <w:p w14:paraId="1A0BECF7" w14:textId="6F3DBEE1" w:rsidR="0022475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&lt;300 Eur</w:t>
            </w:r>
            <w:r w:rsidR="00897428">
              <w:rPr>
                <w:rFonts w:ascii="Times New Roman" w:hAnsi="Times New Roman" w:cs="Times New Roman"/>
              </w:rPr>
              <w:t>o</w:t>
            </w:r>
          </w:p>
        </w:tc>
        <w:tc>
          <w:tcPr>
            <w:tcW w:w="2136" w:type="dxa"/>
          </w:tcPr>
          <w:p w14:paraId="568E7381" w14:textId="66902C4A" w:rsidR="0022475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Sodium thiosulfate</w:t>
            </w:r>
          </w:p>
        </w:tc>
        <w:tc>
          <w:tcPr>
            <w:tcW w:w="1256" w:type="dxa"/>
          </w:tcPr>
          <w:p w14:paraId="31F20969" w14:textId="6DDFB12D" w:rsidR="0022475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100%</w:t>
            </w:r>
          </w:p>
        </w:tc>
        <w:tc>
          <w:tcPr>
            <w:tcW w:w="1226" w:type="dxa"/>
          </w:tcPr>
          <w:p w14:paraId="2D5FCA0D" w14:textId="13874EE5" w:rsidR="0022475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*közepes</w:t>
            </w:r>
          </w:p>
        </w:tc>
      </w:tr>
      <w:tr w:rsidR="004928CB" w:rsidRPr="00141CC3" w14:paraId="63C687DE" w14:textId="77777777" w:rsidTr="06EA13A9">
        <w:tc>
          <w:tcPr>
            <w:tcW w:w="2069" w:type="dxa"/>
          </w:tcPr>
          <w:p w14:paraId="2E9E0D72" w14:textId="3E5A1E0C" w:rsidR="004928CB"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Protamin Sulfate</w:t>
            </w:r>
          </w:p>
        </w:tc>
        <w:tc>
          <w:tcPr>
            <w:tcW w:w="1256" w:type="dxa"/>
          </w:tcPr>
          <w:p w14:paraId="007694B3" w14:textId="4A4D2F1D" w:rsidR="004928CB" w:rsidRPr="00141CC3" w:rsidRDefault="06EA13A9" w:rsidP="06EA13A9">
            <w:pPr>
              <w:spacing w:line="360" w:lineRule="auto"/>
              <w:ind w:firstLine="180"/>
              <w:rPr>
                <w:rFonts w:ascii="Times New Roman" w:hAnsi="Times New Roman" w:cs="Times New Roman"/>
              </w:rPr>
            </w:pPr>
            <w:r w:rsidRPr="06EA13A9">
              <w:rPr>
                <w:rFonts w:ascii="Times New Roman" w:hAnsi="Times New Roman" w:cs="Times New Roman"/>
              </w:rPr>
              <w:t>84%</w:t>
            </w:r>
          </w:p>
        </w:tc>
        <w:tc>
          <w:tcPr>
            <w:tcW w:w="1266" w:type="dxa"/>
          </w:tcPr>
          <w:p w14:paraId="6033590A" w14:textId="2ED0BA1F" w:rsidR="004928CB"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&lt;300 Eur</w:t>
            </w:r>
            <w:r w:rsidR="00897428">
              <w:rPr>
                <w:rFonts w:ascii="Times New Roman" w:hAnsi="Times New Roman" w:cs="Times New Roman"/>
              </w:rPr>
              <w:t>o</w:t>
            </w:r>
          </w:p>
        </w:tc>
        <w:tc>
          <w:tcPr>
            <w:tcW w:w="2136" w:type="dxa"/>
          </w:tcPr>
          <w:p w14:paraId="2CEBAF73" w14:textId="6D1FA45F" w:rsidR="004928CB"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Vipera antivenom</w:t>
            </w:r>
          </w:p>
        </w:tc>
        <w:tc>
          <w:tcPr>
            <w:tcW w:w="1256" w:type="dxa"/>
          </w:tcPr>
          <w:p w14:paraId="68B69369" w14:textId="12F33F20" w:rsidR="004928CB"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71%</w:t>
            </w:r>
          </w:p>
        </w:tc>
        <w:tc>
          <w:tcPr>
            <w:tcW w:w="1226" w:type="dxa"/>
          </w:tcPr>
          <w:p w14:paraId="3F420BAB" w14:textId="7525F86D" w:rsidR="004928CB"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&gt;1000 Eur</w:t>
            </w:r>
            <w:r w:rsidR="00897428">
              <w:rPr>
                <w:rFonts w:ascii="Times New Roman" w:hAnsi="Times New Roman" w:cs="Times New Roman"/>
              </w:rPr>
              <w:t>o</w:t>
            </w:r>
          </w:p>
        </w:tc>
      </w:tr>
      <w:tr w:rsidR="00E82481" w:rsidRPr="00141CC3" w14:paraId="7833368C" w14:textId="77777777" w:rsidTr="06EA13A9">
        <w:tc>
          <w:tcPr>
            <w:tcW w:w="2069" w:type="dxa"/>
          </w:tcPr>
          <w:p w14:paraId="0607BF91" w14:textId="705BC919" w:rsidR="00E82481"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Sodium Sulfate</w:t>
            </w:r>
          </w:p>
        </w:tc>
        <w:tc>
          <w:tcPr>
            <w:tcW w:w="1256" w:type="dxa"/>
          </w:tcPr>
          <w:p w14:paraId="724CC024" w14:textId="4B137A30" w:rsidR="00E82481"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26%</w:t>
            </w:r>
          </w:p>
        </w:tc>
        <w:tc>
          <w:tcPr>
            <w:tcW w:w="1266" w:type="dxa"/>
          </w:tcPr>
          <w:p w14:paraId="05741433" w14:textId="1880FED2" w:rsidR="00E82481"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&lt;300 Eur</w:t>
            </w:r>
            <w:r w:rsidR="00897428">
              <w:rPr>
                <w:rFonts w:ascii="Times New Roman" w:hAnsi="Times New Roman" w:cs="Times New Roman"/>
              </w:rPr>
              <w:t>o</w:t>
            </w:r>
          </w:p>
        </w:tc>
        <w:tc>
          <w:tcPr>
            <w:tcW w:w="2136" w:type="dxa"/>
          </w:tcPr>
          <w:p w14:paraId="5137AA63" w14:textId="05016C7D" w:rsidR="00E82481"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Dimercaptopropane sulphonate</w:t>
            </w:r>
          </w:p>
        </w:tc>
        <w:tc>
          <w:tcPr>
            <w:tcW w:w="1256" w:type="dxa"/>
          </w:tcPr>
          <w:p w14:paraId="5F908B34" w14:textId="16E9BC13" w:rsidR="00E82481"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0%</w:t>
            </w:r>
          </w:p>
        </w:tc>
        <w:tc>
          <w:tcPr>
            <w:tcW w:w="1226" w:type="dxa"/>
          </w:tcPr>
          <w:p w14:paraId="473931AB" w14:textId="4CB852E6" w:rsidR="00E82481"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&gt;1000 Eur</w:t>
            </w:r>
            <w:r w:rsidR="00897428">
              <w:rPr>
                <w:rFonts w:ascii="Times New Roman" w:hAnsi="Times New Roman" w:cs="Times New Roman"/>
              </w:rPr>
              <w:t>o</w:t>
            </w:r>
          </w:p>
        </w:tc>
      </w:tr>
      <w:tr w:rsidR="00E82481" w:rsidRPr="00141CC3" w14:paraId="70E748A0" w14:textId="77777777" w:rsidTr="06EA13A9">
        <w:tc>
          <w:tcPr>
            <w:tcW w:w="4591" w:type="dxa"/>
            <w:gridSpan w:val="3"/>
            <w:vMerge w:val="restart"/>
          </w:tcPr>
          <w:p w14:paraId="698E90EC" w14:textId="77777777" w:rsidR="00E82481" w:rsidRPr="00141CC3" w:rsidRDefault="00E82481" w:rsidP="06EA13A9">
            <w:pPr>
              <w:spacing w:line="360" w:lineRule="auto"/>
              <w:ind w:firstLine="180"/>
              <w:jc w:val="both"/>
              <w:rPr>
                <w:rFonts w:ascii="Times New Roman" w:hAnsi="Times New Roman" w:cs="Times New Roman"/>
              </w:rPr>
            </w:pPr>
          </w:p>
          <w:p w14:paraId="372F2BA2" w14:textId="77777777" w:rsidR="00E82481" w:rsidRPr="00141CC3" w:rsidRDefault="00E82481" w:rsidP="06EA13A9">
            <w:pPr>
              <w:spacing w:line="360" w:lineRule="auto"/>
              <w:ind w:firstLine="180"/>
              <w:jc w:val="both"/>
              <w:rPr>
                <w:rFonts w:ascii="Times New Roman" w:hAnsi="Times New Roman" w:cs="Times New Roman"/>
              </w:rPr>
            </w:pPr>
          </w:p>
          <w:p w14:paraId="711A11DE" w14:textId="66B7E7AF" w:rsidR="00E82481"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*közepes: 300 és 1000 euro között</w:t>
            </w:r>
          </w:p>
        </w:tc>
        <w:tc>
          <w:tcPr>
            <w:tcW w:w="2136" w:type="dxa"/>
          </w:tcPr>
          <w:p w14:paraId="102C63C4" w14:textId="171D593D" w:rsidR="00E82481"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Dimercaptosuccinic acid</w:t>
            </w:r>
          </w:p>
        </w:tc>
        <w:tc>
          <w:tcPr>
            <w:tcW w:w="1256" w:type="dxa"/>
          </w:tcPr>
          <w:p w14:paraId="11FC2242" w14:textId="0EA62518" w:rsidR="00E82481"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0%</w:t>
            </w:r>
          </w:p>
        </w:tc>
        <w:tc>
          <w:tcPr>
            <w:tcW w:w="1226" w:type="dxa"/>
          </w:tcPr>
          <w:p w14:paraId="10BAFF78" w14:textId="7A8CC1F1" w:rsidR="00E82481"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*közepes</w:t>
            </w:r>
          </w:p>
        </w:tc>
      </w:tr>
      <w:tr w:rsidR="00E82481" w:rsidRPr="00141CC3" w14:paraId="7F2731F0" w14:textId="77777777" w:rsidTr="06EA13A9">
        <w:tc>
          <w:tcPr>
            <w:tcW w:w="4591" w:type="dxa"/>
            <w:gridSpan w:val="3"/>
            <w:vMerge/>
          </w:tcPr>
          <w:p w14:paraId="20166C7B" w14:textId="77777777" w:rsidR="00E82481" w:rsidRPr="00141CC3" w:rsidRDefault="00E82481" w:rsidP="00512333">
            <w:pPr>
              <w:spacing w:line="360" w:lineRule="auto"/>
              <w:jc w:val="both"/>
              <w:rPr>
                <w:rFonts w:ascii="Times New Roman" w:hAnsi="Times New Roman" w:cs="Times New Roman"/>
              </w:rPr>
            </w:pPr>
          </w:p>
        </w:tc>
        <w:tc>
          <w:tcPr>
            <w:tcW w:w="2136" w:type="dxa"/>
          </w:tcPr>
          <w:p w14:paraId="174C6CC6" w14:textId="5DF38780" w:rsidR="00E82481"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Penicillamine</w:t>
            </w:r>
          </w:p>
        </w:tc>
        <w:tc>
          <w:tcPr>
            <w:tcW w:w="1256" w:type="dxa"/>
          </w:tcPr>
          <w:p w14:paraId="69F5A358" w14:textId="4451BC00" w:rsidR="00E82481"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20%</w:t>
            </w:r>
          </w:p>
        </w:tc>
        <w:tc>
          <w:tcPr>
            <w:tcW w:w="1226" w:type="dxa"/>
          </w:tcPr>
          <w:p w14:paraId="0F8868BF" w14:textId="56513192" w:rsidR="00E82481"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&lt;300 Eur</w:t>
            </w:r>
            <w:r w:rsidR="00897428">
              <w:rPr>
                <w:rFonts w:ascii="Times New Roman" w:hAnsi="Times New Roman" w:cs="Times New Roman"/>
              </w:rPr>
              <w:t>o</w:t>
            </w:r>
          </w:p>
        </w:tc>
      </w:tr>
      <w:tr w:rsidR="00E82481" w:rsidRPr="00141CC3" w14:paraId="0C983DAB" w14:textId="77777777" w:rsidTr="06EA13A9">
        <w:tc>
          <w:tcPr>
            <w:tcW w:w="4591" w:type="dxa"/>
            <w:gridSpan w:val="3"/>
            <w:vMerge/>
          </w:tcPr>
          <w:p w14:paraId="56EAA81C" w14:textId="77777777" w:rsidR="00E82481" w:rsidRPr="00141CC3" w:rsidRDefault="00E82481" w:rsidP="00512333">
            <w:pPr>
              <w:spacing w:line="360" w:lineRule="auto"/>
              <w:jc w:val="both"/>
              <w:rPr>
                <w:rFonts w:ascii="Times New Roman" w:hAnsi="Times New Roman" w:cs="Times New Roman"/>
              </w:rPr>
            </w:pPr>
          </w:p>
        </w:tc>
        <w:tc>
          <w:tcPr>
            <w:tcW w:w="2136" w:type="dxa"/>
          </w:tcPr>
          <w:p w14:paraId="0340198F" w14:textId="41F117D1" w:rsidR="00E82481"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Prussian Blue</w:t>
            </w:r>
          </w:p>
        </w:tc>
        <w:tc>
          <w:tcPr>
            <w:tcW w:w="1256" w:type="dxa"/>
          </w:tcPr>
          <w:p w14:paraId="4D213F31" w14:textId="55040557" w:rsidR="00E82481"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6%</w:t>
            </w:r>
          </w:p>
        </w:tc>
        <w:tc>
          <w:tcPr>
            <w:tcW w:w="1226" w:type="dxa"/>
          </w:tcPr>
          <w:p w14:paraId="0F821625" w14:textId="42B16EFD" w:rsidR="00E82481"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*közepes</w:t>
            </w:r>
          </w:p>
        </w:tc>
      </w:tr>
      <w:tr w:rsidR="00E82481" w:rsidRPr="00141CC3" w14:paraId="6AEF1351" w14:textId="77777777" w:rsidTr="06EA13A9">
        <w:tc>
          <w:tcPr>
            <w:tcW w:w="4591" w:type="dxa"/>
            <w:gridSpan w:val="3"/>
            <w:vMerge/>
          </w:tcPr>
          <w:p w14:paraId="5F6A2637" w14:textId="77777777" w:rsidR="00E82481" w:rsidRPr="00141CC3" w:rsidRDefault="00E82481" w:rsidP="00512333">
            <w:pPr>
              <w:spacing w:line="360" w:lineRule="auto"/>
              <w:jc w:val="both"/>
              <w:rPr>
                <w:rFonts w:ascii="Times New Roman" w:hAnsi="Times New Roman" w:cs="Times New Roman"/>
              </w:rPr>
            </w:pPr>
          </w:p>
        </w:tc>
        <w:tc>
          <w:tcPr>
            <w:tcW w:w="2136" w:type="dxa"/>
          </w:tcPr>
          <w:p w14:paraId="06490166" w14:textId="6B4C6895" w:rsidR="00E82481"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Sodium Calcicum Edetate</w:t>
            </w:r>
          </w:p>
        </w:tc>
        <w:tc>
          <w:tcPr>
            <w:tcW w:w="1256" w:type="dxa"/>
          </w:tcPr>
          <w:p w14:paraId="39C74B5F" w14:textId="6D9439B0" w:rsidR="00E82481"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20%</w:t>
            </w:r>
          </w:p>
        </w:tc>
        <w:tc>
          <w:tcPr>
            <w:tcW w:w="1226" w:type="dxa"/>
          </w:tcPr>
          <w:p w14:paraId="2DA34086" w14:textId="0223EDA1" w:rsidR="00E82481"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*közepes</w:t>
            </w:r>
          </w:p>
        </w:tc>
      </w:tr>
    </w:tbl>
    <w:p w14:paraId="1ED0A08E" w14:textId="25C3A5D8" w:rsidR="004F55D3" w:rsidRPr="00141CC3" w:rsidRDefault="004F55D3" w:rsidP="06EA13A9">
      <w:pPr>
        <w:spacing w:line="360" w:lineRule="auto"/>
        <w:ind w:firstLine="180"/>
        <w:jc w:val="both"/>
        <w:rPr>
          <w:rFonts w:ascii="Times New Roman" w:hAnsi="Times New Roman" w:cs="Times New Roman"/>
        </w:rPr>
      </w:pPr>
    </w:p>
    <w:p w14:paraId="76D9ED0B" w14:textId="0DBE9C47" w:rsidR="00F362BD"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táblázatból több fontos következtetés leszűrhető. Az első, hogy a még oly fejlett és jól finanszírozott egészségüggyel rendelkező ország, mint Norvégia is differenciált raktározást vár el kórházaitól az ABV szerek tekintetében, azaz nem elvárt a magas szintű ellátáshoz szükséges gyógyszerek készleten tartása az ellátórendszer alacsonyabb szintjein. </w:t>
      </w:r>
    </w:p>
    <w:p w14:paraId="472B1120" w14:textId="7B917692" w:rsidR="00AB47D6"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második, hogy a kisebb kórházak az alapszintű készletet viszont rendszerben tartják, a nemzeti ajánláshoz való adherencia e tekintetben kifejezetten erős. A harmadik, hogy annak ellenére, hogy a magasszintű ellátáshoz szükséges gyógyszerek egy 70 kg-os sérült ellátására számolt bekerülési összege igen magas, még így is viszonylagosan magas adherencia mutatható ki, azaz annak ellenére, hogy a felkészülés és készleten tartás magas költséggel jár, a kórházak megfelelnek a vonatkozó jogi szabályozásnak. Ugyanakkor egy beteg magasszintű ellátása a magyar viszonyokra átszámítva óriási költséget jelent és kifejezetten ritkán kerül(ne) erre sor. Így felesleges a hazai jogi szabályozás szerint minden kórházban ilyen készletet letárolni.  </w:t>
      </w:r>
      <w:r w:rsidR="001B2EAB" w:rsidRPr="06EA13A9">
        <w:rPr>
          <w:rFonts w:ascii="Times New Roman" w:hAnsi="Times New Roman" w:cs="Times New Roman"/>
        </w:rPr>
        <w:t>A lejárati</w:t>
      </w:r>
      <w:r w:rsidRPr="06EA13A9">
        <w:rPr>
          <w:rFonts w:ascii="Times New Roman" w:hAnsi="Times New Roman" w:cs="Times New Roman"/>
        </w:rPr>
        <w:t xml:space="preserve"> idő elérésekor cserélni ezeket, a sok esetben másra, napi működésben nem használt gyógyszereket nagyon gazdaságtalan – hozzátéve azt is, hogy a radionuklidok semlegesítésére használt kelátképző vegyületek még a fentieknél is drágábbak.</w:t>
      </w:r>
    </w:p>
    <w:p w14:paraId="6F87836F" w14:textId="62953AE5" w:rsidR="008E593B"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Magyarországon nincs szakmai vagy jogszabályi iránymutatás a letárolni szükséges gyógyszerek, készletek tekintetében, ezzel szemben a törvény meghatározza, hogy minden kórháznak fel kell készülnie a vegyi sérültek ellátására. Így a letárolni szükséges gyógyszerekre csak a nemzetközi szakmai útmutatókból vehetünk iránymutatást, mint például a norvég tanulmány. Emiatt amellett kell érvelni, hogy a minden kórházra kiterjedő, vegyi sérültekre vonatkozó ellátási kötelezettség fenntarthatatlan, nem gazdaságos és nem reális és emellett a szakmai tudás sem biztosítható, így a törvényi szabályozás megváltoztatására lenne szükség.</w:t>
      </w:r>
    </w:p>
    <w:p w14:paraId="1BFC3E4C" w14:textId="63A94017" w:rsidR="000E3F86"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sugársérültek ellátásra kijelölt nyolc Magyarországi intézménynek (elméletileg) rendelkeznie kell a szükséges dekontamináló helyiségekkel és készletekkel, illetve szakmai felkészültséggel. Erre építve a vegyi sérültek ellátását is az ilyen centrumokba lenne szükséges irányítani, és csak ott kialakítani az ellátásukhoz szükséges gyógyszerkészletet. Tömeges ABV ellátás esetére pedig országosan maximum két-három helyen, a földrajzi távolságokat és a populáció nagyságát figyelembe véve lenne szükséges letárolni nagyobb készleteket. </w:t>
      </w:r>
    </w:p>
    <w:p w14:paraId="5814B751" w14:textId="7602D3A5" w:rsidR="0057206B"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lastRenderedPageBreak/>
        <w:t xml:space="preserve">A dekontamináció képességének biztosítása, az ehhez szükséges készletek és anyagok letárolása, az ABV sérültek ellátásához szükséges gyógyszerek, védőeszközök racionális elosztása mellett a szakmai képesség, az ABV specifikus egészségügyi ellátáshoz szükséges képzési rendszer kialakítására is szükség van. </w:t>
      </w:r>
    </w:p>
    <w:p w14:paraId="012250C7" w14:textId="6CFAFD7D" w:rsidR="005050D1"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NATO AMedP dokumentumcsalád – vélhetően a téma speciális volta miatt – részletesen foglalkozik az ABV egészségügy kérdéseivel. Az AmedP-7.3 az egészségügyi személyzet ABV felkészítésének részleteit taglalja. Az ajánlás szerint a katonaegészségügyben dolgozóknak átfogó ismerettel kell bírniuk az ABV ellátás területén, nemcsak a közvetlen egészségügyi ellátás, hanem az egészségügyi felderítés, tervezés vonatkozásában is. A felkészítésnek a dolgozó belépésekor, beosztásba helyezéskor, missziós felkészítés során és / vagy kollektív képzéssel kell megtörténnie. A részletességet három szintben határozza meg, az ABV tudatosság, az alapvető ABV egészségügy és a magasszintű ABV egészségügy szintjén. </w:t>
      </w:r>
    </w:p>
    <w:p w14:paraId="28408D88" w14:textId="5953749C" w:rsidR="00954125"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Az „ABV tudatosság” szintjén elvárt ismerni a jelentősebb ABV ágenseket és azok hatásait, az ABV incidensek egészségügyi következményeit, az egészségügyi ellenintézkedések formáit, az ABV sérült ellátásának alapvetéseit és prioritásait. </w:t>
      </w:r>
    </w:p>
    <w:p w14:paraId="71822E51" w14:textId="47FE052E" w:rsidR="007739CB"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sürgősségi jellegű szakvizsgával rendelkező katonaorvosoktól a magasszintű tudás elvárt, mely magában foglalja az ABV helyszín megszervezését, a CSCATTT rendszer szerinti sérültellátási infrastruktúra felállítását, a triage végzését, a különböző vegyi, biológiai harcianyagok </w:t>
      </w:r>
      <w:r w:rsidR="0067029A" w:rsidRPr="06EA13A9">
        <w:rPr>
          <w:rFonts w:ascii="Times New Roman" w:hAnsi="Times New Roman" w:cs="Times New Roman"/>
        </w:rPr>
        <w:t>hatásának,</w:t>
      </w:r>
      <w:r w:rsidRPr="06EA13A9">
        <w:rPr>
          <w:rFonts w:ascii="Times New Roman" w:hAnsi="Times New Roman" w:cs="Times New Roman"/>
        </w:rPr>
        <w:t xml:space="preserve"> illetve sugárzásnak kitett személyek felismerését, az egészségügyi ellenintézkedések részletes ismeretét. </w:t>
      </w:r>
    </w:p>
    <w:p w14:paraId="2530420F" w14:textId="707A7B4F" w:rsidR="005D033A"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Az ilyen jellegű tudás a mai magyar civil ellátórendszerben nem áll rendelkezésre. Bár a téma Magyarországon marginalizált, ezen a Magyar Honvédség Egészségügyi Központon belüli saját képzéseken, és általánosan, a civil orvosképzésben elrendelt kötelező tanfolyamokkal, a szakorvosi képzés tudásanyagának ABV irányú kibővítésével mielőbb változtatni szükséges, hiszen ahogy a fejezet elején az Egyesült Királyság példáján említettük, még jól felkészült, felszerelkezett és megfelelően kiképzett egészségüggyel bíró országokban is – bár alacsony a becsült az esélye a bekövetkezésének – a tömeges ABV események hatását az egészségügyi rendszerre katasztrofálisnak minősítik. </w:t>
      </w:r>
    </w:p>
    <w:p w14:paraId="6B7A27E7" w14:textId="7648C61F" w:rsidR="004B142C"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Az   ABV egészségügyre vonatkozó szakmai képzéseket célzó, az orvosképzésre, szakorvosképzésre vonatkozó változtatási javaslatokon a Semmelweis Egyetem Honvéd-, Katasztrófa- és Rendvédelem Orvostan Tanszékével együttműködésben dolgozunk. </w:t>
      </w:r>
    </w:p>
    <w:p w14:paraId="23564775" w14:textId="77777777" w:rsidR="000A424B" w:rsidRPr="00141CC3" w:rsidRDefault="000A424B" w:rsidP="06EA13A9">
      <w:pPr>
        <w:spacing w:line="360" w:lineRule="auto"/>
        <w:ind w:firstLine="180"/>
        <w:jc w:val="both"/>
        <w:rPr>
          <w:rFonts w:ascii="Times New Roman" w:hAnsi="Times New Roman" w:cs="Times New Roman"/>
        </w:rPr>
      </w:pPr>
    </w:p>
    <w:p w14:paraId="3FF6EE59" w14:textId="746C90C8" w:rsidR="008D63DA" w:rsidRPr="00141CC3" w:rsidRDefault="008D63DA" w:rsidP="06EA13A9">
      <w:pPr>
        <w:spacing w:line="360" w:lineRule="auto"/>
        <w:ind w:firstLine="180"/>
        <w:rPr>
          <w:rFonts w:ascii="Times New Roman" w:hAnsi="Times New Roman" w:cs="Times New Roman"/>
        </w:rPr>
      </w:pPr>
      <w:r w:rsidRPr="06EA13A9">
        <w:rPr>
          <w:rFonts w:ascii="Times New Roman" w:hAnsi="Times New Roman" w:cs="Times New Roman"/>
        </w:rPr>
        <w:br w:type="page"/>
      </w:r>
    </w:p>
    <w:p w14:paraId="515F5009" w14:textId="39E7BFED" w:rsidR="00C87D5E" w:rsidRPr="002653ED" w:rsidRDefault="06EA13A9" w:rsidP="06EA13A9">
      <w:pPr>
        <w:pStyle w:val="Cmsor2"/>
        <w:numPr>
          <w:ilvl w:val="0"/>
          <w:numId w:val="49"/>
        </w:numPr>
        <w:ind w:left="0" w:firstLine="180"/>
      </w:pPr>
      <w:bookmarkStart w:id="113" w:name="_Toc162792942"/>
      <w:r>
        <w:lastRenderedPageBreak/>
        <w:t>Kórházi egészségügyi válsághelyzeti tervek vizsgálata</w:t>
      </w:r>
      <w:bookmarkEnd w:id="113"/>
    </w:p>
    <w:p w14:paraId="628C791C" w14:textId="2E8350E7" w:rsidR="00F422CC" w:rsidRDefault="00F422CC" w:rsidP="06EA13A9">
      <w:pPr>
        <w:ind w:firstLine="180"/>
        <w:rPr>
          <w:rFonts w:ascii="Times New Roman" w:hAnsi="Times New Roman" w:cs="Times New Roman"/>
        </w:rPr>
      </w:pPr>
    </w:p>
    <w:p w14:paraId="5624F08F" w14:textId="77777777" w:rsidR="00F422CC" w:rsidRPr="002F6327" w:rsidRDefault="00F422CC" w:rsidP="06EA13A9">
      <w:pPr>
        <w:ind w:firstLine="180"/>
        <w:rPr>
          <w:rFonts w:ascii="Times New Roman" w:hAnsi="Times New Roman" w:cs="Times New Roman"/>
        </w:rPr>
      </w:pPr>
    </w:p>
    <w:p w14:paraId="5302876C" w14:textId="222CE8F8" w:rsidR="00C35F9B" w:rsidRDefault="00A527DF" w:rsidP="06EA13A9">
      <w:pPr>
        <w:spacing w:line="360" w:lineRule="auto"/>
        <w:ind w:firstLine="180"/>
        <w:jc w:val="both"/>
        <w:rPr>
          <w:rFonts w:ascii="Times New Roman" w:hAnsi="Times New Roman" w:cs="Times New Roman"/>
        </w:rPr>
      </w:pPr>
      <w:r>
        <w:rPr>
          <w:rFonts w:ascii="Times New Roman" w:hAnsi="Times New Roman" w:cs="Times New Roman"/>
        </w:rPr>
        <w:t>A</w:t>
      </w:r>
      <w:r w:rsidR="008A06D2">
        <w:rPr>
          <w:rFonts w:ascii="Times New Roman" w:hAnsi="Times New Roman" w:cs="Times New Roman"/>
        </w:rPr>
        <w:t xml:space="preserve"> kórházi egészségügyi válsághelyzeti tervek célja, hogy különleges körülmények közötti is megfelelő működésre készítse fel a kórházakat, azok személyzetét, </w:t>
      </w:r>
      <w:r w:rsidR="00F05E6D">
        <w:rPr>
          <w:rFonts w:ascii="Times New Roman" w:hAnsi="Times New Roman" w:cs="Times New Roman"/>
        </w:rPr>
        <w:t>ezáltal biztosítva a betegbiztonságot, a betegellátás folytonosságát nehezítő körülmények között is</w:t>
      </w:r>
      <w:r w:rsidR="00C35F9B">
        <w:rPr>
          <w:rFonts w:ascii="Times New Roman" w:hAnsi="Times New Roman" w:cs="Times New Roman"/>
        </w:rPr>
        <w:t xml:space="preserve"> – nevezhetjük ezt az egészségügyi szolgáltatók rezilienciájának is. </w:t>
      </w:r>
      <w:r w:rsidR="00F05E6D">
        <w:rPr>
          <w:rFonts w:ascii="Times New Roman" w:hAnsi="Times New Roman" w:cs="Times New Roman"/>
        </w:rPr>
        <w:t xml:space="preserve"> </w:t>
      </w:r>
      <w:r w:rsidR="0077793F">
        <w:rPr>
          <w:rFonts w:ascii="Times New Roman" w:hAnsi="Times New Roman" w:cs="Times New Roman"/>
        </w:rPr>
        <w:t xml:space="preserve">A váratlanul, hirtelen bekövetkező nagy hatással, vagy a működés képességét folyamatosan szűkítő hatással szemben történő védekezés </w:t>
      </w:r>
      <w:r w:rsidR="003F5AA6">
        <w:rPr>
          <w:rFonts w:ascii="Times New Roman" w:hAnsi="Times New Roman" w:cs="Times New Roman"/>
        </w:rPr>
        <w:t>modelljé</w:t>
      </w:r>
      <w:r w:rsidR="00FD0373">
        <w:rPr>
          <w:rFonts w:ascii="Times New Roman" w:hAnsi="Times New Roman" w:cs="Times New Roman"/>
        </w:rPr>
        <w:t>t</w:t>
      </w:r>
      <w:r w:rsidR="003F5AA6">
        <w:rPr>
          <w:rFonts w:ascii="Times New Roman" w:hAnsi="Times New Roman" w:cs="Times New Roman"/>
        </w:rPr>
        <w:t>, a megfelelő előzetes felkészülés fontosságát, a felkészülésből adódó</w:t>
      </w:r>
      <w:r w:rsidR="00B044B1">
        <w:rPr>
          <w:rFonts w:ascii="Times New Roman" w:hAnsi="Times New Roman" w:cs="Times New Roman"/>
        </w:rPr>
        <w:t xml:space="preserve"> korlátozottabb kapacitáscsökkenést mutatja be az angol nemzeti egészségügyi szolgáltató üzletmenet-folytonossággal, a magyar környezetben a válsághelyzeti terv</w:t>
      </w:r>
      <w:r w:rsidR="0002662F">
        <w:rPr>
          <w:rFonts w:ascii="Times New Roman" w:hAnsi="Times New Roman" w:cs="Times New Roman"/>
        </w:rPr>
        <w:t>eknek megfeleltethető, az ISO 22313 standardon</w:t>
      </w:r>
      <w:r w:rsidR="00665890">
        <w:rPr>
          <w:rStyle w:val="Lbjegyzet-hivatkozs"/>
          <w:rFonts w:ascii="Times New Roman" w:hAnsi="Times New Roman" w:cs="Times New Roman"/>
        </w:rPr>
        <w:footnoteReference w:id="100"/>
      </w:r>
      <w:r w:rsidR="0002662F">
        <w:rPr>
          <w:rFonts w:ascii="Times New Roman" w:hAnsi="Times New Roman" w:cs="Times New Roman"/>
        </w:rPr>
        <w:t xml:space="preserve"> alapuló</w:t>
      </w:r>
      <w:r w:rsidR="00F7678F">
        <w:rPr>
          <w:rFonts w:ascii="Times New Roman" w:hAnsi="Times New Roman" w:cs="Times New Roman"/>
        </w:rPr>
        <w:t xml:space="preserve">, 2023-ban kiadott </w:t>
      </w:r>
      <w:r w:rsidR="0002662F">
        <w:rPr>
          <w:rFonts w:ascii="Times New Roman" w:hAnsi="Times New Roman" w:cs="Times New Roman"/>
        </w:rPr>
        <w:t>tervezési segédanyanyag</w:t>
      </w:r>
      <w:r w:rsidR="00FD0373">
        <w:rPr>
          <w:rFonts w:ascii="Times New Roman" w:hAnsi="Times New Roman" w:cs="Times New Roman"/>
        </w:rPr>
        <w:t xml:space="preserve">ából átemelt </w:t>
      </w:r>
      <w:r w:rsidR="000B1855">
        <w:rPr>
          <w:rFonts w:ascii="Times New Roman" w:hAnsi="Times New Roman" w:cs="Times New Roman"/>
        </w:rPr>
        <w:t>két ábra</w:t>
      </w:r>
      <w:r w:rsidR="0002662F">
        <w:rPr>
          <w:rStyle w:val="Lbjegyzet-hivatkozs"/>
          <w:rFonts w:ascii="Times New Roman" w:hAnsi="Times New Roman" w:cs="Times New Roman"/>
        </w:rPr>
        <w:footnoteReference w:id="101"/>
      </w:r>
      <w:r w:rsidR="0002662F">
        <w:rPr>
          <w:rFonts w:ascii="Times New Roman" w:hAnsi="Times New Roman" w:cs="Times New Roman"/>
        </w:rPr>
        <w:t>:</w:t>
      </w:r>
    </w:p>
    <w:p w14:paraId="57BCE11B" w14:textId="77777777" w:rsidR="00046F1D" w:rsidRDefault="00046F1D" w:rsidP="06EA13A9">
      <w:pPr>
        <w:spacing w:line="360" w:lineRule="auto"/>
        <w:ind w:firstLine="180"/>
        <w:jc w:val="both"/>
        <w:rPr>
          <w:rFonts w:ascii="Times New Roman" w:hAnsi="Times New Roman" w:cs="Times New Roman"/>
        </w:rPr>
      </w:pPr>
    </w:p>
    <w:p w14:paraId="3FB4DE34" w14:textId="77777777" w:rsidR="00665890" w:rsidRDefault="00046F1D" w:rsidP="06EA13A9">
      <w:pPr>
        <w:keepNext/>
        <w:spacing w:line="360" w:lineRule="auto"/>
        <w:ind w:firstLine="180"/>
        <w:jc w:val="both"/>
      </w:pPr>
      <w:r>
        <w:rPr>
          <w:noProof/>
          <w:lang w:eastAsia="hu-HU"/>
        </w:rPr>
        <w:drawing>
          <wp:inline distT="0" distB="0" distL="0" distR="0" wp14:anchorId="72846F5B" wp14:editId="2926CE41">
            <wp:extent cx="5761356" cy="3166110"/>
            <wp:effectExtent l="0" t="0" r="0" b="0"/>
            <wp:docPr id="203603944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pic:nvPicPr>
                  <pic:blipFill>
                    <a:blip r:embed="rId44">
                      <a:extLst>
                        <a:ext uri="{28A0092B-C50C-407E-A947-70E740481C1C}">
                          <a14:useLocalDpi xmlns:a14="http://schemas.microsoft.com/office/drawing/2010/main" val="0"/>
                        </a:ext>
                      </a:extLst>
                    </a:blip>
                    <a:stretch>
                      <a:fillRect/>
                    </a:stretch>
                  </pic:blipFill>
                  <pic:spPr>
                    <a:xfrm>
                      <a:off x="0" y="0"/>
                      <a:ext cx="5761356" cy="3166110"/>
                    </a:xfrm>
                    <a:prstGeom prst="rect">
                      <a:avLst/>
                    </a:prstGeom>
                  </pic:spPr>
                </pic:pic>
              </a:graphicData>
            </a:graphic>
          </wp:inline>
        </w:drawing>
      </w:r>
    </w:p>
    <w:p w14:paraId="27B90015" w14:textId="0B1C1230" w:rsidR="00046F1D" w:rsidRPr="001E1C70" w:rsidRDefault="00665890" w:rsidP="06EA13A9">
      <w:pPr>
        <w:pStyle w:val="Kpalrs"/>
        <w:ind w:firstLine="180"/>
        <w:jc w:val="both"/>
        <w:rPr>
          <w:rFonts w:ascii="Times New Roman" w:hAnsi="Times New Roman" w:cs="Times New Roman"/>
          <w:sz w:val="24"/>
          <w:szCs w:val="24"/>
        </w:rPr>
      </w:pPr>
      <w:r w:rsidRPr="06EA13A9">
        <w:rPr>
          <w:rFonts w:ascii="Times New Roman" w:hAnsi="Times New Roman" w:cs="Times New Roman"/>
          <w:sz w:val="24"/>
          <w:szCs w:val="24"/>
        </w:rPr>
        <w:fldChar w:fldCharType="begin"/>
      </w:r>
      <w:r w:rsidRPr="06EA13A9">
        <w:rPr>
          <w:rFonts w:ascii="Times New Roman" w:hAnsi="Times New Roman" w:cs="Times New Roman"/>
          <w:sz w:val="24"/>
          <w:szCs w:val="24"/>
        </w:rPr>
        <w:instrText xml:space="preserve"> SEQ ábra \* ARABIC </w:instrText>
      </w:r>
      <w:r w:rsidRPr="06EA13A9">
        <w:rPr>
          <w:rFonts w:ascii="Times New Roman" w:hAnsi="Times New Roman" w:cs="Times New Roman"/>
          <w:sz w:val="24"/>
          <w:szCs w:val="24"/>
        </w:rPr>
        <w:fldChar w:fldCharType="separate"/>
      </w:r>
      <w:bookmarkStart w:id="114" w:name="_Toc162444437"/>
      <w:r w:rsidR="007A3420">
        <w:rPr>
          <w:rFonts w:ascii="Times New Roman" w:hAnsi="Times New Roman" w:cs="Times New Roman"/>
          <w:noProof/>
          <w:sz w:val="24"/>
          <w:szCs w:val="24"/>
        </w:rPr>
        <w:t>30</w:t>
      </w:r>
      <w:r w:rsidRPr="06EA13A9">
        <w:rPr>
          <w:rFonts w:ascii="Times New Roman" w:hAnsi="Times New Roman" w:cs="Times New Roman"/>
          <w:sz w:val="24"/>
          <w:szCs w:val="24"/>
        </w:rPr>
        <w:fldChar w:fldCharType="end"/>
      </w:r>
      <w:r w:rsidR="06EA13A9" w:rsidRPr="06EA13A9">
        <w:rPr>
          <w:rFonts w:ascii="Times New Roman" w:hAnsi="Times New Roman" w:cs="Times New Roman"/>
          <w:sz w:val="24"/>
          <w:szCs w:val="24"/>
        </w:rPr>
        <w:t>. ábra A normál működést korlátozó, hirtelen incidens hatásának ábrázolása előzetes tervezés esetén (forrás: Iso.org)</w:t>
      </w:r>
      <w:bookmarkEnd w:id="114"/>
    </w:p>
    <w:p w14:paraId="76B284AB" w14:textId="77777777" w:rsidR="00665890" w:rsidRDefault="00046F1D" w:rsidP="06EA13A9">
      <w:pPr>
        <w:keepNext/>
        <w:spacing w:line="360" w:lineRule="auto"/>
        <w:ind w:firstLine="180"/>
        <w:jc w:val="both"/>
      </w:pPr>
      <w:r>
        <w:rPr>
          <w:noProof/>
          <w:lang w:eastAsia="hu-HU"/>
        </w:rPr>
        <w:lastRenderedPageBreak/>
        <w:drawing>
          <wp:inline distT="0" distB="0" distL="0" distR="0" wp14:anchorId="339AAC6A" wp14:editId="51EB7E44">
            <wp:extent cx="5761356" cy="3143885"/>
            <wp:effectExtent l="0" t="0" r="0" b="0"/>
            <wp:docPr id="316152740" name="Kép 1" descr="A képen szöveg, képernyőkép, diagram, so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pic:nvPicPr>
                  <pic:blipFill>
                    <a:blip r:embed="rId45">
                      <a:extLst>
                        <a:ext uri="{28A0092B-C50C-407E-A947-70E740481C1C}">
                          <a14:useLocalDpi xmlns:a14="http://schemas.microsoft.com/office/drawing/2010/main" val="0"/>
                        </a:ext>
                      </a:extLst>
                    </a:blip>
                    <a:stretch>
                      <a:fillRect/>
                    </a:stretch>
                  </pic:blipFill>
                  <pic:spPr>
                    <a:xfrm>
                      <a:off x="0" y="0"/>
                      <a:ext cx="5761356" cy="3143885"/>
                    </a:xfrm>
                    <a:prstGeom prst="rect">
                      <a:avLst/>
                    </a:prstGeom>
                  </pic:spPr>
                </pic:pic>
              </a:graphicData>
            </a:graphic>
          </wp:inline>
        </w:drawing>
      </w:r>
    </w:p>
    <w:p w14:paraId="4B16B155" w14:textId="74E3BB3C" w:rsidR="00046F1D" w:rsidRPr="001E1C70" w:rsidRDefault="00665890" w:rsidP="06EA13A9">
      <w:pPr>
        <w:pStyle w:val="Kpalrs"/>
        <w:ind w:firstLine="180"/>
        <w:jc w:val="both"/>
        <w:rPr>
          <w:rFonts w:ascii="Times New Roman" w:hAnsi="Times New Roman" w:cs="Times New Roman"/>
          <w:sz w:val="24"/>
          <w:szCs w:val="24"/>
        </w:rPr>
      </w:pPr>
      <w:r w:rsidRPr="06EA13A9">
        <w:rPr>
          <w:rFonts w:ascii="Times New Roman" w:hAnsi="Times New Roman" w:cs="Times New Roman"/>
          <w:sz w:val="24"/>
          <w:szCs w:val="24"/>
        </w:rPr>
        <w:fldChar w:fldCharType="begin"/>
      </w:r>
      <w:r w:rsidRPr="06EA13A9">
        <w:rPr>
          <w:rFonts w:ascii="Times New Roman" w:hAnsi="Times New Roman" w:cs="Times New Roman"/>
          <w:sz w:val="24"/>
          <w:szCs w:val="24"/>
        </w:rPr>
        <w:instrText xml:space="preserve"> SEQ ábra \* ARABIC </w:instrText>
      </w:r>
      <w:r w:rsidRPr="06EA13A9">
        <w:rPr>
          <w:rFonts w:ascii="Times New Roman" w:hAnsi="Times New Roman" w:cs="Times New Roman"/>
          <w:sz w:val="24"/>
          <w:szCs w:val="24"/>
        </w:rPr>
        <w:fldChar w:fldCharType="separate"/>
      </w:r>
      <w:bookmarkStart w:id="115" w:name="_Toc162444438"/>
      <w:r w:rsidR="007A3420">
        <w:rPr>
          <w:rFonts w:ascii="Times New Roman" w:hAnsi="Times New Roman" w:cs="Times New Roman"/>
          <w:noProof/>
          <w:sz w:val="24"/>
          <w:szCs w:val="24"/>
        </w:rPr>
        <w:t>31</w:t>
      </w:r>
      <w:r w:rsidRPr="06EA13A9">
        <w:rPr>
          <w:rFonts w:ascii="Times New Roman" w:hAnsi="Times New Roman" w:cs="Times New Roman"/>
          <w:sz w:val="24"/>
          <w:szCs w:val="24"/>
        </w:rPr>
        <w:fldChar w:fldCharType="end"/>
      </w:r>
      <w:r w:rsidR="06EA13A9" w:rsidRPr="06EA13A9">
        <w:rPr>
          <w:rFonts w:ascii="Times New Roman" w:hAnsi="Times New Roman" w:cs="Times New Roman"/>
          <w:sz w:val="24"/>
          <w:szCs w:val="24"/>
        </w:rPr>
        <w:t>. ábra A normál működést korlátozó, elhúzódó kezdetű incidens hatásának ábrázolása előzetes tervezés esetén (forrás: Iso.org)</w:t>
      </w:r>
      <w:bookmarkEnd w:id="115"/>
    </w:p>
    <w:p w14:paraId="1A11FCB8" w14:textId="77777777" w:rsidR="00665890" w:rsidRDefault="00665890" w:rsidP="06EA13A9">
      <w:pPr>
        <w:spacing w:line="360" w:lineRule="auto"/>
        <w:ind w:firstLine="180"/>
        <w:jc w:val="both"/>
        <w:rPr>
          <w:rFonts w:ascii="Times New Roman" w:hAnsi="Times New Roman" w:cs="Times New Roman"/>
        </w:rPr>
      </w:pPr>
    </w:p>
    <w:p w14:paraId="51216D25" w14:textId="71BDF26D" w:rsidR="0088339D"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Az egészségügyi válsághelyzetekre, tömeges ellátási helyzetekre tehát ezen példák alapján is csak megfelelő előzetes felkészüléssel lehet hatékonyan reagálni. A kórházaknak alapos tervezéssel kell készülnie a normál működésüket megnehezítő helyzetekre, legyenek azok belső vagy külső hatások, többletfelad</w:t>
      </w:r>
      <w:r w:rsidR="008D2BD8">
        <w:rPr>
          <w:rFonts w:ascii="Times New Roman" w:hAnsi="Times New Roman" w:cs="Times New Roman"/>
        </w:rPr>
        <w:t>at</w:t>
      </w:r>
      <w:r w:rsidRPr="06EA13A9">
        <w:rPr>
          <w:rFonts w:ascii="Times New Roman" w:hAnsi="Times New Roman" w:cs="Times New Roman"/>
        </w:rPr>
        <w:t xml:space="preserve">okból adódó kihívások vagy </w:t>
      </w:r>
      <w:r w:rsidR="008D2BD8" w:rsidRPr="06EA13A9">
        <w:rPr>
          <w:rFonts w:ascii="Times New Roman" w:hAnsi="Times New Roman" w:cs="Times New Roman"/>
        </w:rPr>
        <w:t>infrastrukturális</w:t>
      </w:r>
      <w:r w:rsidRPr="06EA13A9">
        <w:rPr>
          <w:rFonts w:ascii="Times New Roman" w:hAnsi="Times New Roman" w:cs="Times New Roman"/>
        </w:rPr>
        <w:t xml:space="preserve"> problémák. A tervek készítése mellett az oktatása, begyakorlása, a gyakorlatokból származó tapasztalatok beépítése teszi teljessé a kört. A tervek elkészülte – a haditervekhez hasonlóan – nem jelenti a győztes háborút, hiszen ezeket a harcokat meg is kell vívni, és közben szükség szerint adaptálni kell az előzetesen elkészített terveket. A magyar jogi szabályozás meglehetősen robusztus, a kórházaktól elvárt tervek részletesek, ugyanakkor a válsághelyzetekre készült tervek belső oktatása, a kórházak ilyetén gyakorlatoztatása még nem megfelelően szervezett. Elsőként a hazai jogi szabályozást tekintem át, bemutatva egy konkrét egészségügyi szolgáltató válsághelyzeti tervét, majd külföldi ajánlásokkal, példákkal jelölöm ki a további fejlesztés, előrelépés lehetséges irányát.</w:t>
      </w:r>
    </w:p>
    <w:p w14:paraId="1303881E" w14:textId="77777777" w:rsidR="00EA38F3" w:rsidRDefault="00EA38F3" w:rsidP="06EA13A9">
      <w:pPr>
        <w:spacing w:line="360" w:lineRule="auto"/>
        <w:ind w:firstLine="180"/>
        <w:rPr>
          <w:rFonts w:ascii="Times New Roman" w:hAnsi="Times New Roman" w:cs="Times New Roman"/>
          <w:b/>
          <w:bCs/>
        </w:rPr>
      </w:pPr>
    </w:p>
    <w:p w14:paraId="4F09EED3" w14:textId="795D7FFA" w:rsidR="00567866" w:rsidRPr="00243898" w:rsidRDefault="06EA13A9" w:rsidP="06EA13A9">
      <w:pPr>
        <w:spacing w:line="360" w:lineRule="auto"/>
        <w:ind w:firstLine="180"/>
        <w:jc w:val="both"/>
        <w:rPr>
          <w:rFonts w:ascii="Times New Roman" w:hAnsi="Times New Roman" w:cs="Times New Roman"/>
          <w:b/>
          <w:bCs/>
        </w:rPr>
      </w:pPr>
      <w:r w:rsidRPr="06EA13A9">
        <w:rPr>
          <w:rFonts w:ascii="Times New Roman" w:hAnsi="Times New Roman" w:cs="Times New Roman"/>
          <w:b/>
          <w:bCs/>
        </w:rPr>
        <w:t>Az egészségügyi válsághelyzetekre történő tervezés magyarországi szabályrendszere</w:t>
      </w:r>
    </w:p>
    <w:p w14:paraId="05ABD1CE" w14:textId="77777777" w:rsidR="00243898" w:rsidRDefault="00243898" w:rsidP="06EA13A9">
      <w:pPr>
        <w:spacing w:line="360" w:lineRule="auto"/>
        <w:ind w:firstLine="180"/>
        <w:jc w:val="both"/>
        <w:rPr>
          <w:rFonts w:ascii="Times New Roman" w:hAnsi="Times New Roman" w:cs="Times New Roman"/>
        </w:rPr>
      </w:pPr>
    </w:p>
    <w:p w14:paraId="2E658A65" w14:textId="253DCDB9" w:rsidR="00527D9C" w:rsidRPr="004C22F2" w:rsidRDefault="009D6BE7" w:rsidP="06EA13A9">
      <w:pPr>
        <w:spacing w:line="360" w:lineRule="auto"/>
        <w:ind w:firstLine="180"/>
        <w:jc w:val="both"/>
        <w:rPr>
          <w:rFonts w:ascii="Times New Roman" w:hAnsi="Times New Roman" w:cs="Times New Roman"/>
        </w:rPr>
      </w:pPr>
      <w:r w:rsidRPr="004C22F2">
        <w:rPr>
          <w:rFonts w:ascii="Times New Roman" w:hAnsi="Times New Roman" w:cs="Times New Roman"/>
        </w:rPr>
        <w:lastRenderedPageBreak/>
        <w:t>A hazai egészségügyi rendszer működőképességének megőrzése, a beteg- és sérültellátás különleges körülmények között is megtartott folytonossága</w:t>
      </w:r>
      <w:r w:rsidR="00787402" w:rsidRPr="004C22F2">
        <w:rPr>
          <w:rFonts w:ascii="Times New Roman" w:hAnsi="Times New Roman" w:cs="Times New Roman"/>
        </w:rPr>
        <w:t xml:space="preserve"> érdekében Magyarországon a valamennyi fekvőbeteg-szakellátást nyújtó egészségügyi szolgáltató, rendelőintézet és nappali kórház válsághelyzeti terv készítésére kötelezett</w:t>
      </w:r>
      <w:r w:rsidR="00E43072" w:rsidRPr="004C22F2">
        <w:rPr>
          <w:rFonts w:ascii="Times New Roman" w:hAnsi="Times New Roman" w:cs="Times New Roman"/>
        </w:rPr>
        <w:t>. A tervek tartalmi követelményeit a 43/2014</w:t>
      </w:r>
      <w:r w:rsidR="00787402" w:rsidRPr="004C22F2">
        <w:rPr>
          <w:rFonts w:ascii="Times New Roman" w:hAnsi="Times New Roman" w:cs="Times New Roman"/>
        </w:rPr>
        <w:t>.</w:t>
      </w:r>
      <w:r w:rsidR="00E43072" w:rsidRPr="004C22F2">
        <w:rPr>
          <w:rFonts w:ascii="Times New Roman" w:hAnsi="Times New Roman" w:cs="Times New Roman"/>
        </w:rPr>
        <w:t xml:space="preserve"> (VIII.19.) EMMI rendelet</w:t>
      </w:r>
      <w:r w:rsidR="00787402" w:rsidRPr="004C22F2">
        <w:rPr>
          <w:rFonts w:ascii="Times New Roman" w:hAnsi="Times New Roman" w:cs="Times New Roman"/>
        </w:rPr>
        <w:t xml:space="preserve"> </w:t>
      </w:r>
      <w:r w:rsidR="00E43072" w:rsidRPr="004C22F2">
        <w:rPr>
          <w:rFonts w:ascii="Times New Roman" w:hAnsi="Times New Roman" w:cs="Times New Roman"/>
        </w:rPr>
        <w:t>„az egészségügyi intézmények egészségügyi válsághelyzeti terveinek tartalmi követelményeiről, valamint egyes egészségügyi tárgyú miniszteri rendeletek módosításáról”</w:t>
      </w:r>
      <w:r w:rsidR="00E43072" w:rsidRPr="004C22F2">
        <w:rPr>
          <w:rStyle w:val="Lbjegyzet-hivatkozs"/>
          <w:rFonts w:ascii="Times New Roman" w:hAnsi="Times New Roman" w:cs="Times New Roman"/>
        </w:rPr>
        <w:footnoteReference w:id="102"/>
      </w:r>
      <w:r w:rsidR="00E43072" w:rsidRPr="004C22F2">
        <w:rPr>
          <w:rFonts w:ascii="Times New Roman" w:hAnsi="Times New Roman" w:cs="Times New Roman"/>
        </w:rPr>
        <w:t xml:space="preserve"> jogszabály részletezi. </w:t>
      </w:r>
      <w:r w:rsidR="00B53B5A" w:rsidRPr="004C22F2">
        <w:rPr>
          <w:rFonts w:ascii="Times New Roman" w:hAnsi="Times New Roman" w:cs="Times New Roman"/>
        </w:rPr>
        <w:t xml:space="preserve"> A rendelet 2. melléklete szabályozza részletesen az egyes tervek tartalmi követelményeit. </w:t>
      </w:r>
      <w:r w:rsidR="00527D9C" w:rsidRPr="004C22F2">
        <w:rPr>
          <w:rFonts w:ascii="Times New Roman" w:hAnsi="Times New Roman" w:cs="Times New Roman"/>
        </w:rPr>
        <w:t>A</w:t>
      </w:r>
      <w:r w:rsidR="000F6195" w:rsidRPr="004C22F2">
        <w:rPr>
          <w:rFonts w:ascii="Times New Roman" w:hAnsi="Times New Roman" w:cs="Times New Roman"/>
        </w:rPr>
        <w:t>z értekezésben történő</w:t>
      </w:r>
      <w:r w:rsidR="00527D9C" w:rsidRPr="004C22F2">
        <w:rPr>
          <w:rFonts w:ascii="Times New Roman" w:hAnsi="Times New Roman" w:cs="Times New Roman"/>
        </w:rPr>
        <w:t xml:space="preserve"> további elemzés érdekében </w:t>
      </w:r>
      <w:r w:rsidR="000F6195" w:rsidRPr="004C22F2">
        <w:rPr>
          <w:rFonts w:ascii="Times New Roman" w:hAnsi="Times New Roman" w:cs="Times New Roman"/>
        </w:rPr>
        <w:t>szükséges</w:t>
      </w:r>
      <w:r w:rsidR="00527D9C" w:rsidRPr="004C22F2">
        <w:rPr>
          <w:rFonts w:ascii="Times New Roman" w:hAnsi="Times New Roman" w:cs="Times New Roman"/>
        </w:rPr>
        <w:t xml:space="preserve"> a jogszabályt röviden áttekinteni, összefoglal</w:t>
      </w:r>
      <w:r w:rsidR="000F6195" w:rsidRPr="004C22F2">
        <w:rPr>
          <w:rFonts w:ascii="Times New Roman" w:hAnsi="Times New Roman" w:cs="Times New Roman"/>
        </w:rPr>
        <w:t xml:space="preserve">ni. </w:t>
      </w:r>
    </w:p>
    <w:p w14:paraId="61226432" w14:textId="1B293B62" w:rsidR="00095DDB" w:rsidRPr="004C22F2"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Eszerint a válsághelyzeti tervnek tartalmaznia kell:</w:t>
      </w:r>
    </w:p>
    <w:p w14:paraId="4778794D" w14:textId="34C5DD02" w:rsidR="00B53B5A" w:rsidRPr="00E06F7C" w:rsidRDefault="6C6FD86E" w:rsidP="06EA13A9">
      <w:pPr>
        <w:pStyle w:val="Listaszerbekezds"/>
        <w:numPr>
          <w:ilvl w:val="0"/>
          <w:numId w:val="39"/>
        </w:numPr>
        <w:spacing w:line="360" w:lineRule="auto"/>
        <w:ind w:left="0" w:firstLine="180"/>
        <w:jc w:val="both"/>
        <w:rPr>
          <w:rFonts w:ascii="Times New Roman" w:hAnsi="Times New Roman" w:cs="Times New Roman"/>
          <w:b/>
          <w:bCs/>
          <w:i/>
          <w:iCs/>
        </w:rPr>
      </w:pPr>
      <w:r w:rsidRPr="6C6FD86E">
        <w:rPr>
          <w:rFonts w:ascii="Times New Roman" w:hAnsi="Times New Roman" w:cs="Times New Roman"/>
          <w:b/>
          <w:bCs/>
          <w:i/>
          <w:iCs/>
        </w:rPr>
        <w:t>a szolgáltató riasztási, berendelési tervét</w:t>
      </w:r>
    </w:p>
    <w:p w14:paraId="1D0ED78A" w14:textId="77777777" w:rsidR="00B53B5A" w:rsidRPr="004C22F2" w:rsidRDefault="00B53B5A" w:rsidP="06EA13A9">
      <w:pPr>
        <w:pStyle w:val="Listaszerbekezds"/>
        <w:spacing w:line="360" w:lineRule="auto"/>
        <w:ind w:left="0" w:firstLine="180"/>
        <w:jc w:val="both"/>
        <w:rPr>
          <w:rFonts w:ascii="Times New Roman" w:hAnsi="Times New Roman" w:cs="Times New Roman"/>
        </w:rPr>
      </w:pPr>
    </w:p>
    <w:p w14:paraId="1D5649FA" w14:textId="5FC8C805" w:rsidR="00B53B5A" w:rsidRPr="004C22F2" w:rsidRDefault="06EA13A9" w:rsidP="06EA13A9">
      <w:pPr>
        <w:pStyle w:val="Listaszerbekezds"/>
        <w:spacing w:line="360" w:lineRule="auto"/>
        <w:ind w:left="0" w:firstLine="180"/>
        <w:jc w:val="both"/>
        <w:rPr>
          <w:rFonts w:ascii="Times New Roman" w:hAnsi="Times New Roman" w:cs="Times New Roman"/>
        </w:rPr>
      </w:pPr>
      <w:r w:rsidRPr="06EA13A9">
        <w:rPr>
          <w:rFonts w:ascii="Times New Roman" w:hAnsi="Times New Roman" w:cs="Times New Roman"/>
        </w:rPr>
        <w:t xml:space="preserve">aminek célja váratlan feladat esetére a végrehajtáshoz szükséges személyi állomány biztosítása, munkaidőre és azon túli időszakra vonatkoztatva. Ehhez magában foglalja a személyi állomány címét, elérhetőségét, a beérkezés normaidejét, a beérkező fogadásának és feladatai meghatározásának felelősét. </w:t>
      </w:r>
    </w:p>
    <w:p w14:paraId="49F6D500" w14:textId="77777777" w:rsidR="00B53B5A" w:rsidRPr="004C22F2" w:rsidRDefault="00B53B5A" w:rsidP="06EA13A9">
      <w:pPr>
        <w:pStyle w:val="Listaszerbekezds"/>
        <w:spacing w:line="360" w:lineRule="auto"/>
        <w:ind w:left="0" w:firstLine="180"/>
        <w:jc w:val="both"/>
        <w:rPr>
          <w:rFonts w:ascii="Times New Roman" w:hAnsi="Times New Roman" w:cs="Times New Roman"/>
        </w:rPr>
      </w:pPr>
    </w:p>
    <w:p w14:paraId="39923D98" w14:textId="2BBE5BA8" w:rsidR="00B53B5A" w:rsidRPr="00E06F7C" w:rsidRDefault="6C6FD86E" w:rsidP="06EA13A9">
      <w:pPr>
        <w:pStyle w:val="Listaszerbekezds"/>
        <w:numPr>
          <w:ilvl w:val="0"/>
          <w:numId w:val="39"/>
        </w:numPr>
        <w:spacing w:line="360" w:lineRule="auto"/>
        <w:ind w:left="0" w:firstLine="180"/>
        <w:jc w:val="both"/>
        <w:rPr>
          <w:rFonts w:ascii="Times New Roman" w:hAnsi="Times New Roman" w:cs="Times New Roman"/>
          <w:b/>
          <w:bCs/>
          <w:i/>
          <w:iCs/>
        </w:rPr>
      </w:pPr>
      <w:r w:rsidRPr="6C6FD86E">
        <w:rPr>
          <w:rFonts w:ascii="Times New Roman" w:hAnsi="Times New Roman" w:cs="Times New Roman"/>
          <w:b/>
          <w:bCs/>
          <w:i/>
          <w:iCs/>
        </w:rPr>
        <w:t>a kitelepítési tervet</w:t>
      </w:r>
    </w:p>
    <w:p w14:paraId="2883F909" w14:textId="77777777" w:rsidR="00B53B5A" w:rsidRPr="004C22F2" w:rsidRDefault="00B53B5A" w:rsidP="06EA13A9">
      <w:pPr>
        <w:pStyle w:val="Listaszerbekezds"/>
        <w:spacing w:line="360" w:lineRule="auto"/>
        <w:ind w:left="0" w:firstLine="180"/>
        <w:jc w:val="both"/>
        <w:rPr>
          <w:rFonts w:ascii="Times New Roman" w:hAnsi="Times New Roman" w:cs="Times New Roman"/>
        </w:rPr>
      </w:pPr>
    </w:p>
    <w:p w14:paraId="09C099BF" w14:textId="25CF8CEB" w:rsidR="00B53B5A" w:rsidRPr="004C22F2" w:rsidRDefault="06EA13A9" w:rsidP="06EA13A9">
      <w:pPr>
        <w:pStyle w:val="Listaszerbekezds"/>
        <w:spacing w:line="360" w:lineRule="auto"/>
        <w:ind w:left="0" w:firstLine="180"/>
        <w:jc w:val="both"/>
        <w:rPr>
          <w:rFonts w:ascii="Times New Roman" w:hAnsi="Times New Roman" w:cs="Times New Roman"/>
        </w:rPr>
      </w:pPr>
      <w:r w:rsidRPr="06EA13A9">
        <w:rPr>
          <w:rFonts w:ascii="Times New Roman" w:hAnsi="Times New Roman" w:cs="Times New Roman"/>
        </w:rPr>
        <w:t>melynek célja „</w:t>
      </w:r>
      <w:r w:rsidRPr="06EA13A9">
        <w:rPr>
          <w:rFonts w:ascii="Times New Roman" w:hAnsi="Times New Roman" w:cs="Times New Roman"/>
          <w:i/>
          <w:iCs/>
        </w:rPr>
        <w:t>az intézmény veszélyeztetettsége esetén – megfelelő időtartamú felkészülést követően – a biztonságos helyre való áttelepítés a személyzet, az ellátottak és a felszerelések, készletek megóvása érdekében</w:t>
      </w:r>
      <w:r w:rsidRPr="06EA13A9">
        <w:rPr>
          <w:rFonts w:ascii="Times New Roman" w:hAnsi="Times New Roman" w:cs="Times New Roman"/>
        </w:rPr>
        <w:t>.” Ennek érdekében többek között tartalmazza a befogadásra kijelölt ingatlanokat, a kitelepülés megkezdésének és az új helyen történő működés megkezdésének időnormáját, a betegek hazabocsátásának és a felvételi zárlat elrendelésének tervét, a betegek ellátásához szükséges gyógyszerek és eszközök átszállításának sorrendjét és az átszállítás eszközeit, különös tekintettel a járóképtelen betegekre, a befogadó ingatlanok helyiségenkénti berendezési tervét.</w:t>
      </w:r>
    </w:p>
    <w:p w14:paraId="5E9EB633" w14:textId="77777777" w:rsidR="00B53B5A" w:rsidRPr="004C22F2" w:rsidRDefault="00B53B5A" w:rsidP="06EA13A9">
      <w:pPr>
        <w:pStyle w:val="Listaszerbekezds"/>
        <w:spacing w:line="360" w:lineRule="auto"/>
        <w:ind w:left="0" w:firstLine="180"/>
        <w:jc w:val="both"/>
        <w:rPr>
          <w:rFonts w:ascii="Times New Roman" w:hAnsi="Times New Roman" w:cs="Times New Roman"/>
        </w:rPr>
      </w:pPr>
    </w:p>
    <w:p w14:paraId="1B6013FC" w14:textId="5AE287FC" w:rsidR="00095DDB" w:rsidRPr="00E06F7C" w:rsidRDefault="6C6FD86E" w:rsidP="06EA13A9">
      <w:pPr>
        <w:pStyle w:val="Listaszerbekezds"/>
        <w:numPr>
          <w:ilvl w:val="0"/>
          <w:numId w:val="39"/>
        </w:numPr>
        <w:spacing w:line="360" w:lineRule="auto"/>
        <w:ind w:left="0" w:firstLine="180"/>
        <w:jc w:val="both"/>
        <w:rPr>
          <w:rFonts w:ascii="Times New Roman" w:hAnsi="Times New Roman" w:cs="Times New Roman"/>
          <w:b/>
          <w:bCs/>
          <w:i/>
          <w:iCs/>
        </w:rPr>
      </w:pPr>
      <w:r w:rsidRPr="6C6FD86E">
        <w:rPr>
          <w:rFonts w:ascii="Times New Roman" w:hAnsi="Times New Roman" w:cs="Times New Roman"/>
          <w:b/>
          <w:bCs/>
          <w:i/>
          <w:iCs/>
        </w:rPr>
        <w:t>elzárkózási tervet</w:t>
      </w:r>
    </w:p>
    <w:p w14:paraId="56308326" w14:textId="77777777" w:rsidR="00B53B5A" w:rsidRPr="004C22F2" w:rsidRDefault="00B53B5A" w:rsidP="06EA13A9">
      <w:pPr>
        <w:pStyle w:val="Listaszerbekezds"/>
        <w:spacing w:line="360" w:lineRule="auto"/>
        <w:ind w:left="0" w:firstLine="180"/>
        <w:jc w:val="both"/>
        <w:rPr>
          <w:rFonts w:ascii="Times New Roman" w:hAnsi="Times New Roman" w:cs="Times New Roman"/>
        </w:rPr>
      </w:pPr>
    </w:p>
    <w:p w14:paraId="4D9AEB09" w14:textId="68276D0F" w:rsidR="00B53B5A" w:rsidRPr="004C22F2" w:rsidRDefault="06EA13A9" w:rsidP="06EA13A9">
      <w:pPr>
        <w:pStyle w:val="Listaszerbekezds"/>
        <w:spacing w:line="360" w:lineRule="auto"/>
        <w:ind w:left="0" w:firstLine="180"/>
        <w:jc w:val="both"/>
        <w:rPr>
          <w:rFonts w:ascii="Times New Roman" w:hAnsi="Times New Roman" w:cs="Times New Roman"/>
        </w:rPr>
      </w:pPr>
      <w:r w:rsidRPr="06EA13A9">
        <w:rPr>
          <w:rFonts w:ascii="Times New Roman" w:hAnsi="Times New Roman" w:cs="Times New Roman"/>
        </w:rPr>
        <w:lastRenderedPageBreak/>
        <w:t xml:space="preserve">veszélyes anyagok kibocsátásával járó környező esemény hatása esetén az intézményben tartózkodó személyek védelme érdekében megfogalmazott terv, tartalmaznia kell egyebek mellett a technikai végrehajtásért felelős személy elérhetőségét, az elzárkózás technikai kivitelezésének módját, az elrendelés, a személyzet értesítésének tervét és a végrehajtás normaidejét. </w:t>
      </w:r>
    </w:p>
    <w:p w14:paraId="4059BC55" w14:textId="77777777" w:rsidR="00B53B5A" w:rsidRPr="004C22F2" w:rsidRDefault="00B53B5A" w:rsidP="06EA13A9">
      <w:pPr>
        <w:pStyle w:val="Listaszerbekezds"/>
        <w:spacing w:line="360" w:lineRule="auto"/>
        <w:ind w:left="0" w:firstLine="180"/>
        <w:jc w:val="both"/>
        <w:rPr>
          <w:rFonts w:ascii="Times New Roman" w:hAnsi="Times New Roman" w:cs="Times New Roman"/>
        </w:rPr>
      </w:pPr>
    </w:p>
    <w:p w14:paraId="577F8425" w14:textId="300B4E84" w:rsidR="002C1513" w:rsidRPr="00572544" w:rsidRDefault="6C6FD86E" w:rsidP="06EA13A9">
      <w:pPr>
        <w:pStyle w:val="Listaszerbekezds"/>
        <w:numPr>
          <w:ilvl w:val="0"/>
          <w:numId w:val="39"/>
        </w:numPr>
        <w:spacing w:line="360" w:lineRule="auto"/>
        <w:ind w:left="0" w:firstLine="180"/>
        <w:jc w:val="both"/>
        <w:rPr>
          <w:rFonts w:ascii="Times New Roman" w:hAnsi="Times New Roman" w:cs="Times New Roman"/>
          <w:b/>
          <w:bCs/>
          <w:i/>
          <w:iCs/>
        </w:rPr>
      </w:pPr>
      <w:r w:rsidRPr="6C6FD86E">
        <w:rPr>
          <w:rFonts w:ascii="Times New Roman" w:hAnsi="Times New Roman" w:cs="Times New Roman"/>
          <w:b/>
          <w:bCs/>
          <w:i/>
          <w:iCs/>
        </w:rPr>
        <w:t>többletfeladatok ellátásának tervét béke és különleges jogrendi időszakra</w:t>
      </w:r>
    </w:p>
    <w:p w14:paraId="1D5A7C2A" w14:textId="77777777" w:rsidR="002C1513" w:rsidRPr="004C22F2" w:rsidRDefault="002C1513" w:rsidP="06EA13A9">
      <w:pPr>
        <w:pStyle w:val="Listaszerbekezds"/>
        <w:spacing w:line="360" w:lineRule="auto"/>
        <w:ind w:left="0" w:firstLine="180"/>
        <w:jc w:val="both"/>
        <w:rPr>
          <w:rFonts w:ascii="Times New Roman" w:hAnsi="Times New Roman" w:cs="Times New Roman"/>
        </w:rPr>
      </w:pPr>
    </w:p>
    <w:p w14:paraId="72C6EBC8" w14:textId="5C447139" w:rsidR="002C1513" w:rsidRPr="004C22F2" w:rsidRDefault="002C1513" w:rsidP="06EA13A9">
      <w:pPr>
        <w:pStyle w:val="Listaszerbekezds"/>
        <w:spacing w:line="360" w:lineRule="auto"/>
        <w:ind w:left="0" w:firstLine="180"/>
        <w:jc w:val="both"/>
        <w:rPr>
          <w:rFonts w:ascii="Times New Roman" w:hAnsi="Times New Roman" w:cs="Times New Roman"/>
          <w:i/>
          <w:iCs/>
          <w:color w:val="000000"/>
          <w:shd w:val="clear" w:color="auto" w:fill="FFFFFF"/>
        </w:rPr>
      </w:pPr>
      <w:r w:rsidRPr="004C22F2">
        <w:rPr>
          <w:rFonts w:ascii="Times New Roman" w:hAnsi="Times New Roman" w:cs="Times New Roman"/>
        </w:rPr>
        <w:t xml:space="preserve">A többletfeladatok ellátásának tervét 1-3 és 4-14 napra kell elkészíteni. Az egészségügyi válsághelyzetből, katasztrófahelyzetből adódó tömeges ellátást minden egészségügyi szolgáltatónak magának terveznie kell. A tervnek tartalmaznia kell a hazabocsátás lehetőségeit, a pótágyak beállításának rendjét, az átprofilozás módszerét, a diagnosztika folyamatos biztosításának tervét, </w:t>
      </w:r>
      <w:r w:rsidRPr="007B2597">
        <w:rPr>
          <w:rFonts w:ascii="Times New Roman" w:hAnsi="Times New Roman" w:cs="Times New Roman"/>
        </w:rPr>
        <w:t>a dekontaminálásra vonatkozó tervet</w:t>
      </w:r>
      <w:r w:rsidRPr="004C22F2">
        <w:rPr>
          <w:rFonts w:ascii="Times New Roman" w:hAnsi="Times New Roman" w:cs="Times New Roman"/>
        </w:rPr>
        <w:t xml:space="preserve">, az egyszerűsített dokumentációra vonatkozó tervet.” </w:t>
      </w:r>
      <w:r w:rsidRPr="06EA13A9">
        <w:rPr>
          <w:rFonts w:ascii="Times New Roman" w:hAnsi="Times New Roman" w:cs="Times New Roman"/>
          <w:i/>
          <w:iCs/>
          <w:color w:val="000000"/>
          <w:shd w:val="clear" w:color="auto" w:fill="FFFFFF"/>
        </w:rPr>
        <w:t>A katasztrófamedicina szűkített ellátási irányelveinek bevezetését, az erre vonatkozó ismeretek megismerésére, begyakorlására vonatkozó tervet;”</w:t>
      </w:r>
    </w:p>
    <w:p w14:paraId="64546051" w14:textId="77777777" w:rsidR="002C1513" w:rsidRPr="004C22F2" w:rsidRDefault="002C1513" w:rsidP="06EA13A9">
      <w:pPr>
        <w:pStyle w:val="Listaszerbekezds"/>
        <w:spacing w:line="360" w:lineRule="auto"/>
        <w:ind w:left="0" w:firstLine="180"/>
        <w:jc w:val="both"/>
        <w:rPr>
          <w:rFonts w:ascii="Times New Roman" w:hAnsi="Times New Roman" w:cs="Times New Roman"/>
          <w:i/>
          <w:iCs/>
        </w:rPr>
      </w:pPr>
    </w:p>
    <w:p w14:paraId="6FAB12AD" w14:textId="77777777" w:rsidR="00B53B5A" w:rsidRPr="00572544" w:rsidRDefault="6C6FD86E" w:rsidP="06EA13A9">
      <w:pPr>
        <w:pStyle w:val="Listaszerbekezds"/>
        <w:numPr>
          <w:ilvl w:val="0"/>
          <w:numId w:val="39"/>
        </w:numPr>
        <w:spacing w:line="360" w:lineRule="auto"/>
        <w:ind w:left="0" w:firstLine="180"/>
        <w:jc w:val="both"/>
        <w:rPr>
          <w:rFonts w:ascii="Times New Roman" w:hAnsi="Times New Roman" w:cs="Times New Roman"/>
          <w:b/>
          <w:bCs/>
          <w:i/>
          <w:iCs/>
        </w:rPr>
      </w:pPr>
      <w:r w:rsidRPr="6C6FD86E">
        <w:rPr>
          <w:rFonts w:ascii="Times New Roman" w:hAnsi="Times New Roman" w:cs="Times New Roman"/>
          <w:b/>
          <w:bCs/>
          <w:i/>
          <w:iCs/>
        </w:rPr>
        <w:t>az intézményekben keletkezett károk, illetve a működést akadályozó körülmények között az ellátás fenntartásának tervét</w:t>
      </w:r>
    </w:p>
    <w:p w14:paraId="2627490B" w14:textId="77777777" w:rsidR="00B53B5A" w:rsidRPr="004C22F2" w:rsidRDefault="00B53B5A" w:rsidP="06EA13A9">
      <w:pPr>
        <w:pStyle w:val="Listaszerbekezds"/>
        <w:spacing w:line="360" w:lineRule="auto"/>
        <w:ind w:left="0" w:firstLine="180"/>
        <w:jc w:val="both"/>
        <w:rPr>
          <w:rFonts w:ascii="Times New Roman" w:hAnsi="Times New Roman" w:cs="Times New Roman"/>
        </w:rPr>
      </w:pPr>
    </w:p>
    <w:p w14:paraId="28F1FDC8" w14:textId="7A2CE245" w:rsidR="00B53B5A" w:rsidRPr="004C22F2" w:rsidRDefault="06EA13A9" w:rsidP="06EA13A9">
      <w:pPr>
        <w:pStyle w:val="Listaszerbekezds"/>
        <w:spacing w:line="360" w:lineRule="auto"/>
        <w:ind w:left="0" w:firstLine="180"/>
        <w:jc w:val="both"/>
        <w:rPr>
          <w:rFonts w:ascii="Times New Roman" w:hAnsi="Times New Roman" w:cs="Times New Roman"/>
        </w:rPr>
      </w:pPr>
      <w:r w:rsidRPr="06EA13A9">
        <w:rPr>
          <w:rFonts w:ascii="Times New Roman" w:hAnsi="Times New Roman" w:cs="Times New Roman"/>
        </w:rPr>
        <w:t xml:space="preserve">melynek célja, hogy az intézmény akadályozó körülmények között is működőképes maradjon, az erre vonatkozó tervnek tartalmaznia kell a betegek és a személyzet mentésének módját, a dolgozók átcsoportosítást, nélkülözhető profilok szüneteltetését. </w:t>
      </w:r>
    </w:p>
    <w:p w14:paraId="3E2EEAC9" w14:textId="77777777" w:rsidR="00B53B5A" w:rsidRPr="004C22F2" w:rsidRDefault="00B53B5A" w:rsidP="06EA13A9">
      <w:pPr>
        <w:pStyle w:val="Listaszerbekezds"/>
        <w:spacing w:line="360" w:lineRule="auto"/>
        <w:ind w:left="0" w:firstLine="180"/>
        <w:jc w:val="both"/>
        <w:rPr>
          <w:rFonts w:ascii="Times New Roman" w:hAnsi="Times New Roman" w:cs="Times New Roman"/>
        </w:rPr>
      </w:pPr>
    </w:p>
    <w:p w14:paraId="501DD64E" w14:textId="77777777" w:rsidR="00B53B5A" w:rsidRPr="00572544" w:rsidRDefault="6C6FD86E" w:rsidP="06EA13A9">
      <w:pPr>
        <w:pStyle w:val="Listaszerbekezds"/>
        <w:numPr>
          <w:ilvl w:val="0"/>
          <w:numId w:val="39"/>
        </w:numPr>
        <w:spacing w:line="360" w:lineRule="auto"/>
        <w:ind w:left="0" w:firstLine="180"/>
        <w:jc w:val="both"/>
        <w:rPr>
          <w:rFonts w:ascii="Times New Roman" w:hAnsi="Times New Roman" w:cs="Times New Roman"/>
          <w:b/>
          <w:bCs/>
          <w:i/>
          <w:iCs/>
        </w:rPr>
      </w:pPr>
      <w:r w:rsidRPr="6C6FD86E">
        <w:rPr>
          <w:rFonts w:ascii="Times New Roman" w:hAnsi="Times New Roman" w:cs="Times New Roman"/>
          <w:b/>
          <w:bCs/>
          <w:i/>
          <w:iCs/>
        </w:rPr>
        <w:t>egészségügyi és anyagbiztosítási tervet</w:t>
      </w:r>
    </w:p>
    <w:p w14:paraId="2ED9640C" w14:textId="77777777" w:rsidR="00B53B5A" w:rsidRPr="004C22F2" w:rsidRDefault="00B53B5A" w:rsidP="06EA13A9">
      <w:pPr>
        <w:pStyle w:val="Listaszerbekezds"/>
        <w:spacing w:line="360" w:lineRule="auto"/>
        <w:ind w:left="0" w:firstLine="180"/>
        <w:jc w:val="both"/>
        <w:rPr>
          <w:rFonts w:ascii="Times New Roman" w:hAnsi="Times New Roman" w:cs="Times New Roman"/>
        </w:rPr>
      </w:pPr>
    </w:p>
    <w:p w14:paraId="0085F245" w14:textId="48B881E1" w:rsidR="00B53B5A" w:rsidRPr="004C22F2" w:rsidRDefault="06EA13A9" w:rsidP="06EA13A9">
      <w:pPr>
        <w:pStyle w:val="Listaszerbekezds"/>
        <w:spacing w:line="360" w:lineRule="auto"/>
        <w:ind w:left="0" w:firstLine="180"/>
        <w:jc w:val="both"/>
        <w:rPr>
          <w:rFonts w:ascii="Times New Roman" w:hAnsi="Times New Roman" w:cs="Times New Roman"/>
        </w:rPr>
      </w:pPr>
      <w:r w:rsidRPr="06EA13A9">
        <w:rPr>
          <w:rFonts w:ascii="Times New Roman" w:hAnsi="Times New Roman" w:cs="Times New Roman"/>
        </w:rPr>
        <w:t xml:space="preserve">mely magában foglalja 1-3, illetve 4-14 napra a vér- és vérpótló szerek biztosítását, a szűkített választékú gyógyszerkészlet használatának bevezetését az Állami Egészségügyi Tartalék gyógyszernormájának figyelembevételével, elzárkózás esetén 1-2 napig történő önálló működés biztosításának tervét. </w:t>
      </w:r>
    </w:p>
    <w:p w14:paraId="1FB8684C" w14:textId="77777777" w:rsidR="00B53B5A" w:rsidRPr="004C22F2" w:rsidRDefault="00B53B5A" w:rsidP="06EA13A9">
      <w:pPr>
        <w:pStyle w:val="Listaszerbekezds"/>
        <w:spacing w:line="360" w:lineRule="auto"/>
        <w:ind w:left="0" w:firstLine="180"/>
        <w:jc w:val="both"/>
        <w:rPr>
          <w:rFonts w:ascii="Times New Roman" w:hAnsi="Times New Roman" w:cs="Times New Roman"/>
        </w:rPr>
      </w:pPr>
    </w:p>
    <w:p w14:paraId="65F2D9B7" w14:textId="4D959AC8" w:rsidR="00EA38F3" w:rsidRPr="00572544" w:rsidRDefault="6C6FD86E" w:rsidP="06EA13A9">
      <w:pPr>
        <w:pStyle w:val="Listaszerbekezds"/>
        <w:numPr>
          <w:ilvl w:val="0"/>
          <w:numId w:val="39"/>
        </w:numPr>
        <w:spacing w:line="360" w:lineRule="auto"/>
        <w:ind w:left="0" w:firstLine="180"/>
        <w:jc w:val="both"/>
        <w:rPr>
          <w:rFonts w:ascii="Times New Roman" w:hAnsi="Times New Roman" w:cs="Times New Roman"/>
          <w:b/>
          <w:bCs/>
          <w:i/>
          <w:iCs/>
        </w:rPr>
      </w:pPr>
      <w:r w:rsidRPr="6C6FD86E">
        <w:rPr>
          <w:rFonts w:ascii="Times New Roman" w:hAnsi="Times New Roman" w:cs="Times New Roman"/>
          <w:b/>
          <w:bCs/>
          <w:i/>
          <w:iCs/>
        </w:rPr>
        <w:t>szállítási tervet</w:t>
      </w:r>
    </w:p>
    <w:p w14:paraId="197C6AE3" w14:textId="77777777" w:rsidR="00E657F4" w:rsidRDefault="00E657F4" w:rsidP="06EA13A9">
      <w:pPr>
        <w:pStyle w:val="Listaszerbekezds"/>
        <w:spacing w:line="360" w:lineRule="auto"/>
        <w:ind w:left="0" w:firstLine="180"/>
        <w:jc w:val="both"/>
        <w:rPr>
          <w:rFonts w:ascii="Times New Roman" w:hAnsi="Times New Roman" w:cs="Times New Roman"/>
          <w:b/>
          <w:bCs/>
        </w:rPr>
      </w:pPr>
    </w:p>
    <w:p w14:paraId="18E80377" w14:textId="40A781FB" w:rsidR="00EA38F3" w:rsidRPr="00E657F4" w:rsidRDefault="06EA13A9" w:rsidP="06EA13A9">
      <w:pPr>
        <w:pStyle w:val="Listaszerbekezds"/>
        <w:spacing w:line="360" w:lineRule="auto"/>
        <w:ind w:left="0" w:firstLine="180"/>
        <w:jc w:val="both"/>
        <w:rPr>
          <w:rFonts w:ascii="Times New Roman" w:hAnsi="Times New Roman" w:cs="Times New Roman"/>
        </w:rPr>
      </w:pPr>
      <w:r w:rsidRPr="06EA13A9">
        <w:rPr>
          <w:rFonts w:ascii="Times New Roman" w:hAnsi="Times New Roman" w:cs="Times New Roman"/>
        </w:rPr>
        <w:t>Ami rögzíti az igénybe vehető intézményi gépjárművek és gépkocsivezető jegyzékét, a kitelepítéshez szükséges, a helyi védelmi bizottság által biztosítandó gépjárművek listáját.</w:t>
      </w:r>
    </w:p>
    <w:p w14:paraId="5E8695BD" w14:textId="77777777" w:rsidR="00E657F4" w:rsidRPr="004C22F2" w:rsidRDefault="00E657F4" w:rsidP="06EA13A9">
      <w:pPr>
        <w:pStyle w:val="Listaszerbekezds"/>
        <w:spacing w:line="360" w:lineRule="auto"/>
        <w:ind w:left="0" w:firstLine="180"/>
        <w:jc w:val="both"/>
        <w:rPr>
          <w:rFonts w:ascii="Times New Roman" w:hAnsi="Times New Roman" w:cs="Times New Roman"/>
        </w:rPr>
      </w:pPr>
    </w:p>
    <w:p w14:paraId="5F82DAA3" w14:textId="007082ED" w:rsidR="00E657F4" w:rsidRPr="00572544" w:rsidRDefault="6C6FD86E" w:rsidP="06EA13A9">
      <w:pPr>
        <w:pStyle w:val="Listaszerbekezds"/>
        <w:numPr>
          <w:ilvl w:val="0"/>
          <w:numId w:val="39"/>
        </w:numPr>
        <w:spacing w:line="360" w:lineRule="auto"/>
        <w:ind w:left="0" w:firstLine="180"/>
        <w:jc w:val="both"/>
        <w:rPr>
          <w:rFonts w:ascii="Times New Roman" w:hAnsi="Times New Roman" w:cs="Times New Roman"/>
          <w:b/>
          <w:bCs/>
          <w:i/>
          <w:iCs/>
        </w:rPr>
      </w:pPr>
      <w:r w:rsidRPr="6C6FD86E">
        <w:rPr>
          <w:rFonts w:ascii="Times New Roman" w:hAnsi="Times New Roman" w:cs="Times New Roman"/>
          <w:b/>
          <w:bCs/>
          <w:i/>
          <w:iCs/>
        </w:rPr>
        <w:t>élelmezési tervet</w:t>
      </w:r>
    </w:p>
    <w:p w14:paraId="5DD66FC5" w14:textId="77777777" w:rsidR="00D6634A" w:rsidRDefault="00D6634A" w:rsidP="06EA13A9">
      <w:pPr>
        <w:pStyle w:val="Listaszerbekezds"/>
        <w:spacing w:line="360" w:lineRule="auto"/>
        <w:ind w:left="0" w:firstLine="180"/>
        <w:jc w:val="both"/>
        <w:rPr>
          <w:rFonts w:ascii="Times New Roman" w:hAnsi="Times New Roman" w:cs="Times New Roman"/>
          <w:b/>
          <w:bCs/>
        </w:rPr>
      </w:pPr>
    </w:p>
    <w:p w14:paraId="4E13002B" w14:textId="6FC04C8B" w:rsidR="00891AB6" w:rsidRPr="00D6634A" w:rsidRDefault="06EA13A9" w:rsidP="06EA13A9">
      <w:pPr>
        <w:pStyle w:val="Listaszerbekezds"/>
        <w:spacing w:line="360" w:lineRule="auto"/>
        <w:ind w:left="0" w:firstLine="180"/>
        <w:jc w:val="both"/>
        <w:rPr>
          <w:rFonts w:ascii="Times New Roman" w:hAnsi="Times New Roman" w:cs="Times New Roman"/>
        </w:rPr>
      </w:pPr>
      <w:r w:rsidRPr="06EA13A9">
        <w:rPr>
          <w:rFonts w:ascii="Times New Roman" w:hAnsi="Times New Roman" w:cs="Times New Roman"/>
        </w:rPr>
        <w:t xml:space="preserve">amely tartalmazza </w:t>
      </w:r>
      <w:r w:rsidR="0067029A" w:rsidRPr="06EA13A9">
        <w:rPr>
          <w:rFonts w:ascii="Times New Roman" w:hAnsi="Times New Roman" w:cs="Times New Roman"/>
        </w:rPr>
        <w:t>1-3,</w:t>
      </w:r>
      <w:r w:rsidRPr="06EA13A9">
        <w:rPr>
          <w:rFonts w:ascii="Times New Roman" w:hAnsi="Times New Roman" w:cs="Times New Roman"/>
        </w:rPr>
        <w:t xml:space="preserve"> illetve 4-14 napra az étkeztetés rendjét, előre kidolgozott menüket, a megnövekedett létszámú személyzet élelmezési feladatainak ellátásának tervét</w:t>
      </w:r>
    </w:p>
    <w:p w14:paraId="5F5BABE0" w14:textId="77777777" w:rsidR="002C1513" w:rsidRPr="004C22F2" w:rsidRDefault="002C1513" w:rsidP="06EA13A9">
      <w:pPr>
        <w:pStyle w:val="Listaszerbekezds"/>
        <w:spacing w:line="360" w:lineRule="auto"/>
        <w:ind w:left="0" w:firstLine="180"/>
        <w:jc w:val="both"/>
        <w:rPr>
          <w:rFonts w:ascii="Times New Roman" w:hAnsi="Times New Roman" w:cs="Times New Roman"/>
        </w:rPr>
      </w:pPr>
    </w:p>
    <w:p w14:paraId="4BB9E05C" w14:textId="77777777" w:rsidR="00CC7342" w:rsidRPr="00572544" w:rsidRDefault="6C6FD86E" w:rsidP="06EA13A9">
      <w:pPr>
        <w:pStyle w:val="Listaszerbekezds"/>
        <w:numPr>
          <w:ilvl w:val="0"/>
          <w:numId w:val="39"/>
        </w:numPr>
        <w:spacing w:line="360" w:lineRule="auto"/>
        <w:ind w:left="0" w:firstLine="180"/>
        <w:jc w:val="both"/>
        <w:rPr>
          <w:rFonts w:ascii="Times New Roman" w:hAnsi="Times New Roman" w:cs="Times New Roman"/>
          <w:i/>
          <w:iCs/>
        </w:rPr>
      </w:pPr>
      <w:r w:rsidRPr="6C6FD86E">
        <w:rPr>
          <w:rFonts w:ascii="Times New Roman" w:hAnsi="Times New Roman" w:cs="Times New Roman"/>
          <w:b/>
          <w:bCs/>
          <w:i/>
          <w:iCs/>
        </w:rPr>
        <w:t xml:space="preserve">kommunikációs tervet </w:t>
      </w:r>
    </w:p>
    <w:p w14:paraId="34E10C41" w14:textId="77777777" w:rsidR="00CC7342" w:rsidRPr="004C22F2" w:rsidRDefault="00CC7342" w:rsidP="06EA13A9">
      <w:pPr>
        <w:pStyle w:val="Listaszerbekezds"/>
        <w:spacing w:line="360" w:lineRule="auto"/>
        <w:ind w:left="0" w:firstLine="180"/>
        <w:jc w:val="both"/>
        <w:rPr>
          <w:rFonts w:ascii="Times New Roman" w:hAnsi="Times New Roman" w:cs="Times New Roman"/>
        </w:rPr>
      </w:pPr>
    </w:p>
    <w:p w14:paraId="148A14DC" w14:textId="4731C6AD" w:rsidR="00095DDB" w:rsidRPr="004C22F2" w:rsidRDefault="06EA13A9" w:rsidP="06EA13A9">
      <w:pPr>
        <w:pStyle w:val="Listaszerbekezds"/>
        <w:spacing w:line="360" w:lineRule="auto"/>
        <w:ind w:left="0" w:firstLine="180"/>
        <w:jc w:val="both"/>
        <w:rPr>
          <w:rFonts w:ascii="Times New Roman" w:hAnsi="Times New Roman" w:cs="Times New Roman"/>
        </w:rPr>
      </w:pPr>
      <w:r w:rsidRPr="06EA13A9">
        <w:rPr>
          <w:rFonts w:ascii="Times New Roman" w:hAnsi="Times New Roman" w:cs="Times New Roman"/>
        </w:rPr>
        <w:t xml:space="preserve">mely többek között a betegekkel, hozzátartozókkal és dolgozókkal történő folyamatos kapcsolattartás módját, a felügyelő és társszervekkel történő kapcsolattartás módját foglalja magában. </w:t>
      </w:r>
    </w:p>
    <w:p w14:paraId="099E9D88" w14:textId="2C36493F" w:rsidR="00095DDB" w:rsidRPr="004C22F2"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Az erről a fővárosi vagy vármegyei kormányhivatal által külön értesített szolgáltató a fentieken túl köteles elkészíteni:</w:t>
      </w:r>
    </w:p>
    <w:p w14:paraId="71EE42E0" w14:textId="6763FFA8" w:rsidR="003149B9" w:rsidRPr="00572544" w:rsidRDefault="6C6FD86E" w:rsidP="06EA13A9">
      <w:pPr>
        <w:pStyle w:val="Listaszerbekezds"/>
        <w:numPr>
          <w:ilvl w:val="0"/>
          <w:numId w:val="39"/>
        </w:numPr>
        <w:spacing w:line="360" w:lineRule="auto"/>
        <w:ind w:left="0" w:firstLine="180"/>
        <w:jc w:val="both"/>
        <w:rPr>
          <w:rFonts w:ascii="Times New Roman" w:hAnsi="Times New Roman" w:cs="Times New Roman"/>
          <w:b/>
          <w:bCs/>
          <w:i/>
          <w:iCs/>
        </w:rPr>
      </w:pPr>
      <w:r w:rsidRPr="6C6FD86E">
        <w:rPr>
          <w:rFonts w:ascii="Times New Roman" w:hAnsi="Times New Roman" w:cs="Times New Roman"/>
          <w:b/>
          <w:bCs/>
          <w:i/>
          <w:iCs/>
        </w:rPr>
        <w:t>kimenekítési tervet</w:t>
      </w:r>
    </w:p>
    <w:p w14:paraId="0B5DF71D" w14:textId="77777777" w:rsidR="002C1513" w:rsidRPr="004C22F2" w:rsidRDefault="002C1513" w:rsidP="06EA13A9">
      <w:pPr>
        <w:pStyle w:val="Listaszerbekezds"/>
        <w:spacing w:line="360" w:lineRule="auto"/>
        <w:ind w:left="0" w:firstLine="180"/>
        <w:jc w:val="both"/>
        <w:rPr>
          <w:rFonts w:ascii="Times New Roman" w:hAnsi="Times New Roman" w:cs="Times New Roman"/>
        </w:rPr>
      </w:pPr>
    </w:p>
    <w:p w14:paraId="2F8C5432" w14:textId="2F525922" w:rsidR="002C1513" w:rsidRPr="004C22F2" w:rsidRDefault="06EA13A9" w:rsidP="06EA13A9">
      <w:pPr>
        <w:pStyle w:val="Listaszerbekezds"/>
        <w:spacing w:line="360" w:lineRule="auto"/>
        <w:ind w:left="0" w:firstLine="180"/>
        <w:jc w:val="both"/>
        <w:rPr>
          <w:rFonts w:ascii="Times New Roman" w:hAnsi="Times New Roman" w:cs="Times New Roman"/>
        </w:rPr>
      </w:pPr>
      <w:r w:rsidRPr="06EA13A9">
        <w:rPr>
          <w:rFonts w:ascii="Times New Roman" w:hAnsi="Times New Roman" w:cs="Times New Roman"/>
        </w:rPr>
        <w:t xml:space="preserve">melyet az Országos Mentőszolgálattal együttműködésben elkészítve abban meg kell jelölni többek között az ideiglenes befogadásra alkalmas ingatlanok címét, az Országos Mentőszolgálat vezetésével való kapcsolatfelvétel és a szállítási kapacitások igénylésének rendjét, a betegek azonosítható módon történő átszállítását és annak sorrendjét, a visszamaradó értékek őrzésének feltételeit. </w:t>
      </w:r>
    </w:p>
    <w:p w14:paraId="119BE513" w14:textId="77777777" w:rsidR="002C1513" w:rsidRPr="004C22F2" w:rsidRDefault="002C1513" w:rsidP="06EA13A9">
      <w:pPr>
        <w:pStyle w:val="Listaszerbekezds"/>
        <w:spacing w:line="360" w:lineRule="auto"/>
        <w:ind w:left="0" w:firstLine="180"/>
        <w:jc w:val="both"/>
        <w:rPr>
          <w:rFonts w:ascii="Times New Roman" w:hAnsi="Times New Roman" w:cs="Times New Roman"/>
        </w:rPr>
      </w:pPr>
    </w:p>
    <w:p w14:paraId="719545E0" w14:textId="77777777" w:rsidR="003149B9" w:rsidRPr="00572544" w:rsidRDefault="6C6FD86E" w:rsidP="06EA13A9">
      <w:pPr>
        <w:pStyle w:val="Listaszerbekezds"/>
        <w:numPr>
          <w:ilvl w:val="0"/>
          <w:numId w:val="39"/>
        </w:numPr>
        <w:spacing w:line="360" w:lineRule="auto"/>
        <w:ind w:left="0" w:firstLine="180"/>
        <w:jc w:val="both"/>
        <w:rPr>
          <w:rFonts w:ascii="Times New Roman" w:hAnsi="Times New Roman" w:cs="Times New Roman"/>
          <w:b/>
          <w:bCs/>
          <w:i/>
          <w:iCs/>
        </w:rPr>
      </w:pPr>
      <w:r w:rsidRPr="6C6FD86E">
        <w:rPr>
          <w:rFonts w:ascii="Times New Roman" w:hAnsi="Times New Roman" w:cs="Times New Roman"/>
          <w:b/>
          <w:bCs/>
          <w:i/>
          <w:iCs/>
        </w:rPr>
        <w:t>orvosi segélyhely telepítési tervét</w:t>
      </w:r>
    </w:p>
    <w:p w14:paraId="409611D4" w14:textId="77777777" w:rsidR="00B53B5A" w:rsidRPr="004C22F2" w:rsidRDefault="00B53B5A" w:rsidP="06EA13A9">
      <w:pPr>
        <w:pStyle w:val="Listaszerbekezds"/>
        <w:spacing w:line="360" w:lineRule="auto"/>
        <w:ind w:left="0" w:firstLine="180"/>
        <w:jc w:val="both"/>
        <w:rPr>
          <w:rFonts w:ascii="Times New Roman" w:hAnsi="Times New Roman" w:cs="Times New Roman"/>
        </w:rPr>
      </w:pPr>
    </w:p>
    <w:p w14:paraId="6090A9C0" w14:textId="6D403550" w:rsidR="00B53B5A" w:rsidRPr="004C22F2" w:rsidRDefault="06EA13A9" w:rsidP="06EA13A9">
      <w:pPr>
        <w:pStyle w:val="Listaszerbekezds"/>
        <w:spacing w:line="360" w:lineRule="auto"/>
        <w:ind w:left="0" w:firstLine="180"/>
        <w:jc w:val="both"/>
        <w:rPr>
          <w:rFonts w:ascii="Times New Roman" w:hAnsi="Times New Roman" w:cs="Times New Roman"/>
        </w:rPr>
      </w:pPr>
      <w:r w:rsidRPr="06EA13A9">
        <w:rPr>
          <w:rFonts w:ascii="Times New Roman" w:hAnsi="Times New Roman" w:cs="Times New Roman"/>
        </w:rPr>
        <w:t>melynek tartalmaznia kell a telepítendő orvosi segélyhelyek számát, az oda rendelt személyzet beosztását és feladatkörét, a telepítéshez szükséges eszközök jegyzékét, a telepítési vázlatot, a telepítés műszaki felelősét és a működési képesség elérésének normaidejét.</w:t>
      </w:r>
    </w:p>
    <w:p w14:paraId="5F412B1C" w14:textId="77777777" w:rsidR="00B53B5A" w:rsidRPr="004C22F2" w:rsidRDefault="00B53B5A" w:rsidP="06EA13A9">
      <w:pPr>
        <w:pStyle w:val="Listaszerbekezds"/>
        <w:spacing w:line="360" w:lineRule="auto"/>
        <w:ind w:left="0" w:firstLine="180"/>
        <w:jc w:val="both"/>
        <w:rPr>
          <w:rFonts w:ascii="Times New Roman" w:hAnsi="Times New Roman" w:cs="Times New Roman"/>
        </w:rPr>
      </w:pPr>
    </w:p>
    <w:p w14:paraId="095D9174" w14:textId="00FDC160" w:rsidR="00B53B5A" w:rsidRPr="00572544" w:rsidRDefault="6C6FD86E" w:rsidP="06EA13A9">
      <w:pPr>
        <w:pStyle w:val="Listaszerbekezds"/>
        <w:numPr>
          <w:ilvl w:val="0"/>
          <w:numId w:val="39"/>
        </w:numPr>
        <w:spacing w:line="360" w:lineRule="auto"/>
        <w:ind w:left="0" w:firstLine="180"/>
        <w:jc w:val="both"/>
        <w:rPr>
          <w:rFonts w:ascii="Times New Roman" w:hAnsi="Times New Roman" w:cs="Times New Roman"/>
          <w:b/>
          <w:bCs/>
          <w:i/>
          <w:iCs/>
        </w:rPr>
      </w:pPr>
      <w:r w:rsidRPr="6C6FD86E">
        <w:rPr>
          <w:rFonts w:ascii="Times New Roman" w:hAnsi="Times New Roman" w:cs="Times New Roman"/>
          <w:b/>
          <w:bCs/>
          <w:i/>
          <w:iCs/>
        </w:rPr>
        <w:t>a szükségkórház telepítési tervét</w:t>
      </w:r>
    </w:p>
    <w:p w14:paraId="2AFE6CA6" w14:textId="77777777" w:rsidR="00B53B5A" w:rsidRPr="004C22F2" w:rsidRDefault="00B53B5A" w:rsidP="06EA13A9">
      <w:pPr>
        <w:pStyle w:val="Listaszerbekezds"/>
        <w:spacing w:line="360" w:lineRule="auto"/>
        <w:ind w:left="0" w:firstLine="180"/>
        <w:jc w:val="both"/>
        <w:rPr>
          <w:rFonts w:ascii="Times New Roman" w:hAnsi="Times New Roman" w:cs="Times New Roman"/>
        </w:rPr>
      </w:pPr>
    </w:p>
    <w:p w14:paraId="149050A9" w14:textId="46B550A6" w:rsidR="00B53B5A" w:rsidRPr="004C22F2" w:rsidRDefault="06EA13A9" w:rsidP="06EA13A9">
      <w:pPr>
        <w:pStyle w:val="Listaszerbekezds"/>
        <w:spacing w:line="360" w:lineRule="auto"/>
        <w:ind w:left="0" w:firstLine="180"/>
        <w:jc w:val="both"/>
        <w:rPr>
          <w:rFonts w:ascii="Times New Roman" w:hAnsi="Times New Roman" w:cs="Times New Roman"/>
        </w:rPr>
      </w:pPr>
      <w:r w:rsidRPr="06EA13A9">
        <w:rPr>
          <w:rFonts w:ascii="Times New Roman" w:hAnsi="Times New Roman" w:cs="Times New Roman"/>
        </w:rPr>
        <w:t>aminek tartalmaznia kell a telepítendő szükségkórház típusát, a működéséhez szükséges legfontosabb műszaki feladatok meghatározását, a szükségkórház felszerelésének, berendezéseinek tárolási helyét, a telepítési normaidőket, a személyzet feladatait és beosztását.</w:t>
      </w:r>
    </w:p>
    <w:p w14:paraId="211C8722" w14:textId="77777777" w:rsidR="00B53B5A" w:rsidRPr="004C22F2" w:rsidRDefault="00B53B5A" w:rsidP="06EA13A9">
      <w:pPr>
        <w:pStyle w:val="Listaszerbekezds"/>
        <w:spacing w:line="360" w:lineRule="auto"/>
        <w:ind w:left="0" w:firstLine="180"/>
        <w:jc w:val="both"/>
        <w:rPr>
          <w:rFonts w:ascii="Times New Roman" w:hAnsi="Times New Roman" w:cs="Times New Roman"/>
        </w:rPr>
      </w:pPr>
    </w:p>
    <w:p w14:paraId="6041295D" w14:textId="77777777" w:rsidR="00B53B5A" w:rsidRPr="00572544" w:rsidRDefault="6C6FD86E" w:rsidP="06EA13A9">
      <w:pPr>
        <w:pStyle w:val="Listaszerbekezds"/>
        <w:numPr>
          <w:ilvl w:val="0"/>
          <w:numId w:val="39"/>
        </w:numPr>
        <w:spacing w:line="360" w:lineRule="auto"/>
        <w:ind w:left="0" w:firstLine="180"/>
        <w:jc w:val="both"/>
        <w:rPr>
          <w:rFonts w:ascii="Times New Roman" w:hAnsi="Times New Roman" w:cs="Times New Roman"/>
          <w:b/>
          <w:bCs/>
          <w:i/>
          <w:iCs/>
        </w:rPr>
      </w:pPr>
      <w:r w:rsidRPr="6C6FD86E">
        <w:rPr>
          <w:rFonts w:ascii="Times New Roman" w:hAnsi="Times New Roman" w:cs="Times New Roman"/>
          <w:b/>
          <w:bCs/>
          <w:i/>
          <w:iCs/>
        </w:rPr>
        <w:lastRenderedPageBreak/>
        <w:t>veszélyelhárítási tervhez kapcsolódó feladatellátás tervét</w:t>
      </w:r>
    </w:p>
    <w:p w14:paraId="44A5BC32" w14:textId="77777777" w:rsidR="00B53B5A" w:rsidRPr="004C22F2" w:rsidRDefault="00B53B5A" w:rsidP="06EA13A9">
      <w:pPr>
        <w:pStyle w:val="Listaszerbekezds"/>
        <w:spacing w:line="360" w:lineRule="auto"/>
        <w:ind w:left="0" w:firstLine="180"/>
        <w:jc w:val="both"/>
        <w:rPr>
          <w:rFonts w:ascii="Times New Roman" w:hAnsi="Times New Roman" w:cs="Times New Roman"/>
        </w:rPr>
      </w:pPr>
    </w:p>
    <w:p w14:paraId="5580FA91" w14:textId="2531976B" w:rsidR="003149B9" w:rsidRPr="004C22F2" w:rsidRDefault="06EA13A9" w:rsidP="06EA13A9">
      <w:pPr>
        <w:pStyle w:val="Listaszerbekezds"/>
        <w:spacing w:line="360" w:lineRule="auto"/>
        <w:ind w:left="0" w:firstLine="180"/>
        <w:jc w:val="both"/>
        <w:rPr>
          <w:rFonts w:ascii="Times New Roman" w:hAnsi="Times New Roman" w:cs="Times New Roman"/>
        </w:rPr>
      </w:pPr>
      <w:r w:rsidRPr="06EA13A9">
        <w:rPr>
          <w:rFonts w:ascii="Times New Roman" w:hAnsi="Times New Roman" w:cs="Times New Roman"/>
        </w:rPr>
        <w:t xml:space="preserve">ami az orvosi ellátásra, járványmegelőzési feladatokra, az oltópontok működtetésére, a kijelölt vezetői és személyi állományra kell, hogy kitérjen. </w:t>
      </w:r>
    </w:p>
    <w:p w14:paraId="336C9107" w14:textId="77777777" w:rsidR="00B53B5A" w:rsidRPr="004C22F2" w:rsidRDefault="00B53B5A" w:rsidP="06EA13A9">
      <w:pPr>
        <w:pStyle w:val="Listaszerbekezds"/>
        <w:spacing w:line="360" w:lineRule="auto"/>
        <w:ind w:left="0" w:firstLine="180"/>
        <w:jc w:val="both"/>
        <w:rPr>
          <w:rFonts w:ascii="Times New Roman" w:hAnsi="Times New Roman" w:cs="Times New Roman"/>
        </w:rPr>
      </w:pPr>
    </w:p>
    <w:p w14:paraId="45EB9084" w14:textId="457C331B" w:rsidR="00B53B5A" w:rsidRPr="00973CD9" w:rsidRDefault="6C6FD86E" w:rsidP="06EA13A9">
      <w:pPr>
        <w:pStyle w:val="Listaszerbekezds"/>
        <w:numPr>
          <w:ilvl w:val="0"/>
          <w:numId w:val="39"/>
        </w:numPr>
        <w:spacing w:line="360" w:lineRule="auto"/>
        <w:ind w:left="0" w:firstLine="180"/>
        <w:jc w:val="both"/>
        <w:rPr>
          <w:rFonts w:ascii="Times New Roman" w:hAnsi="Times New Roman" w:cs="Times New Roman"/>
          <w:b/>
          <w:bCs/>
          <w:i/>
          <w:iCs/>
        </w:rPr>
      </w:pPr>
      <w:r w:rsidRPr="6C6FD86E">
        <w:rPr>
          <w:rFonts w:ascii="Times New Roman" w:hAnsi="Times New Roman" w:cs="Times New Roman"/>
          <w:b/>
          <w:bCs/>
          <w:i/>
          <w:iCs/>
        </w:rPr>
        <w:t>a Nemzetközi Egészségügyi Rendszabályok végrehajtása kapcsán felmerülő ellátás tervét</w:t>
      </w:r>
    </w:p>
    <w:p w14:paraId="0D6667F7" w14:textId="77777777" w:rsidR="00B53B5A" w:rsidRPr="004C22F2" w:rsidRDefault="00B53B5A" w:rsidP="06EA13A9">
      <w:pPr>
        <w:pStyle w:val="Listaszerbekezds"/>
        <w:spacing w:line="360" w:lineRule="auto"/>
        <w:ind w:left="0" w:firstLine="180"/>
        <w:jc w:val="both"/>
        <w:rPr>
          <w:rFonts w:ascii="Times New Roman" w:hAnsi="Times New Roman" w:cs="Times New Roman"/>
        </w:rPr>
      </w:pPr>
    </w:p>
    <w:p w14:paraId="004980B3" w14:textId="2CAF2042" w:rsidR="003149B9" w:rsidRPr="004C22F2" w:rsidRDefault="06EA13A9" w:rsidP="06EA13A9">
      <w:pPr>
        <w:pStyle w:val="Listaszerbekezds"/>
        <w:spacing w:line="360" w:lineRule="auto"/>
        <w:ind w:left="0" w:firstLine="180"/>
        <w:jc w:val="both"/>
        <w:rPr>
          <w:rFonts w:ascii="Times New Roman" w:hAnsi="Times New Roman" w:cs="Times New Roman"/>
        </w:rPr>
      </w:pPr>
      <w:r w:rsidRPr="06EA13A9">
        <w:rPr>
          <w:rFonts w:ascii="Times New Roman" w:hAnsi="Times New Roman" w:cs="Times New Roman"/>
        </w:rPr>
        <w:t>mely az egészségügyi ellenőrző-áteresztő pontok és az egészségügyi zárlat működtetésére kijelölt személyi és vezető állomány adatait tartalmazza, a telepítés helyére, az egészségügyi zárlat működtetésére vonatkozó szabályok mellett.</w:t>
      </w:r>
    </w:p>
    <w:p w14:paraId="742CDC9E" w14:textId="77777777" w:rsidR="00CC7342" w:rsidRPr="004C22F2" w:rsidRDefault="00CC7342" w:rsidP="06EA13A9">
      <w:pPr>
        <w:pStyle w:val="Listaszerbekezds"/>
        <w:spacing w:line="360" w:lineRule="auto"/>
        <w:ind w:left="0" w:firstLine="180"/>
        <w:jc w:val="both"/>
        <w:rPr>
          <w:rFonts w:ascii="Times New Roman" w:hAnsi="Times New Roman" w:cs="Times New Roman"/>
        </w:rPr>
      </w:pPr>
    </w:p>
    <w:p w14:paraId="51ACFB76" w14:textId="19193E7F" w:rsidR="004D62BE" w:rsidRPr="004C22F2"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tervek elkészítéséért és naprakészen tartásáért a szolgáltató vezetője a felelős, aki a rendszeresen, évente felülvizsgált tervet minden év március 31-ig köteles megküldeni a vármegyei kormányhivatalnak jóváhagyás céljából, mely elfogadás esetén ellenjegyezteti azt a területi védelmi bizottság elnökével, majd visszaküldi a szolgáltatónak - ezzel a terv hatályba lép. A szolgáltatónak történő visszaküldés mellett a vármegyei kormányhivatal a vármegyei részterv mellékleteként az országos tisztifőorvos útján megküldi az egészségügyért felelős miniszternek. </w:t>
      </w:r>
    </w:p>
    <w:p w14:paraId="09B9CA79" w14:textId="1F3E824F" w:rsidR="0099103C"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Az egyes részterveknek tartalmazniuk kell a résztervben foglalt feladatot, annak elrendelésére jogosult személy vagy szervezet megnevezését. A részterveknek áttekinthetnek, egyértelműnek és reálisan végrehajthatónak kell lenniük, magukban foglalva az időnormákat, az alternatív megoldásokat, az alá- és fölérendeltségi viszonyokat, a külső szervekkel, a belső szervezeti egységekkel és a lakossággal való kapcsolattartás módját, a tervek végrehajtásához szükséges műszaki feltételeket, a gazdasági, logisztikai háttér biztosításának módját. </w:t>
      </w:r>
    </w:p>
    <w:p w14:paraId="7BA15A11" w14:textId="01EDB911" w:rsidR="00AA04E6" w:rsidRDefault="00024DA6" w:rsidP="06EA13A9">
      <w:pPr>
        <w:spacing w:line="360" w:lineRule="auto"/>
        <w:ind w:firstLine="180"/>
        <w:jc w:val="both"/>
        <w:rPr>
          <w:rFonts w:ascii="Times New Roman" w:hAnsi="Times New Roman" w:cs="Times New Roman"/>
        </w:rPr>
      </w:pPr>
      <w:r w:rsidRPr="001C2586">
        <w:rPr>
          <w:rFonts w:ascii="Times New Roman" w:hAnsi="Times New Roman" w:cs="Times New Roman"/>
        </w:rPr>
        <w:t>A 2006. évi CXXXII. törvény</w:t>
      </w:r>
      <w:r w:rsidRPr="001C2586">
        <w:rPr>
          <w:rStyle w:val="Lbjegyzet-hivatkozs"/>
          <w:rFonts w:ascii="Times New Roman" w:hAnsi="Times New Roman" w:cs="Times New Roman"/>
        </w:rPr>
        <w:footnoteReference w:id="103"/>
      </w:r>
      <w:r w:rsidRPr="001C2586">
        <w:rPr>
          <w:rFonts w:ascii="Times New Roman" w:hAnsi="Times New Roman" w:cs="Times New Roman"/>
        </w:rPr>
        <w:t xml:space="preserve"> az egészségügyi ellátórendszer fejlesztéséről </w:t>
      </w:r>
      <w:r w:rsidR="000B71F7" w:rsidRPr="001C2586">
        <w:rPr>
          <w:rFonts w:ascii="Times New Roman" w:hAnsi="Times New Roman" w:cs="Times New Roman"/>
        </w:rPr>
        <w:t xml:space="preserve">harmadik paragrafus harmadik pontja alapján </w:t>
      </w:r>
      <w:r w:rsidR="009F70A3" w:rsidRPr="001C2586">
        <w:rPr>
          <w:rFonts w:ascii="Times New Roman" w:hAnsi="Times New Roman" w:cs="Times New Roman"/>
        </w:rPr>
        <w:t>a</w:t>
      </w:r>
      <w:r w:rsidR="0073586C" w:rsidRPr="001C2586">
        <w:rPr>
          <w:rFonts w:ascii="Times New Roman" w:hAnsi="Times New Roman" w:cs="Times New Roman"/>
        </w:rPr>
        <w:t>z</w:t>
      </w:r>
      <w:r w:rsidR="009F70A3" w:rsidRPr="001C2586">
        <w:rPr>
          <w:rFonts w:ascii="Times New Roman" w:hAnsi="Times New Roman" w:cs="Times New Roman"/>
        </w:rPr>
        <w:t xml:space="preserve"> egészségügyi szolgáltatók 3 órán belül kapacitásaik 10%-át, 6 órán belül kapacitásaik 20%-át kötelesek</w:t>
      </w:r>
      <w:r w:rsidR="009F70A3" w:rsidRPr="009F70A3">
        <w:rPr>
          <w:rFonts w:ascii="Times New Roman" w:hAnsi="Times New Roman" w:cs="Times New Roman"/>
        </w:rPr>
        <w:t xml:space="preserve"> jogszabályban meghatározottak szerint a </w:t>
      </w:r>
      <w:r w:rsidR="009F70A3" w:rsidRPr="009F70A3">
        <w:rPr>
          <w:rFonts w:ascii="Times New Roman" w:hAnsi="Times New Roman" w:cs="Times New Roman"/>
        </w:rPr>
        <w:lastRenderedPageBreak/>
        <w:t>különleges helyzet fennállásának időtartamáig rendelkezésre bocsátani</w:t>
      </w:r>
      <w:r w:rsidR="009F70A3">
        <w:rPr>
          <w:rFonts w:ascii="Times New Roman" w:hAnsi="Times New Roman" w:cs="Times New Roman"/>
        </w:rPr>
        <w:t xml:space="preserve"> egészségügyi válsághelyzetekben.</w:t>
      </w:r>
      <w:r w:rsidR="00050E45">
        <w:rPr>
          <w:rFonts w:ascii="Times New Roman" w:hAnsi="Times New Roman" w:cs="Times New Roman"/>
        </w:rPr>
        <w:t xml:space="preserve"> </w:t>
      </w:r>
    </w:p>
    <w:p w14:paraId="0A2BC1A8" w14:textId="526B5B7B" w:rsidR="00736305" w:rsidRDefault="009D4E43" w:rsidP="06EA13A9">
      <w:pPr>
        <w:spacing w:line="360" w:lineRule="auto"/>
        <w:ind w:firstLine="180"/>
        <w:jc w:val="both"/>
        <w:rPr>
          <w:rFonts w:ascii="Times New Roman" w:hAnsi="Times New Roman" w:cs="Times New Roman"/>
        </w:rPr>
      </w:pPr>
      <w:r>
        <w:rPr>
          <w:rFonts w:ascii="Times New Roman" w:hAnsi="Times New Roman" w:cs="Times New Roman"/>
        </w:rPr>
        <w:t xml:space="preserve">Az </w:t>
      </w:r>
      <w:r w:rsidR="00281308" w:rsidRPr="00281308">
        <w:rPr>
          <w:rFonts w:ascii="Times New Roman" w:hAnsi="Times New Roman" w:cs="Times New Roman"/>
        </w:rPr>
        <w:t>521/2013. (XII. 30.) Korm. rendelet</w:t>
      </w:r>
      <w:r w:rsidR="00281308">
        <w:rPr>
          <w:rFonts w:ascii="Times New Roman" w:hAnsi="Times New Roman" w:cs="Times New Roman"/>
        </w:rPr>
        <w:t xml:space="preserve"> </w:t>
      </w:r>
      <w:r w:rsidR="00281308" w:rsidRPr="00281308">
        <w:rPr>
          <w:rFonts w:ascii="Times New Roman" w:hAnsi="Times New Roman" w:cs="Times New Roman"/>
        </w:rPr>
        <w:t>az egészségügyi válsághelyzeti ellátásról</w:t>
      </w:r>
      <w:r w:rsidR="00071C0E">
        <w:rPr>
          <w:rStyle w:val="Lbjegyzet-hivatkozs"/>
          <w:rFonts w:ascii="Times New Roman" w:hAnsi="Times New Roman" w:cs="Times New Roman"/>
        </w:rPr>
        <w:footnoteReference w:id="104"/>
      </w:r>
      <w:r w:rsidR="00071C0E">
        <w:rPr>
          <w:rFonts w:ascii="Times New Roman" w:hAnsi="Times New Roman" w:cs="Times New Roman"/>
        </w:rPr>
        <w:t xml:space="preserve"> szabályozása szerint az </w:t>
      </w:r>
      <w:r w:rsidR="008B6BB0">
        <w:rPr>
          <w:rFonts w:ascii="Times New Roman" w:hAnsi="Times New Roman" w:cs="Times New Roman"/>
        </w:rPr>
        <w:t xml:space="preserve">állam </w:t>
      </w:r>
      <w:r w:rsidR="00687133">
        <w:rPr>
          <w:rFonts w:ascii="Times New Roman" w:hAnsi="Times New Roman" w:cs="Times New Roman"/>
        </w:rPr>
        <w:t>a tömeges ellátás feltételeinek biztosítására</w:t>
      </w:r>
      <w:r w:rsidR="00AA04E6">
        <w:rPr>
          <w:rFonts w:ascii="Times New Roman" w:hAnsi="Times New Roman" w:cs="Times New Roman"/>
        </w:rPr>
        <w:t xml:space="preserve"> </w:t>
      </w:r>
      <w:r w:rsidR="00687133">
        <w:rPr>
          <w:rFonts w:ascii="Times New Roman" w:hAnsi="Times New Roman" w:cs="Times New Roman"/>
        </w:rPr>
        <w:t>(telepített gyógyintézetek, gyógyszer- és eszköz</w:t>
      </w:r>
      <w:r w:rsidR="00C03616">
        <w:rPr>
          <w:rFonts w:ascii="Times New Roman" w:hAnsi="Times New Roman" w:cs="Times New Roman"/>
        </w:rPr>
        <w:t>készlet) biztosítása érdekében Állami Egészségügyi Tartalékot tart fenn, melyet az egészségügyért felelős miniszter felügyel.</w:t>
      </w:r>
      <w:r w:rsidR="00180B5A">
        <w:rPr>
          <w:rFonts w:ascii="Times New Roman" w:hAnsi="Times New Roman" w:cs="Times New Roman"/>
        </w:rPr>
        <w:t xml:space="preserve"> Ebből a készletből válsághelyzetben az egészségügyi szolgáltatók részére egészségügyi anyag és orvostechnikai készlet adható át</w:t>
      </w:r>
      <w:r w:rsidR="006C726E">
        <w:rPr>
          <w:rFonts w:ascii="Times New Roman" w:hAnsi="Times New Roman" w:cs="Times New Roman"/>
        </w:rPr>
        <w:t>, illetve ezen készlet felhasználás</w:t>
      </w:r>
      <w:r w:rsidR="006D0F1C">
        <w:rPr>
          <w:rFonts w:ascii="Times New Roman" w:hAnsi="Times New Roman" w:cs="Times New Roman"/>
        </w:rPr>
        <w:t>a történik időszakos egészségügyi szolgáltatók felszerelése is.</w:t>
      </w:r>
      <w:r w:rsidR="00325A74">
        <w:rPr>
          <w:rFonts w:ascii="Times New Roman" w:hAnsi="Times New Roman" w:cs="Times New Roman"/>
        </w:rPr>
        <w:t xml:space="preserve">  A</w:t>
      </w:r>
      <w:r w:rsidR="0007699A">
        <w:rPr>
          <w:rFonts w:ascii="Times New Roman" w:hAnsi="Times New Roman" w:cs="Times New Roman"/>
        </w:rPr>
        <w:t xml:space="preserve"> </w:t>
      </w:r>
      <w:r w:rsidR="00325A74">
        <w:rPr>
          <w:rFonts w:ascii="Times New Roman" w:hAnsi="Times New Roman" w:cs="Times New Roman"/>
        </w:rPr>
        <w:t>készletek kiadása</w:t>
      </w:r>
      <w:r w:rsidR="0007699A">
        <w:rPr>
          <w:rFonts w:ascii="Times New Roman" w:hAnsi="Times New Roman" w:cs="Times New Roman"/>
        </w:rPr>
        <w:t xml:space="preserve"> az egészségügyért felelős miniszter utasítására történik.</w:t>
      </w:r>
      <w:r w:rsidR="006D0F1C">
        <w:rPr>
          <w:rFonts w:ascii="Times New Roman" w:hAnsi="Times New Roman" w:cs="Times New Roman"/>
        </w:rPr>
        <w:t xml:space="preserve"> </w:t>
      </w:r>
    </w:p>
    <w:p w14:paraId="12A206A0" w14:textId="1F39308B" w:rsidR="00F706A3" w:rsidRDefault="0017443F" w:rsidP="06EA13A9">
      <w:pPr>
        <w:spacing w:line="360" w:lineRule="auto"/>
        <w:ind w:firstLine="180"/>
        <w:jc w:val="both"/>
        <w:rPr>
          <w:rFonts w:ascii="Times New Roman" w:hAnsi="Times New Roman" w:cs="Times New Roman"/>
        </w:rPr>
      </w:pPr>
      <w:r>
        <w:rPr>
          <w:rFonts w:ascii="Times New Roman" w:hAnsi="Times New Roman" w:cs="Times New Roman"/>
        </w:rPr>
        <w:t xml:space="preserve">A korábbi évtizedekben az állami egészségügyi tartalék elemei elmaradtak a szakmailag kívánatostól, </w:t>
      </w:r>
      <w:r w:rsidR="001F46C9">
        <w:rPr>
          <w:rFonts w:ascii="Times New Roman" w:hAnsi="Times New Roman" w:cs="Times New Roman"/>
        </w:rPr>
        <w:t xml:space="preserve">a </w:t>
      </w:r>
      <w:r w:rsidR="00244222">
        <w:rPr>
          <w:rFonts w:ascii="Times New Roman" w:hAnsi="Times New Roman" w:cs="Times New Roman"/>
        </w:rPr>
        <w:t>telepíthető elemek, az egészségügyi eszközök elöregedte</w:t>
      </w:r>
      <w:r w:rsidR="00B9593F">
        <w:rPr>
          <w:rFonts w:ascii="Times New Roman" w:hAnsi="Times New Roman" w:cs="Times New Roman"/>
        </w:rPr>
        <w:t>k, a mai kor normáinak nem feleltek meg. Emiatt az</w:t>
      </w:r>
      <w:r w:rsidR="006D726F">
        <w:rPr>
          <w:rFonts w:ascii="Times New Roman" w:hAnsi="Times New Roman" w:cs="Times New Roman"/>
        </w:rPr>
        <w:t xml:space="preserve"> állami egészségügyi tartalékkal való gazdálkodásról szóló</w:t>
      </w:r>
      <w:r w:rsidR="006D726F" w:rsidRPr="00CD17A0">
        <w:t xml:space="preserve"> </w:t>
      </w:r>
      <w:r w:rsidR="006D726F" w:rsidRPr="00CD17A0">
        <w:rPr>
          <w:rFonts w:ascii="Times New Roman" w:hAnsi="Times New Roman" w:cs="Times New Roman"/>
        </w:rPr>
        <w:t>1/2016. (I. 13.) EMMI rendelet</w:t>
      </w:r>
      <w:r w:rsidR="006D726F">
        <w:rPr>
          <w:rStyle w:val="Lbjegyzet-hivatkozs"/>
          <w:rFonts w:ascii="Times New Roman" w:hAnsi="Times New Roman" w:cs="Times New Roman"/>
        </w:rPr>
        <w:footnoteReference w:id="105"/>
      </w:r>
      <w:r w:rsidR="006D726F">
        <w:rPr>
          <w:rFonts w:ascii="Times New Roman" w:hAnsi="Times New Roman" w:cs="Times New Roman"/>
        </w:rPr>
        <w:t xml:space="preserve"> </w:t>
      </w:r>
      <w:r w:rsidR="00B9593F">
        <w:rPr>
          <w:rFonts w:ascii="Times New Roman" w:hAnsi="Times New Roman" w:cs="Times New Roman"/>
        </w:rPr>
        <w:t xml:space="preserve"> az elrendelt ÁEüT revíziót követően a</w:t>
      </w:r>
      <w:r w:rsidR="001F5C58">
        <w:rPr>
          <w:rFonts w:ascii="Times New Roman" w:hAnsi="Times New Roman" w:cs="Times New Roman"/>
        </w:rPr>
        <w:t xml:space="preserve"> szükséggyógyintézetek alábbi moduljait határozza meg – a jelenlegi szóhasználattal telepített kórházaknak nevezve azokat. </w:t>
      </w:r>
    </w:p>
    <w:p w14:paraId="0D10E346" w14:textId="18B15B57" w:rsidR="00F706A3" w:rsidRDefault="0017443F" w:rsidP="06EA13A9">
      <w:pPr>
        <w:spacing w:line="360" w:lineRule="auto"/>
        <w:ind w:firstLine="180"/>
        <w:jc w:val="both"/>
        <w:rPr>
          <w:rFonts w:ascii="Times New Roman" w:hAnsi="Times New Roman" w:cs="Times New Roman"/>
        </w:rPr>
      </w:pPr>
      <w:r w:rsidRPr="06EA13A9">
        <w:rPr>
          <w:rFonts w:ascii="Times New Roman" w:hAnsi="Times New Roman" w:cs="Times New Roman"/>
        </w:rPr>
        <w:fldChar w:fldCharType="begin"/>
      </w:r>
      <w:r w:rsidRPr="06EA13A9">
        <w:rPr>
          <w:rFonts w:ascii="Times New Roman" w:hAnsi="Times New Roman" w:cs="Times New Roman"/>
        </w:rPr>
        <w:instrText xml:space="preserve"> SEQ táblázat \* ARABIC </w:instrText>
      </w:r>
      <w:r w:rsidRPr="06EA13A9">
        <w:rPr>
          <w:rFonts w:ascii="Times New Roman" w:hAnsi="Times New Roman" w:cs="Times New Roman"/>
        </w:rPr>
        <w:fldChar w:fldCharType="separate"/>
      </w:r>
      <w:bookmarkStart w:id="116" w:name="_Toc161142484"/>
      <w:r w:rsidR="007A3420">
        <w:rPr>
          <w:rFonts w:ascii="Times New Roman" w:hAnsi="Times New Roman" w:cs="Times New Roman"/>
          <w:noProof/>
        </w:rPr>
        <w:t>12</w:t>
      </w:r>
      <w:r w:rsidRPr="06EA13A9">
        <w:rPr>
          <w:rFonts w:ascii="Times New Roman" w:hAnsi="Times New Roman" w:cs="Times New Roman"/>
        </w:rPr>
        <w:fldChar w:fldCharType="end"/>
      </w:r>
      <w:r w:rsidR="06EA13A9" w:rsidRPr="06EA13A9">
        <w:rPr>
          <w:rFonts w:ascii="Times New Roman" w:hAnsi="Times New Roman" w:cs="Times New Roman"/>
        </w:rPr>
        <w:t>. táblázat A különböző szükséggyógyintézetek és modulok, illetve normáik minimum feltöltöttségi szintje</w:t>
      </w:r>
      <w:bookmarkEnd w:id="116"/>
    </w:p>
    <w:tbl>
      <w:tblPr>
        <w:tblW w:w="8639" w:type="dxa"/>
        <w:shd w:val="clear" w:color="auto" w:fill="FFFFFF"/>
        <w:tblCellMar>
          <w:top w:w="15" w:type="dxa"/>
          <w:left w:w="15" w:type="dxa"/>
          <w:bottom w:w="15" w:type="dxa"/>
          <w:right w:w="15" w:type="dxa"/>
        </w:tblCellMar>
        <w:tblLook w:val="04A0" w:firstRow="1" w:lastRow="0" w:firstColumn="1" w:lastColumn="0" w:noHBand="0" w:noVBand="1"/>
      </w:tblPr>
      <w:tblGrid>
        <w:gridCol w:w="496"/>
        <w:gridCol w:w="2891"/>
        <w:gridCol w:w="2712"/>
        <w:gridCol w:w="2540"/>
      </w:tblGrid>
      <w:tr w:rsidR="00005525" w:rsidRPr="00831E49" w14:paraId="5E3E886C" w14:textId="77777777" w:rsidTr="06EA13A9">
        <w:tc>
          <w:tcPr>
            <w:tcW w:w="454" w:type="dxa"/>
            <w:tcBorders>
              <w:top w:val="single" w:sz="6" w:space="0" w:color="auto"/>
              <w:left w:val="single" w:sz="6" w:space="0" w:color="auto"/>
              <w:bottom w:val="single" w:sz="6" w:space="0" w:color="auto"/>
              <w:right w:val="single" w:sz="6" w:space="0" w:color="auto"/>
            </w:tcBorders>
            <w:shd w:val="clear" w:color="auto" w:fill="A5C9EB" w:themeFill="text2" w:themeFillTint="40"/>
            <w:tcMar>
              <w:top w:w="0" w:type="dxa"/>
              <w:left w:w="0" w:type="dxa"/>
              <w:bottom w:w="0" w:type="dxa"/>
              <w:right w:w="0" w:type="dxa"/>
            </w:tcMar>
            <w:hideMark/>
          </w:tcPr>
          <w:p w14:paraId="17F8E72F" w14:textId="77777777" w:rsidR="00831E49" w:rsidRPr="00831E49" w:rsidRDefault="00831E49" w:rsidP="06EA13A9">
            <w:pPr>
              <w:spacing w:before="100" w:beforeAutospacing="1" w:after="100" w:afterAutospacing="1" w:line="240" w:lineRule="auto"/>
              <w:ind w:firstLine="180"/>
              <w:jc w:val="both"/>
              <w:rPr>
                <w:rFonts w:ascii="Times New Roman" w:eastAsia="Times New Roman" w:hAnsi="Times New Roman" w:cs="Times New Roman"/>
                <w:color w:val="000000"/>
                <w:kern w:val="0"/>
                <w:lang w:eastAsia="hu-HU"/>
                <w14:ligatures w14:val="none"/>
              </w:rPr>
            </w:pPr>
            <w:r w:rsidRPr="00831E49">
              <w:rPr>
                <w:rFonts w:ascii="Times New Roman" w:eastAsia="Times New Roman" w:hAnsi="Times New Roman" w:cs="Times New Roman"/>
                <w:b/>
                <w:bCs/>
                <w:color w:val="000000"/>
                <w:kern w:val="0"/>
                <w:lang w:eastAsia="hu-HU"/>
                <w14:ligatures w14:val="none"/>
              </w:rPr>
              <w:t>1.</w:t>
            </w:r>
          </w:p>
        </w:tc>
        <w:tc>
          <w:tcPr>
            <w:tcW w:w="2904" w:type="dxa"/>
            <w:tcBorders>
              <w:top w:val="single" w:sz="6" w:space="0" w:color="auto"/>
              <w:left w:val="single" w:sz="6" w:space="0" w:color="auto"/>
              <w:bottom w:val="single" w:sz="6" w:space="0" w:color="auto"/>
              <w:right w:val="single" w:sz="6" w:space="0" w:color="auto"/>
            </w:tcBorders>
            <w:shd w:val="clear" w:color="auto" w:fill="A5C9EB" w:themeFill="text2" w:themeFillTint="40"/>
            <w:tcMar>
              <w:top w:w="0" w:type="dxa"/>
              <w:left w:w="0" w:type="dxa"/>
              <w:bottom w:w="0" w:type="dxa"/>
              <w:right w:w="0" w:type="dxa"/>
            </w:tcMar>
            <w:hideMark/>
          </w:tcPr>
          <w:p w14:paraId="42C9AB6C" w14:textId="77777777" w:rsidR="00831E49" w:rsidRPr="00831E49" w:rsidRDefault="00831E49" w:rsidP="06EA13A9">
            <w:pPr>
              <w:spacing w:before="100" w:beforeAutospacing="1" w:after="100" w:afterAutospacing="1" w:line="360" w:lineRule="auto"/>
              <w:ind w:firstLine="180"/>
              <w:jc w:val="both"/>
              <w:rPr>
                <w:rFonts w:ascii="Times New Roman" w:eastAsia="Times New Roman" w:hAnsi="Times New Roman" w:cs="Times New Roman"/>
                <w:color w:val="000000"/>
                <w:kern w:val="0"/>
                <w:sz w:val="22"/>
                <w:szCs w:val="22"/>
                <w:lang w:eastAsia="hu-HU"/>
                <w14:ligatures w14:val="none"/>
              </w:rPr>
            </w:pPr>
            <w:r w:rsidRPr="00831E49">
              <w:rPr>
                <w:rFonts w:ascii="Times New Roman" w:eastAsia="Times New Roman" w:hAnsi="Times New Roman" w:cs="Times New Roman"/>
                <w:color w:val="000000"/>
                <w:kern w:val="0"/>
                <w:sz w:val="22"/>
                <w:szCs w:val="22"/>
                <w:lang w:eastAsia="hu-HU"/>
                <w14:ligatures w14:val="none"/>
              </w:rPr>
              <w:t>Szükséggyógyintézet és modul megnevezése,</w:t>
            </w:r>
            <w:r w:rsidRPr="00831E49">
              <w:rPr>
                <w:rFonts w:ascii="Times New Roman" w:eastAsia="Times New Roman" w:hAnsi="Times New Roman" w:cs="Times New Roman"/>
                <w:color w:val="000000"/>
                <w:kern w:val="0"/>
                <w:sz w:val="22"/>
                <w:szCs w:val="22"/>
                <w:lang w:eastAsia="hu-HU"/>
                <w14:ligatures w14:val="none"/>
              </w:rPr>
              <w:br/>
              <w:t>rövidítése</w:t>
            </w:r>
          </w:p>
        </w:tc>
        <w:tc>
          <w:tcPr>
            <w:tcW w:w="2730" w:type="dxa"/>
            <w:tcBorders>
              <w:top w:val="single" w:sz="6" w:space="0" w:color="auto"/>
              <w:left w:val="single" w:sz="6" w:space="0" w:color="auto"/>
              <w:bottom w:val="single" w:sz="6" w:space="0" w:color="auto"/>
              <w:right w:val="single" w:sz="6" w:space="0" w:color="auto"/>
            </w:tcBorders>
            <w:shd w:val="clear" w:color="auto" w:fill="A5C9EB" w:themeFill="text2" w:themeFillTint="40"/>
            <w:tcMar>
              <w:top w:w="0" w:type="dxa"/>
              <w:left w:w="0" w:type="dxa"/>
              <w:bottom w:w="0" w:type="dxa"/>
              <w:right w:w="0" w:type="dxa"/>
            </w:tcMar>
            <w:hideMark/>
          </w:tcPr>
          <w:p w14:paraId="4DC234A9" w14:textId="30710EA9" w:rsidR="00831E49" w:rsidRPr="00831E49" w:rsidRDefault="00831E49" w:rsidP="06EA13A9">
            <w:pPr>
              <w:spacing w:before="100" w:beforeAutospacing="1" w:after="100" w:afterAutospacing="1" w:line="360" w:lineRule="auto"/>
              <w:ind w:firstLine="180"/>
              <w:jc w:val="both"/>
              <w:rPr>
                <w:rFonts w:ascii="Times New Roman" w:eastAsia="Times New Roman" w:hAnsi="Times New Roman" w:cs="Times New Roman"/>
                <w:color w:val="000000"/>
                <w:kern w:val="0"/>
                <w:sz w:val="22"/>
                <w:szCs w:val="22"/>
                <w:lang w:eastAsia="hu-HU"/>
                <w14:ligatures w14:val="none"/>
              </w:rPr>
            </w:pPr>
            <w:r w:rsidRPr="00831E49">
              <w:rPr>
                <w:rFonts w:ascii="Times New Roman" w:eastAsia="Times New Roman" w:hAnsi="Times New Roman" w:cs="Times New Roman"/>
                <w:color w:val="000000"/>
                <w:kern w:val="0"/>
                <w:sz w:val="22"/>
                <w:szCs w:val="22"/>
                <w:lang w:eastAsia="hu-HU"/>
                <w14:ligatures w14:val="none"/>
              </w:rPr>
              <w:t>Orvostechnikai eszköznorma előírt minimum feltöltöttségi szintje</w:t>
            </w:r>
            <w:r w:rsidR="00005525" w:rsidRPr="0015284B">
              <w:rPr>
                <w:rFonts w:ascii="Times New Roman" w:eastAsia="Times New Roman" w:hAnsi="Times New Roman" w:cs="Times New Roman"/>
                <w:color w:val="000000"/>
                <w:kern w:val="0"/>
                <w:sz w:val="22"/>
                <w:szCs w:val="22"/>
                <w:lang w:eastAsia="hu-HU"/>
                <w14:ligatures w14:val="none"/>
              </w:rPr>
              <w:t xml:space="preserve"> </w:t>
            </w:r>
            <w:r w:rsidRPr="00831E49">
              <w:rPr>
                <w:rFonts w:ascii="Times New Roman" w:eastAsia="Times New Roman" w:hAnsi="Times New Roman" w:cs="Times New Roman"/>
                <w:color w:val="000000"/>
                <w:kern w:val="0"/>
                <w:sz w:val="22"/>
                <w:szCs w:val="22"/>
                <w:lang w:eastAsia="hu-HU"/>
                <w14:ligatures w14:val="none"/>
              </w:rPr>
              <w:t>(%)</w:t>
            </w:r>
          </w:p>
        </w:tc>
        <w:tc>
          <w:tcPr>
            <w:tcW w:w="2551" w:type="dxa"/>
            <w:tcBorders>
              <w:top w:val="single" w:sz="6" w:space="0" w:color="auto"/>
              <w:left w:val="single" w:sz="6" w:space="0" w:color="auto"/>
              <w:bottom w:val="single" w:sz="6" w:space="0" w:color="auto"/>
              <w:right w:val="single" w:sz="6" w:space="0" w:color="auto"/>
            </w:tcBorders>
            <w:shd w:val="clear" w:color="auto" w:fill="A5C9EB" w:themeFill="text2" w:themeFillTint="40"/>
            <w:tcMar>
              <w:top w:w="0" w:type="dxa"/>
              <w:left w:w="0" w:type="dxa"/>
              <w:bottom w:w="0" w:type="dxa"/>
              <w:right w:w="0" w:type="dxa"/>
            </w:tcMar>
            <w:hideMark/>
          </w:tcPr>
          <w:p w14:paraId="2E6B1CD9" w14:textId="12D65C54" w:rsidR="00831E49" w:rsidRPr="00831E49" w:rsidRDefault="00831E49" w:rsidP="06EA13A9">
            <w:pPr>
              <w:spacing w:before="100" w:beforeAutospacing="1" w:after="100" w:afterAutospacing="1" w:line="360" w:lineRule="auto"/>
              <w:ind w:right="137" w:firstLine="180"/>
              <w:jc w:val="both"/>
              <w:rPr>
                <w:rFonts w:ascii="Times New Roman" w:eastAsia="Times New Roman" w:hAnsi="Times New Roman" w:cs="Times New Roman"/>
                <w:color w:val="000000"/>
                <w:kern w:val="0"/>
                <w:sz w:val="22"/>
                <w:szCs w:val="22"/>
                <w:lang w:eastAsia="hu-HU"/>
                <w14:ligatures w14:val="none"/>
              </w:rPr>
            </w:pPr>
            <w:r w:rsidRPr="00831E49">
              <w:rPr>
                <w:rFonts w:ascii="Times New Roman" w:eastAsia="Times New Roman" w:hAnsi="Times New Roman" w:cs="Times New Roman"/>
                <w:color w:val="000000"/>
                <w:kern w:val="0"/>
                <w:sz w:val="22"/>
                <w:szCs w:val="22"/>
                <w:lang w:eastAsia="hu-HU"/>
                <w14:ligatures w14:val="none"/>
              </w:rPr>
              <w:t>Gyógyszernorma előírt minimum feltöltöttségi szintje</w:t>
            </w:r>
            <w:r w:rsidR="00005525" w:rsidRPr="0015284B">
              <w:rPr>
                <w:rFonts w:ascii="Times New Roman" w:eastAsia="Times New Roman" w:hAnsi="Times New Roman" w:cs="Times New Roman"/>
                <w:color w:val="000000"/>
                <w:kern w:val="0"/>
                <w:sz w:val="22"/>
                <w:szCs w:val="22"/>
                <w:lang w:eastAsia="hu-HU"/>
                <w14:ligatures w14:val="none"/>
              </w:rPr>
              <w:t xml:space="preserve"> </w:t>
            </w:r>
            <w:r w:rsidRPr="00831E49">
              <w:rPr>
                <w:rFonts w:ascii="Times New Roman" w:eastAsia="Times New Roman" w:hAnsi="Times New Roman" w:cs="Times New Roman"/>
                <w:color w:val="000000"/>
                <w:kern w:val="0"/>
                <w:sz w:val="22"/>
                <w:szCs w:val="22"/>
                <w:lang w:eastAsia="hu-HU"/>
                <w14:ligatures w14:val="none"/>
              </w:rPr>
              <w:t>(%)</w:t>
            </w:r>
          </w:p>
        </w:tc>
      </w:tr>
      <w:tr w:rsidR="00005525" w:rsidRPr="00831E49" w14:paraId="7C04CF0B" w14:textId="77777777" w:rsidTr="06EA13A9">
        <w:tc>
          <w:tcPr>
            <w:tcW w:w="454"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hideMark/>
          </w:tcPr>
          <w:p w14:paraId="20047E0A" w14:textId="77777777" w:rsidR="00831E49" w:rsidRPr="00831E49" w:rsidRDefault="00831E49" w:rsidP="06EA13A9">
            <w:pPr>
              <w:spacing w:before="100" w:beforeAutospacing="1" w:after="100" w:afterAutospacing="1" w:line="240" w:lineRule="auto"/>
              <w:ind w:firstLine="180"/>
              <w:jc w:val="both"/>
              <w:rPr>
                <w:rFonts w:ascii="Times New Roman" w:eastAsia="Times New Roman" w:hAnsi="Times New Roman" w:cs="Times New Roman"/>
                <w:color w:val="000000"/>
                <w:kern w:val="0"/>
                <w:lang w:eastAsia="hu-HU"/>
                <w14:ligatures w14:val="none"/>
              </w:rPr>
            </w:pPr>
            <w:r w:rsidRPr="00831E49">
              <w:rPr>
                <w:rFonts w:ascii="Times New Roman" w:eastAsia="Times New Roman" w:hAnsi="Times New Roman" w:cs="Times New Roman"/>
                <w:b/>
                <w:bCs/>
                <w:color w:val="000000"/>
                <w:kern w:val="0"/>
                <w:lang w:eastAsia="hu-HU"/>
                <w14:ligatures w14:val="none"/>
              </w:rPr>
              <w:t>2.</w:t>
            </w:r>
          </w:p>
        </w:tc>
        <w:tc>
          <w:tcPr>
            <w:tcW w:w="2904"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hideMark/>
          </w:tcPr>
          <w:p w14:paraId="67640133" w14:textId="17DF605D" w:rsidR="00831E49" w:rsidRPr="00831E49" w:rsidRDefault="00831E49" w:rsidP="06EA13A9">
            <w:pPr>
              <w:spacing w:before="100" w:beforeAutospacing="1" w:after="100" w:afterAutospacing="1" w:line="360" w:lineRule="auto"/>
              <w:ind w:firstLine="180"/>
              <w:jc w:val="both"/>
              <w:rPr>
                <w:rFonts w:ascii="Times New Roman" w:eastAsia="Times New Roman" w:hAnsi="Times New Roman" w:cs="Times New Roman"/>
                <w:color w:val="000000"/>
                <w:kern w:val="0"/>
                <w:lang w:eastAsia="hu-HU"/>
                <w14:ligatures w14:val="none"/>
              </w:rPr>
            </w:pPr>
            <w:r w:rsidRPr="00831E49">
              <w:rPr>
                <w:rFonts w:ascii="Times New Roman" w:eastAsia="Times New Roman" w:hAnsi="Times New Roman" w:cs="Times New Roman"/>
                <w:color w:val="000000"/>
                <w:kern w:val="0"/>
                <w:lang w:eastAsia="hu-HU"/>
                <w14:ligatures w14:val="none"/>
              </w:rPr>
              <w:t>Mobil Orvosi Segélyhely</w:t>
            </w:r>
          </w:p>
        </w:tc>
        <w:tc>
          <w:tcPr>
            <w:tcW w:w="2730"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hideMark/>
          </w:tcPr>
          <w:p w14:paraId="028EEAE1" w14:textId="77777777" w:rsidR="00831E49" w:rsidRPr="00831E49" w:rsidRDefault="00831E49" w:rsidP="06EA13A9">
            <w:pPr>
              <w:spacing w:before="100" w:beforeAutospacing="1" w:after="100" w:afterAutospacing="1" w:line="360" w:lineRule="auto"/>
              <w:ind w:firstLine="180"/>
              <w:jc w:val="both"/>
              <w:rPr>
                <w:rFonts w:ascii="Times New Roman" w:eastAsia="Times New Roman" w:hAnsi="Times New Roman" w:cs="Times New Roman"/>
                <w:color w:val="000000"/>
                <w:kern w:val="0"/>
                <w:lang w:eastAsia="hu-HU"/>
                <w14:ligatures w14:val="none"/>
              </w:rPr>
            </w:pPr>
            <w:r w:rsidRPr="00831E49">
              <w:rPr>
                <w:rFonts w:ascii="Times New Roman" w:eastAsia="Times New Roman" w:hAnsi="Times New Roman" w:cs="Times New Roman"/>
                <w:color w:val="000000"/>
                <w:kern w:val="0"/>
                <w:lang w:eastAsia="hu-HU"/>
                <w14:ligatures w14:val="none"/>
              </w:rPr>
              <w:t>100</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hideMark/>
          </w:tcPr>
          <w:p w14:paraId="3FD57C0D" w14:textId="77777777" w:rsidR="00831E49" w:rsidRPr="00831E49" w:rsidRDefault="00831E49" w:rsidP="06EA13A9">
            <w:pPr>
              <w:spacing w:before="100" w:beforeAutospacing="1" w:after="100" w:afterAutospacing="1" w:line="360" w:lineRule="auto"/>
              <w:ind w:right="137" w:firstLine="180"/>
              <w:jc w:val="both"/>
              <w:rPr>
                <w:rFonts w:ascii="Times New Roman" w:eastAsia="Times New Roman" w:hAnsi="Times New Roman" w:cs="Times New Roman"/>
                <w:color w:val="000000"/>
                <w:kern w:val="0"/>
                <w:lang w:eastAsia="hu-HU"/>
                <w14:ligatures w14:val="none"/>
              </w:rPr>
            </w:pPr>
            <w:r w:rsidRPr="00831E49">
              <w:rPr>
                <w:rFonts w:ascii="Times New Roman" w:eastAsia="Times New Roman" w:hAnsi="Times New Roman" w:cs="Times New Roman"/>
                <w:color w:val="000000"/>
                <w:kern w:val="0"/>
                <w:lang w:eastAsia="hu-HU"/>
                <w14:ligatures w14:val="none"/>
              </w:rPr>
              <w:t>100</w:t>
            </w:r>
          </w:p>
        </w:tc>
      </w:tr>
      <w:tr w:rsidR="00005525" w:rsidRPr="00831E49" w14:paraId="0D87A7A2" w14:textId="77777777" w:rsidTr="06EA13A9">
        <w:tc>
          <w:tcPr>
            <w:tcW w:w="454"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hideMark/>
          </w:tcPr>
          <w:p w14:paraId="5F87E569" w14:textId="77777777" w:rsidR="00831E49" w:rsidRPr="00831E49" w:rsidRDefault="00831E49" w:rsidP="06EA13A9">
            <w:pPr>
              <w:spacing w:before="100" w:beforeAutospacing="1" w:after="100" w:afterAutospacing="1" w:line="240" w:lineRule="auto"/>
              <w:ind w:firstLine="180"/>
              <w:jc w:val="both"/>
              <w:rPr>
                <w:rFonts w:ascii="Times New Roman" w:eastAsia="Times New Roman" w:hAnsi="Times New Roman" w:cs="Times New Roman"/>
                <w:color w:val="000000"/>
                <w:kern w:val="0"/>
                <w:lang w:eastAsia="hu-HU"/>
                <w14:ligatures w14:val="none"/>
              </w:rPr>
            </w:pPr>
            <w:r w:rsidRPr="00831E49">
              <w:rPr>
                <w:rFonts w:ascii="Times New Roman" w:eastAsia="Times New Roman" w:hAnsi="Times New Roman" w:cs="Times New Roman"/>
                <w:b/>
                <w:bCs/>
                <w:color w:val="000000"/>
                <w:kern w:val="0"/>
                <w:lang w:eastAsia="hu-HU"/>
                <w14:ligatures w14:val="none"/>
              </w:rPr>
              <w:t>3.</w:t>
            </w:r>
          </w:p>
        </w:tc>
        <w:tc>
          <w:tcPr>
            <w:tcW w:w="2904"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hideMark/>
          </w:tcPr>
          <w:p w14:paraId="7B78D644" w14:textId="07953DB0" w:rsidR="00831E49" w:rsidRPr="00831E49" w:rsidRDefault="00831E49" w:rsidP="06EA13A9">
            <w:pPr>
              <w:spacing w:before="100" w:beforeAutospacing="1" w:after="100" w:afterAutospacing="1" w:line="360" w:lineRule="auto"/>
              <w:ind w:firstLine="180"/>
              <w:jc w:val="both"/>
              <w:rPr>
                <w:rFonts w:ascii="Times New Roman" w:eastAsia="Times New Roman" w:hAnsi="Times New Roman" w:cs="Times New Roman"/>
                <w:color w:val="000000"/>
                <w:kern w:val="0"/>
                <w:lang w:eastAsia="hu-HU"/>
                <w14:ligatures w14:val="none"/>
              </w:rPr>
            </w:pPr>
            <w:r w:rsidRPr="00831E49">
              <w:rPr>
                <w:rFonts w:ascii="Times New Roman" w:eastAsia="Times New Roman" w:hAnsi="Times New Roman" w:cs="Times New Roman"/>
                <w:color w:val="000000"/>
                <w:kern w:val="0"/>
                <w:lang w:eastAsia="hu-HU"/>
                <w14:ligatures w14:val="none"/>
              </w:rPr>
              <w:t>Orvosi segélyhel</w:t>
            </w:r>
            <w:r w:rsidR="0015284B">
              <w:rPr>
                <w:rFonts w:ascii="Times New Roman" w:eastAsia="Times New Roman" w:hAnsi="Times New Roman" w:cs="Times New Roman"/>
                <w:color w:val="000000"/>
                <w:kern w:val="0"/>
                <w:lang w:eastAsia="hu-HU"/>
                <w14:ligatures w14:val="none"/>
              </w:rPr>
              <w:t>y</w:t>
            </w:r>
          </w:p>
        </w:tc>
        <w:tc>
          <w:tcPr>
            <w:tcW w:w="2730"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hideMark/>
          </w:tcPr>
          <w:p w14:paraId="65C0E8D6" w14:textId="77777777" w:rsidR="00831E49" w:rsidRPr="00831E49" w:rsidRDefault="00831E49" w:rsidP="06EA13A9">
            <w:pPr>
              <w:spacing w:before="100" w:beforeAutospacing="1" w:after="100" w:afterAutospacing="1" w:line="360" w:lineRule="auto"/>
              <w:ind w:firstLine="180"/>
              <w:jc w:val="both"/>
              <w:rPr>
                <w:rFonts w:ascii="Times New Roman" w:eastAsia="Times New Roman" w:hAnsi="Times New Roman" w:cs="Times New Roman"/>
                <w:color w:val="000000"/>
                <w:kern w:val="0"/>
                <w:lang w:eastAsia="hu-HU"/>
                <w14:ligatures w14:val="none"/>
              </w:rPr>
            </w:pPr>
            <w:r w:rsidRPr="00831E49">
              <w:rPr>
                <w:rFonts w:ascii="Times New Roman" w:eastAsia="Times New Roman" w:hAnsi="Times New Roman" w:cs="Times New Roman"/>
                <w:color w:val="000000"/>
                <w:kern w:val="0"/>
                <w:lang w:eastAsia="hu-HU"/>
                <w14:ligatures w14:val="none"/>
              </w:rPr>
              <w:t>100</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hideMark/>
          </w:tcPr>
          <w:p w14:paraId="34B13694" w14:textId="77777777" w:rsidR="00831E49" w:rsidRPr="00831E49" w:rsidRDefault="00831E49" w:rsidP="06EA13A9">
            <w:pPr>
              <w:spacing w:before="100" w:beforeAutospacing="1" w:after="100" w:afterAutospacing="1" w:line="360" w:lineRule="auto"/>
              <w:ind w:right="137" w:firstLine="180"/>
              <w:jc w:val="both"/>
              <w:rPr>
                <w:rFonts w:ascii="Times New Roman" w:eastAsia="Times New Roman" w:hAnsi="Times New Roman" w:cs="Times New Roman"/>
                <w:color w:val="000000"/>
                <w:kern w:val="0"/>
                <w:lang w:eastAsia="hu-HU"/>
                <w14:ligatures w14:val="none"/>
              </w:rPr>
            </w:pPr>
            <w:r w:rsidRPr="00831E49">
              <w:rPr>
                <w:rFonts w:ascii="Times New Roman" w:eastAsia="Times New Roman" w:hAnsi="Times New Roman" w:cs="Times New Roman"/>
                <w:color w:val="000000"/>
                <w:kern w:val="0"/>
                <w:lang w:eastAsia="hu-HU"/>
                <w14:ligatures w14:val="none"/>
              </w:rPr>
              <w:t>70</w:t>
            </w:r>
          </w:p>
        </w:tc>
      </w:tr>
      <w:tr w:rsidR="00005525" w:rsidRPr="00831E49" w14:paraId="0EB127FA" w14:textId="77777777" w:rsidTr="06EA13A9">
        <w:tc>
          <w:tcPr>
            <w:tcW w:w="454"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hideMark/>
          </w:tcPr>
          <w:p w14:paraId="2836997E" w14:textId="77777777" w:rsidR="00831E49" w:rsidRPr="00831E49" w:rsidRDefault="00831E49" w:rsidP="06EA13A9">
            <w:pPr>
              <w:spacing w:before="100" w:beforeAutospacing="1" w:after="100" w:afterAutospacing="1" w:line="240" w:lineRule="auto"/>
              <w:ind w:firstLine="180"/>
              <w:jc w:val="both"/>
              <w:rPr>
                <w:rFonts w:ascii="Times New Roman" w:eastAsia="Times New Roman" w:hAnsi="Times New Roman" w:cs="Times New Roman"/>
                <w:color w:val="000000"/>
                <w:kern w:val="0"/>
                <w:lang w:eastAsia="hu-HU"/>
                <w14:ligatures w14:val="none"/>
              </w:rPr>
            </w:pPr>
            <w:r w:rsidRPr="00831E49">
              <w:rPr>
                <w:rFonts w:ascii="Times New Roman" w:eastAsia="Times New Roman" w:hAnsi="Times New Roman" w:cs="Times New Roman"/>
                <w:b/>
                <w:bCs/>
                <w:color w:val="000000"/>
                <w:kern w:val="0"/>
                <w:lang w:eastAsia="hu-HU"/>
                <w14:ligatures w14:val="none"/>
              </w:rPr>
              <w:t>4.</w:t>
            </w:r>
          </w:p>
        </w:tc>
        <w:tc>
          <w:tcPr>
            <w:tcW w:w="2904"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hideMark/>
          </w:tcPr>
          <w:p w14:paraId="51AB2D9F" w14:textId="1E57ECE0" w:rsidR="00831E49" w:rsidRPr="00831E49" w:rsidRDefault="00831E49" w:rsidP="06EA13A9">
            <w:pPr>
              <w:spacing w:before="100" w:beforeAutospacing="1" w:after="100" w:afterAutospacing="1" w:line="360" w:lineRule="auto"/>
              <w:ind w:firstLine="180"/>
              <w:jc w:val="both"/>
              <w:rPr>
                <w:rFonts w:ascii="Times New Roman" w:eastAsia="Times New Roman" w:hAnsi="Times New Roman" w:cs="Times New Roman"/>
                <w:color w:val="000000"/>
                <w:kern w:val="0"/>
                <w:lang w:eastAsia="hu-HU"/>
                <w14:ligatures w14:val="none"/>
              </w:rPr>
            </w:pPr>
            <w:r w:rsidRPr="00831E49">
              <w:rPr>
                <w:rFonts w:ascii="Times New Roman" w:eastAsia="Times New Roman" w:hAnsi="Times New Roman" w:cs="Times New Roman"/>
                <w:color w:val="000000"/>
                <w:kern w:val="0"/>
                <w:lang w:eastAsia="hu-HU"/>
                <w14:ligatures w14:val="none"/>
              </w:rPr>
              <w:t>Mobil szükségkórház</w:t>
            </w:r>
          </w:p>
        </w:tc>
        <w:tc>
          <w:tcPr>
            <w:tcW w:w="2730"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hideMark/>
          </w:tcPr>
          <w:p w14:paraId="2F02051B" w14:textId="77777777" w:rsidR="00831E49" w:rsidRPr="00831E49" w:rsidRDefault="00831E49" w:rsidP="06EA13A9">
            <w:pPr>
              <w:spacing w:before="100" w:beforeAutospacing="1" w:after="100" w:afterAutospacing="1" w:line="360" w:lineRule="auto"/>
              <w:ind w:firstLine="180"/>
              <w:jc w:val="both"/>
              <w:rPr>
                <w:rFonts w:ascii="Times New Roman" w:eastAsia="Times New Roman" w:hAnsi="Times New Roman" w:cs="Times New Roman"/>
                <w:color w:val="000000"/>
                <w:kern w:val="0"/>
                <w:lang w:eastAsia="hu-HU"/>
                <w14:ligatures w14:val="none"/>
              </w:rPr>
            </w:pPr>
            <w:r w:rsidRPr="00831E49">
              <w:rPr>
                <w:rFonts w:ascii="Times New Roman" w:eastAsia="Times New Roman" w:hAnsi="Times New Roman" w:cs="Times New Roman"/>
                <w:color w:val="000000"/>
                <w:kern w:val="0"/>
                <w:lang w:eastAsia="hu-HU"/>
                <w14:ligatures w14:val="none"/>
              </w:rPr>
              <w:t>100</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hideMark/>
          </w:tcPr>
          <w:p w14:paraId="7B8A9633" w14:textId="77777777" w:rsidR="00831E49" w:rsidRPr="00831E49" w:rsidRDefault="00831E49" w:rsidP="06EA13A9">
            <w:pPr>
              <w:spacing w:before="100" w:beforeAutospacing="1" w:after="100" w:afterAutospacing="1" w:line="360" w:lineRule="auto"/>
              <w:ind w:right="137" w:firstLine="180"/>
              <w:jc w:val="both"/>
              <w:rPr>
                <w:rFonts w:ascii="Times New Roman" w:eastAsia="Times New Roman" w:hAnsi="Times New Roman" w:cs="Times New Roman"/>
                <w:color w:val="000000"/>
                <w:kern w:val="0"/>
                <w:lang w:eastAsia="hu-HU"/>
                <w14:ligatures w14:val="none"/>
              </w:rPr>
            </w:pPr>
            <w:r w:rsidRPr="00831E49">
              <w:rPr>
                <w:rFonts w:ascii="Times New Roman" w:eastAsia="Times New Roman" w:hAnsi="Times New Roman" w:cs="Times New Roman"/>
                <w:color w:val="000000"/>
                <w:kern w:val="0"/>
                <w:lang w:eastAsia="hu-HU"/>
                <w14:ligatures w14:val="none"/>
              </w:rPr>
              <w:t>100</w:t>
            </w:r>
          </w:p>
        </w:tc>
      </w:tr>
      <w:tr w:rsidR="00005525" w:rsidRPr="00831E49" w14:paraId="758B92F1" w14:textId="77777777" w:rsidTr="06EA13A9">
        <w:tc>
          <w:tcPr>
            <w:tcW w:w="454"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hideMark/>
          </w:tcPr>
          <w:p w14:paraId="3D5768A1" w14:textId="77777777" w:rsidR="00831E49" w:rsidRPr="00831E49" w:rsidRDefault="00831E49" w:rsidP="06EA13A9">
            <w:pPr>
              <w:spacing w:before="100" w:beforeAutospacing="1" w:after="100" w:afterAutospacing="1" w:line="240" w:lineRule="auto"/>
              <w:ind w:firstLine="180"/>
              <w:jc w:val="both"/>
              <w:rPr>
                <w:rFonts w:ascii="Times New Roman" w:eastAsia="Times New Roman" w:hAnsi="Times New Roman" w:cs="Times New Roman"/>
                <w:color w:val="000000"/>
                <w:kern w:val="0"/>
                <w:lang w:eastAsia="hu-HU"/>
                <w14:ligatures w14:val="none"/>
              </w:rPr>
            </w:pPr>
            <w:r w:rsidRPr="00831E49">
              <w:rPr>
                <w:rFonts w:ascii="Times New Roman" w:eastAsia="Times New Roman" w:hAnsi="Times New Roman" w:cs="Times New Roman"/>
                <w:b/>
                <w:bCs/>
                <w:color w:val="000000"/>
                <w:kern w:val="0"/>
                <w:lang w:eastAsia="hu-HU"/>
                <w14:ligatures w14:val="none"/>
              </w:rPr>
              <w:t>5.</w:t>
            </w:r>
          </w:p>
        </w:tc>
        <w:tc>
          <w:tcPr>
            <w:tcW w:w="2904"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hideMark/>
          </w:tcPr>
          <w:p w14:paraId="5D55B4EA" w14:textId="00C80CB2" w:rsidR="00831E49" w:rsidRPr="00831E49" w:rsidRDefault="00831E49" w:rsidP="06EA13A9">
            <w:pPr>
              <w:spacing w:before="100" w:beforeAutospacing="1" w:after="100" w:afterAutospacing="1" w:line="360" w:lineRule="auto"/>
              <w:ind w:firstLine="180"/>
              <w:jc w:val="both"/>
              <w:rPr>
                <w:rFonts w:ascii="Times New Roman" w:eastAsia="Times New Roman" w:hAnsi="Times New Roman" w:cs="Times New Roman"/>
                <w:color w:val="000000"/>
                <w:kern w:val="0"/>
                <w:lang w:eastAsia="hu-HU"/>
                <w14:ligatures w14:val="none"/>
              </w:rPr>
            </w:pPr>
            <w:r w:rsidRPr="00831E49">
              <w:rPr>
                <w:rFonts w:ascii="Times New Roman" w:eastAsia="Times New Roman" w:hAnsi="Times New Roman" w:cs="Times New Roman"/>
                <w:color w:val="000000"/>
                <w:kern w:val="0"/>
                <w:lang w:eastAsia="hu-HU"/>
                <w14:ligatures w14:val="none"/>
              </w:rPr>
              <w:t>Általános szükségkórház</w:t>
            </w:r>
          </w:p>
        </w:tc>
        <w:tc>
          <w:tcPr>
            <w:tcW w:w="2730"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hideMark/>
          </w:tcPr>
          <w:p w14:paraId="3C0A5956" w14:textId="77777777" w:rsidR="00831E49" w:rsidRPr="00831E49" w:rsidRDefault="00831E49" w:rsidP="06EA13A9">
            <w:pPr>
              <w:spacing w:before="100" w:beforeAutospacing="1" w:after="100" w:afterAutospacing="1" w:line="360" w:lineRule="auto"/>
              <w:ind w:firstLine="180"/>
              <w:jc w:val="both"/>
              <w:rPr>
                <w:rFonts w:ascii="Times New Roman" w:eastAsia="Times New Roman" w:hAnsi="Times New Roman" w:cs="Times New Roman"/>
                <w:color w:val="000000"/>
                <w:kern w:val="0"/>
                <w:lang w:eastAsia="hu-HU"/>
                <w14:ligatures w14:val="none"/>
              </w:rPr>
            </w:pPr>
            <w:r w:rsidRPr="00831E49">
              <w:rPr>
                <w:rFonts w:ascii="Times New Roman" w:eastAsia="Times New Roman" w:hAnsi="Times New Roman" w:cs="Times New Roman"/>
                <w:color w:val="000000"/>
                <w:kern w:val="0"/>
                <w:lang w:eastAsia="hu-HU"/>
                <w14:ligatures w14:val="none"/>
              </w:rPr>
              <w:t>100</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hideMark/>
          </w:tcPr>
          <w:p w14:paraId="74121A65" w14:textId="77777777" w:rsidR="00831E49" w:rsidRPr="00831E49" w:rsidRDefault="00831E49" w:rsidP="06EA13A9">
            <w:pPr>
              <w:spacing w:before="100" w:beforeAutospacing="1" w:after="100" w:afterAutospacing="1" w:line="360" w:lineRule="auto"/>
              <w:ind w:right="137" w:firstLine="180"/>
              <w:jc w:val="both"/>
              <w:rPr>
                <w:rFonts w:ascii="Times New Roman" w:eastAsia="Times New Roman" w:hAnsi="Times New Roman" w:cs="Times New Roman"/>
                <w:color w:val="000000"/>
                <w:kern w:val="0"/>
                <w:lang w:eastAsia="hu-HU"/>
                <w14:ligatures w14:val="none"/>
              </w:rPr>
            </w:pPr>
            <w:r w:rsidRPr="00831E49">
              <w:rPr>
                <w:rFonts w:ascii="Times New Roman" w:eastAsia="Times New Roman" w:hAnsi="Times New Roman" w:cs="Times New Roman"/>
                <w:color w:val="000000"/>
                <w:kern w:val="0"/>
                <w:lang w:eastAsia="hu-HU"/>
                <w14:ligatures w14:val="none"/>
              </w:rPr>
              <w:t>70</w:t>
            </w:r>
          </w:p>
        </w:tc>
      </w:tr>
      <w:tr w:rsidR="00005525" w:rsidRPr="00831E49" w14:paraId="391D5503" w14:textId="77777777" w:rsidTr="06EA13A9">
        <w:tc>
          <w:tcPr>
            <w:tcW w:w="454"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hideMark/>
          </w:tcPr>
          <w:p w14:paraId="06912A4E" w14:textId="77777777" w:rsidR="00831E49" w:rsidRPr="00831E49" w:rsidRDefault="00831E49" w:rsidP="06EA13A9">
            <w:pPr>
              <w:spacing w:before="100" w:beforeAutospacing="1" w:after="100" w:afterAutospacing="1" w:line="240" w:lineRule="auto"/>
              <w:ind w:firstLine="180"/>
              <w:jc w:val="both"/>
              <w:rPr>
                <w:rFonts w:ascii="Times New Roman" w:eastAsia="Times New Roman" w:hAnsi="Times New Roman" w:cs="Times New Roman"/>
                <w:color w:val="000000"/>
                <w:kern w:val="0"/>
                <w:lang w:eastAsia="hu-HU"/>
                <w14:ligatures w14:val="none"/>
              </w:rPr>
            </w:pPr>
            <w:r w:rsidRPr="00831E49">
              <w:rPr>
                <w:rFonts w:ascii="Times New Roman" w:eastAsia="Times New Roman" w:hAnsi="Times New Roman" w:cs="Times New Roman"/>
                <w:b/>
                <w:bCs/>
                <w:color w:val="000000"/>
                <w:kern w:val="0"/>
                <w:lang w:eastAsia="hu-HU"/>
                <w14:ligatures w14:val="none"/>
              </w:rPr>
              <w:t>6.</w:t>
            </w:r>
          </w:p>
        </w:tc>
        <w:tc>
          <w:tcPr>
            <w:tcW w:w="2904"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hideMark/>
          </w:tcPr>
          <w:p w14:paraId="0A10A477" w14:textId="0E708804" w:rsidR="00831E49" w:rsidRPr="00831E49" w:rsidRDefault="00831E49" w:rsidP="06EA13A9">
            <w:pPr>
              <w:spacing w:before="100" w:beforeAutospacing="1" w:after="100" w:afterAutospacing="1" w:line="360" w:lineRule="auto"/>
              <w:ind w:firstLine="180"/>
              <w:jc w:val="both"/>
              <w:rPr>
                <w:rFonts w:ascii="Times New Roman" w:eastAsia="Times New Roman" w:hAnsi="Times New Roman" w:cs="Times New Roman"/>
                <w:color w:val="000000"/>
                <w:kern w:val="0"/>
                <w:lang w:eastAsia="hu-HU"/>
                <w14:ligatures w14:val="none"/>
              </w:rPr>
            </w:pPr>
            <w:r w:rsidRPr="00831E49">
              <w:rPr>
                <w:rFonts w:ascii="Times New Roman" w:eastAsia="Times New Roman" w:hAnsi="Times New Roman" w:cs="Times New Roman"/>
                <w:color w:val="000000"/>
                <w:kern w:val="0"/>
                <w:lang w:eastAsia="hu-HU"/>
                <w14:ligatures w14:val="none"/>
              </w:rPr>
              <w:t>Specifikus szükségkórház</w:t>
            </w:r>
          </w:p>
        </w:tc>
        <w:tc>
          <w:tcPr>
            <w:tcW w:w="2730"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hideMark/>
          </w:tcPr>
          <w:p w14:paraId="3B823090" w14:textId="77777777" w:rsidR="00831E49" w:rsidRPr="00831E49" w:rsidRDefault="00831E49" w:rsidP="06EA13A9">
            <w:pPr>
              <w:spacing w:before="100" w:beforeAutospacing="1" w:after="100" w:afterAutospacing="1" w:line="360" w:lineRule="auto"/>
              <w:ind w:firstLine="180"/>
              <w:jc w:val="both"/>
              <w:rPr>
                <w:rFonts w:ascii="Times New Roman" w:eastAsia="Times New Roman" w:hAnsi="Times New Roman" w:cs="Times New Roman"/>
                <w:color w:val="000000"/>
                <w:kern w:val="0"/>
                <w:lang w:eastAsia="hu-HU"/>
                <w14:ligatures w14:val="none"/>
              </w:rPr>
            </w:pPr>
            <w:r w:rsidRPr="00831E49">
              <w:rPr>
                <w:rFonts w:ascii="Times New Roman" w:eastAsia="Times New Roman" w:hAnsi="Times New Roman" w:cs="Times New Roman"/>
                <w:color w:val="000000"/>
                <w:kern w:val="0"/>
                <w:lang w:eastAsia="hu-HU"/>
                <w14:ligatures w14:val="none"/>
              </w:rPr>
              <w:t>100</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hideMark/>
          </w:tcPr>
          <w:p w14:paraId="0C8DDB28" w14:textId="77777777" w:rsidR="00831E49" w:rsidRPr="00831E49" w:rsidRDefault="00831E49" w:rsidP="06EA13A9">
            <w:pPr>
              <w:spacing w:before="100" w:beforeAutospacing="1" w:after="100" w:afterAutospacing="1" w:line="360" w:lineRule="auto"/>
              <w:ind w:right="137" w:firstLine="180"/>
              <w:jc w:val="both"/>
              <w:rPr>
                <w:rFonts w:ascii="Times New Roman" w:eastAsia="Times New Roman" w:hAnsi="Times New Roman" w:cs="Times New Roman"/>
                <w:color w:val="000000"/>
                <w:kern w:val="0"/>
                <w:lang w:eastAsia="hu-HU"/>
                <w14:ligatures w14:val="none"/>
              </w:rPr>
            </w:pPr>
            <w:r w:rsidRPr="00831E49">
              <w:rPr>
                <w:rFonts w:ascii="Times New Roman" w:eastAsia="Times New Roman" w:hAnsi="Times New Roman" w:cs="Times New Roman"/>
                <w:color w:val="000000"/>
                <w:kern w:val="0"/>
                <w:lang w:eastAsia="hu-HU"/>
                <w14:ligatures w14:val="none"/>
              </w:rPr>
              <w:t>70</w:t>
            </w:r>
          </w:p>
        </w:tc>
      </w:tr>
      <w:tr w:rsidR="00005525" w:rsidRPr="00831E49" w14:paraId="6D326406" w14:textId="77777777" w:rsidTr="06EA13A9">
        <w:tc>
          <w:tcPr>
            <w:tcW w:w="454"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hideMark/>
          </w:tcPr>
          <w:p w14:paraId="355338DF" w14:textId="77777777" w:rsidR="00831E49" w:rsidRPr="00831E49" w:rsidRDefault="00831E49" w:rsidP="06EA13A9">
            <w:pPr>
              <w:spacing w:before="100" w:beforeAutospacing="1" w:after="100" w:afterAutospacing="1" w:line="240" w:lineRule="auto"/>
              <w:ind w:firstLine="180"/>
              <w:jc w:val="both"/>
              <w:rPr>
                <w:rFonts w:ascii="Times New Roman" w:eastAsia="Times New Roman" w:hAnsi="Times New Roman" w:cs="Times New Roman"/>
                <w:color w:val="000000"/>
                <w:kern w:val="0"/>
                <w:lang w:eastAsia="hu-HU"/>
                <w14:ligatures w14:val="none"/>
              </w:rPr>
            </w:pPr>
            <w:r w:rsidRPr="00831E49">
              <w:rPr>
                <w:rFonts w:ascii="Times New Roman" w:eastAsia="Times New Roman" w:hAnsi="Times New Roman" w:cs="Times New Roman"/>
                <w:b/>
                <w:bCs/>
                <w:color w:val="000000"/>
                <w:kern w:val="0"/>
                <w:lang w:eastAsia="hu-HU"/>
                <w14:ligatures w14:val="none"/>
              </w:rPr>
              <w:t>7.</w:t>
            </w:r>
          </w:p>
        </w:tc>
        <w:tc>
          <w:tcPr>
            <w:tcW w:w="2904"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hideMark/>
          </w:tcPr>
          <w:p w14:paraId="54B98240" w14:textId="149DE7F1" w:rsidR="00831E49" w:rsidRPr="00831E49" w:rsidRDefault="00831E49" w:rsidP="06EA13A9">
            <w:pPr>
              <w:spacing w:before="100" w:beforeAutospacing="1" w:after="100" w:afterAutospacing="1" w:line="360" w:lineRule="auto"/>
              <w:ind w:firstLine="180"/>
              <w:jc w:val="both"/>
              <w:rPr>
                <w:rFonts w:ascii="Times New Roman" w:eastAsia="Times New Roman" w:hAnsi="Times New Roman" w:cs="Times New Roman"/>
                <w:color w:val="000000"/>
                <w:kern w:val="0"/>
                <w:lang w:eastAsia="hu-HU"/>
                <w14:ligatures w14:val="none"/>
              </w:rPr>
            </w:pPr>
            <w:r w:rsidRPr="00831E49">
              <w:rPr>
                <w:rFonts w:ascii="Times New Roman" w:eastAsia="Times New Roman" w:hAnsi="Times New Roman" w:cs="Times New Roman"/>
                <w:color w:val="000000"/>
                <w:kern w:val="0"/>
                <w:lang w:eastAsia="hu-HU"/>
                <w14:ligatures w14:val="none"/>
              </w:rPr>
              <w:t>Járványügyi Modul</w:t>
            </w:r>
          </w:p>
        </w:tc>
        <w:tc>
          <w:tcPr>
            <w:tcW w:w="2730"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hideMark/>
          </w:tcPr>
          <w:p w14:paraId="6BC6B6C7" w14:textId="77777777" w:rsidR="00831E49" w:rsidRPr="00831E49" w:rsidRDefault="00831E49" w:rsidP="06EA13A9">
            <w:pPr>
              <w:spacing w:before="100" w:beforeAutospacing="1" w:after="100" w:afterAutospacing="1" w:line="360" w:lineRule="auto"/>
              <w:ind w:firstLine="180"/>
              <w:jc w:val="both"/>
              <w:rPr>
                <w:rFonts w:ascii="Times New Roman" w:eastAsia="Times New Roman" w:hAnsi="Times New Roman" w:cs="Times New Roman"/>
                <w:color w:val="000000"/>
                <w:kern w:val="0"/>
                <w:lang w:eastAsia="hu-HU"/>
                <w14:ligatures w14:val="none"/>
              </w:rPr>
            </w:pPr>
            <w:r w:rsidRPr="00831E49">
              <w:rPr>
                <w:rFonts w:ascii="Times New Roman" w:eastAsia="Times New Roman" w:hAnsi="Times New Roman" w:cs="Times New Roman"/>
                <w:color w:val="000000"/>
                <w:kern w:val="0"/>
                <w:lang w:eastAsia="hu-HU"/>
                <w14:ligatures w14:val="none"/>
              </w:rPr>
              <w:t>100</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hideMark/>
          </w:tcPr>
          <w:p w14:paraId="415ECEDA" w14:textId="77777777" w:rsidR="00831E49" w:rsidRPr="00831E49" w:rsidRDefault="00831E49" w:rsidP="06EA13A9">
            <w:pPr>
              <w:spacing w:before="100" w:beforeAutospacing="1" w:after="100" w:afterAutospacing="1" w:line="360" w:lineRule="auto"/>
              <w:ind w:right="137" w:firstLine="180"/>
              <w:jc w:val="both"/>
              <w:rPr>
                <w:rFonts w:ascii="Times New Roman" w:eastAsia="Times New Roman" w:hAnsi="Times New Roman" w:cs="Times New Roman"/>
                <w:color w:val="000000"/>
                <w:kern w:val="0"/>
                <w:lang w:eastAsia="hu-HU"/>
                <w14:ligatures w14:val="none"/>
              </w:rPr>
            </w:pPr>
            <w:r w:rsidRPr="00831E49">
              <w:rPr>
                <w:rFonts w:ascii="Times New Roman" w:eastAsia="Times New Roman" w:hAnsi="Times New Roman" w:cs="Times New Roman"/>
                <w:color w:val="000000"/>
                <w:kern w:val="0"/>
                <w:lang w:eastAsia="hu-HU"/>
                <w14:ligatures w14:val="none"/>
              </w:rPr>
              <w:t>100</w:t>
            </w:r>
          </w:p>
        </w:tc>
      </w:tr>
      <w:tr w:rsidR="00005525" w:rsidRPr="00831E49" w14:paraId="0F7AD585" w14:textId="77777777" w:rsidTr="06EA13A9">
        <w:tc>
          <w:tcPr>
            <w:tcW w:w="454"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hideMark/>
          </w:tcPr>
          <w:p w14:paraId="41342A6C" w14:textId="77777777" w:rsidR="00831E49" w:rsidRPr="00831E49" w:rsidRDefault="00831E49" w:rsidP="06EA13A9">
            <w:pPr>
              <w:spacing w:before="100" w:beforeAutospacing="1" w:after="100" w:afterAutospacing="1" w:line="240" w:lineRule="auto"/>
              <w:ind w:firstLine="180"/>
              <w:jc w:val="both"/>
              <w:rPr>
                <w:rFonts w:ascii="Times New Roman" w:eastAsia="Times New Roman" w:hAnsi="Times New Roman" w:cs="Times New Roman"/>
                <w:color w:val="000000"/>
                <w:kern w:val="0"/>
                <w:lang w:eastAsia="hu-HU"/>
                <w14:ligatures w14:val="none"/>
              </w:rPr>
            </w:pPr>
            <w:r w:rsidRPr="00831E49">
              <w:rPr>
                <w:rFonts w:ascii="Times New Roman" w:eastAsia="Times New Roman" w:hAnsi="Times New Roman" w:cs="Times New Roman"/>
                <w:b/>
                <w:bCs/>
                <w:color w:val="000000"/>
                <w:kern w:val="0"/>
                <w:lang w:eastAsia="hu-HU"/>
                <w14:ligatures w14:val="none"/>
              </w:rPr>
              <w:t>8.</w:t>
            </w:r>
          </w:p>
        </w:tc>
        <w:tc>
          <w:tcPr>
            <w:tcW w:w="2904"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hideMark/>
          </w:tcPr>
          <w:p w14:paraId="094C4EF9" w14:textId="1F668141" w:rsidR="00831E49" w:rsidRPr="00831E49" w:rsidRDefault="00831E49" w:rsidP="06EA13A9">
            <w:pPr>
              <w:spacing w:before="100" w:beforeAutospacing="1" w:after="100" w:afterAutospacing="1" w:line="360" w:lineRule="auto"/>
              <w:ind w:firstLine="180"/>
              <w:jc w:val="both"/>
              <w:rPr>
                <w:rFonts w:ascii="Times New Roman" w:eastAsia="Times New Roman" w:hAnsi="Times New Roman" w:cs="Times New Roman"/>
                <w:color w:val="000000"/>
                <w:kern w:val="0"/>
                <w:lang w:eastAsia="hu-HU"/>
                <w14:ligatures w14:val="none"/>
              </w:rPr>
            </w:pPr>
            <w:r w:rsidRPr="00831E49">
              <w:rPr>
                <w:rFonts w:ascii="Times New Roman" w:eastAsia="Times New Roman" w:hAnsi="Times New Roman" w:cs="Times New Roman"/>
                <w:color w:val="000000"/>
                <w:kern w:val="0"/>
                <w:lang w:eastAsia="hu-HU"/>
                <w14:ligatures w14:val="none"/>
              </w:rPr>
              <w:t>Toxikológiai Modul</w:t>
            </w:r>
          </w:p>
        </w:tc>
        <w:tc>
          <w:tcPr>
            <w:tcW w:w="2730"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hideMark/>
          </w:tcPr>
          <w:p w14:paraId="4F7E62D9" w14:textId="77777777" w:rsidR="00831E49" w:rsidRPr="00831E49" w:rsidRDefault="00831E49" w:rsidP="06EA13A9">
            <w:pPr>
              <w:spacing w:before="100" w:beforeAutospacing="1" w:after="100" w:afterAutospacing="1" w:line="360" w:lineRule="auto"/>
              <w:ind w:firstLine="180"/>
              <w:jc w:val="both"/>
              <w:rPr>
                <w:rFonts w:ascii="Times New Roman" w:eastAsia="Times New Roman" w:hAnsi="Times New Roman" w:cs="Times New Roman"/>
                <w:color w:val="000000"/>
                <w:kern w:val="0"/>
                <w:lang w:eastAsia="hu-HU"/>
                <w14:ligatures w14:val="none"/>
              </w:rPr>
            </w:pPr>
            <w:r w:rsidRPr="00831E49">
              <w:rPr>
                <w:rFonts w:ascii="Times New Roman" w:eastAsia="Times New Roman" w:hAnsi="Times New Roman" w:cs="Times New Roman"/>
                <w:color w:val="000000"/>
                <w:kern w:val="0"/>
                <w:lang w:eastAsia="hu-HU"/>
                <w14:ligatures w14:val="none"/>
              </w:rPr>
              <w:t>100</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hideMark/>
          </w:tcPr>
          <w:p w14:paraId="3EA3081B" w14:textId="77777777" w:rsidR="00831E49" w:rsidRPr="00831E49" w:rsidRDefault="00831E49" w:rsidP="06EA13A9">
            <w:pPr>
              <w:spacing w:before="100" w:beforeAutospacing="1" w:after="100" w:afterAutospacing="1" w:line="360" w:lineRule="auto"/>
              <w:ind w:right="137" w:firstLine="180"/>
              <w:jc w:val="both"/>
              <w:rPr>
                <w:rFonts w:ascii="Times New Roman" w:eastAsia="Times New Roman" w:hAnsi="Times New Roman" w:cs="Times New Roman"/>
                <w:color w:val="000000"/>
                <w:kern w:val="0"/>
                <w:lang w:eastAsia="hu-HU"/>
                <w14:ligatures w14:val="none"/>
              </w:rPr>
            </w:pPr>
            <w:r w:rsidRPr="00831E49">
              <w:rPr>
                <w:rFonts w:ascii="Times New Roman" w:eastAsia="Times New Roman" w:hAnsi="Times New Roman" w:cs="Times New Roman"/>
                <w:color w:val="000000"/>
                <w:kern w:val="0"/>
                <w:lang w:eastAsia="hu-HU"/>
                <w14:ligatures w14:val="none"/>
              </w:rPr>
              <w:t>100</w:t>
            </w:r>
          </w:p>
        </w:tc>
      </w:tr>
      <w:tr w:rsidR="00005525" w:rsidRPr="00831E49" w14:paraId="5C6484A4" w14:textId="77777777" w:rsidTr="06EA13A9">
        <w:tc>
          <w:tcPr>
            <w:tcW w:w="454"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hideMark/>
          </w:tcPr>
          <w:p w14:paraId="765DFD65" w14:textId="77777777" w:rsidR="00831E49" w:rsidRPr="00831E49" w:rsidRDefault="00831E49" w:rsidP="06EA13A9">
            <w:pPr>
              <w:spacing w:before="100" w:beforeAutospacing="1" w:after="100" w:afterAutospacing="1" w:line="240" w:lineRule="auto"/>
              <w:ind w:firstLine="180"/>
              <w:jc w:val="both"/>
              <w:rPr>
                <w:rFonts w:ascii="Times New Roman" w:eastAsia="Times New Roman" w:hAnsi="Times New Roman" w:cs="Times New Roman"/>
                <w:color w:val="000000"/>
                <w:kern w:val="0"/>
                <w:lang w:eastAsia="hu-HU"/>
                <w14:ligatures w14:val="none"/>
              </w:rPr>
            </w:pPr>
            <w:r w:rsidRPr="00831E49">
              <w:rPr>
                <w:rFonts w:ascii="Times New Roman" w:eastAsia="Times New Roman" w:hAnsi="Times New Roman" w:cs="Times New Roman"/>
                <w:b/>
                <w:bCs/>
                <w:color w:val="000000"/>
                <w:kern w:val="0"/>
                <w:lang w:eastAsia="hu-HU"/>
                <w14:ligatures w14:val="none"/>
              </w:rPr>
              <w:t>9.</w:t>
            </w:r>
          </w:p>
        </w:tc>
        <w:tc>
          <w:tcPr>
            <w:tcW w:w="2904"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hideMark/>
          </w:tcPr>
          <w:p w14:paraId="0ECF00BC" w14:textId="3A2F4496" w:rsidR="00831E49" w:rsidRPr="00831E49" w:rsidRDefault="00831E49" w:rsidP="06EA13A9">
            <w:pPr>
              <w:spacing w:before="100" w:beforeAutospacing="1" w:after="100" w:afterAutospacing="1" w:line="360" w:lineRule="auto"/>
              <w:ind w:firstLine="180"/>
              <w:jc w:val="both"/>
              <w:rPr>
                <w:rFonts w:ascii="Times New Roman" w:eastAsia="Times New Roman" w:hAnsi="Times New Roman" w:cs="Times New Roman"/>
                <w:color w:val="000000"/>
                <w:kern w:val="0"/>
                <w:lang w:eastAsia="hu-HU"/>
                <w14:ligatures w14:val="none"/>
              </w:rPr>
            </w:pPr>
            <w:r w:rsidRPr="00831E49">
              <w:rPr>
                <w:rFonts w:ascii="Times New Roman" w:eastAsia="Times New Roman" w:hAnsi="Times New Roman" w:cs="Times New Roman"/>
                <w:color w:val="000000"/>
                <w:kern w:val="0"/>
                <w:lang w:eastAsia="hu-HU"/>
                <w14:ligatures w14:val="none"/>
              </w:rPr>
              <w:t>Radiológiai Modul</w:t>
            </w:r>
          </w:p>
        </w:tc>
        <w:tc>
          <w:tcPr>
            <w:tcW w:w="2730"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hideMark/>
          </w:tcPr>
          <w:p w14:paraId="365BD549" w14:textId="77777777" w:rsidR="00831E49" w:rsidRPr="00831E49" w:rsidRDefault="00831E49" w:rsidP="06EA13A9">
            <w:pPr>
              <w:spacing w:before="100" w:beforeAutospacing="1" w:after="100" w:afterAutospacing="1" w:line="360" w:lineRule="auto"/>
              <w:ind w:firstLine="180"/>
              <w:jc w:val="both"/>
              <w:rPr>
                <w:rFonts w:ascii="Times New Roman" w:eastAsia="Times New Roman" w:hAnsi="Times New Roman" w:cs="Times New Roman"/>
                <w:color w:val="000000"/>
                <w:kern w:val="0"/>
                <w:lang w:eastAsia="hu-HU"/>
                <w14:ligatures w14:val="none"/>
              </w:rPr>
            </w:pPr>
            <w:r w:rsidRPr="00831E49">
              <w:rPr>
                <w:rFonts w:ascii="Times New Roman" w:eastAsia="Times New Roman" w:hAnsi="Times New Roman" w:cs="Times New Roman"/>
                <w:color w:val="000000"/>
                <w:kern w:val="0"/>
                <w:lang w:eastAsia="hu-HU"/>
                <w14:ligatures w14:val="none"/>
              </w:rPr>
              <w:t>100</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hideMark/>
          </w:tcPr>
          <w:p w14:paraId="7C1212B4" w14:textId="77777777" w:rsidR="00831E49" w:rsidRPr="00831E49" w:rsidRDefault="00831E49" w:rsidP="06EA13A9">
            <w:pPr>
              <w:spacing w:before="100" w:beforeAutospacing="1" w:after="100" w:afterAutospacing="1" w:line="360" w:lineRule="auto"/>
              <w:ind w:right="137" w:firstLine="180"/>
              <w:jc w:val="both"/>
              <w:rPr>
                <w:rFonts w:ascii="Times New Roman" w:eastAsia="Times New Roman" w:hAnsi="Times New Roman" w:cs="Times New Roman"/>
                <w:color w:val="000000"/>
                <w:kern w:val="0"/>
                <w:lang w:eastAsia="hu-HU"/>
                <w14:ligatures w14:val="none"/>
              </w:rPr>
            </w:pPr>
            <w:r w:rsidRPr="00831E49">
              <w:rPr>
                <w:rFonts w:ascii="Times New Roman" w:eastAsia="Times New Roman" w:hAnsi="Times New Roman" w:cs="Times New Roman"/>
                <w:color w:val="000000"/>
                <w:kern w:val="0"/>
                <w:lang w:eastAsia="hu-HU"/>
                <w14:ligatures w14:val="none"/>
              </w:rPr>
              <w:t>100</w:t>
            </w:r>
          </w:p>
        </w:tc>
      </w:tr>
      <w:tr w:rsidR="00005525" w:rsidRPr="00831E49" w14:paraId="3C95E8C8" w14:textId="77777777" w:rsidTr="06EA13A9">
        <w:tc>
          <w:tcPr>
            <w:tcW w:w="454"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hideMark/>
          </w:tcPr>
          <w:p w14:paraId="17416E28" w14:textId="77777777" w:rsidR="00831E49" w:rsidRPr="00831E49" w:rsidRDefault="00831E49" w:rsidP="06EA13A9">
            <w:pPr>
              <w:spacing w:before="100" w:beforeAutospacing="1" w:after="100" w:afterAutospacing="1" w:line="240" w:lineRule="auto"/>
              <w:ind w:firstLine="180"/>
              <w:jc w:val="both"/>
              <w:rPr>
                <w:rFonts w:ascii="Times New Roman" w:eastAsia="Times New Roman" w:hAnsi="Times New Roman" w:cs="Times New Roman"/>
                <w:color w:val="000000"/>
                <w:kern w:val="0"/>
                <w:lang w:eastAsia="hu-HU"/>
                <w14:ligatures w14:val="none"/>
              </w:rPr>
            </w:pPr>
            <w:r w:rsidRPr="00831E49">
              <w:rPr>
                <w:rFonts w:ascii="Times New Roman" w:eastAsia="Times New Roman" w:hAnsi="Times New Roman" w:cs="Times New Roman"/>
                <w:b/>
                <w:bCs/>
                <w:color w:val="000000"/>
                <w:kern w:val="0"/>
                <w:lang w:eastAsia="hu-HU"/>
                <w14:ligatures w14:val="none"/>
              </w:rPr>
              <w:t>10.</w:t>
            </w:r>
          </w:p>
        </w:tc>
        <w:tc>
          <w:tcPr>
            <w:tcW w:w="2904"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hideMark/>
          </w:tcPr>
          <w:p w14:paraId="442BC18F" w14:textId="7699ED09" w:rsidR="00831E49" w:rsidRPr="00831E49" w:rsidRDefault="00831E49" w:rsidP="06EA13A9">
            <w:pPr>
              <w:spacing w:before="100" w:beforeAutospacing="1" w:after="100" w:afterAutospacing="1" w:line="360" w:lineRule="auto"/>
              <w:ind w:firstLine="180"/>
              <w:jc w:val="both"/>
              <w:rPr>
                <w:rFonts w:ascii="Times New Roman" w:eastAsia="Times New Roman" w:hAnsi="Times New Roman" w:cs="Times New Roman"/>
                <w:color w:val="000000"/>
                <w:kern w:val="0"/>
                <w:lang w:eastAsia="hu-HU"/>
                <w14:ligatures w14:val="none"/>
              </w:rPr>
            </w:pPr>
            <w:r w:rsidRPr="00831E49">
              <w:rPr>
                <w:rFonts w:ascii="Times New Roman" w:eastAsia="Times New Roman" w:hAnsi="Times New Roman" w:cs="Times New Roman"/>
                <w:color w:val="000000"/>
                <w:kern w:val="0"/>
                <w:lang w:eastAsia="hu-HU"/>
                <w14:ligatures w14:val="none"/>
              </w:rPr>
              <w:t>Égési Modul</w:t>
            </w:r>
          </w:p>
        </w:tc>
        <w:tc>
          <w:tcPr>
            <w:tcW w:w="2730"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hideMark/>
          </w:tcPr>
          <w:p w14:paraId="5DAD5A4C" w14:textId="77777777" w:rsidR="00831E49" w:rsidRPr="00831E49" w:rsidRDefault="00831E49" w:rsidP="06EA13A9">
            <w:pPr>
              <w:spacing w:before="100" w:beforeAutospacing="1" w:after="100" w:afterAutospacing="1" w:line="360" w:lineRule="auto"/>
              <w:ind w:firstLine="180"/>
              <w:jc w:val="both"/>
              <w:rPr>
                <w:rFonts w:ascii="Times New Roman" w:eastAsia="Times New Roman" w:hAnsi="Times New Roman" w:cs="Times New Roman"/>
                <w:color w:val="000000"/>
                <w:kern w:val="0"/>
                <w:lang w:eastAsia="hu-HU"/>
                <w14:ligatures w14:val="none"/>
              </w:rPr>
            </w:pPr>
            <w:r w:rsidRPr="00831E49">
              <w:rPr>
                <w:rFonts w:ascii="Times New Roman" w:eastAsia="Times New Roman" w:hAnsi="Times New Roman" w:cs="Times New Roman"/>
                <w:color w:val="000000"/>
                <w:kern w:val="0"/>
                <w:lang w:eastAsia="hu-HU"/>
                <w14:ligatures w14:val="none"/>
              </w:rPr>
              <w:t>100</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hideMark/>
          </w:tcPr>
          <w:p w14:paraId="5E6DFD29" w14:textId="77777777" w:rsidR="00831E49" w:rsidRPr="00831E49" w:rsidRDefault="00831E49" w:rsidP="06EA13A9">
            <w:pPr>
              <w:spacing w:before="100" w:beforeAutospacing="1" w:after="100" w:afterAutospacing="1" w:line="360" w:lineRule="auto"/>
              <w:ind w:right="137" w:firstLine="180"/>
              <w:jc w:val="both"/>
              <w:rPr>
                <w:rFonts w:ascii="Times New Roman" w:eastAsia="Times New Roman" w:hAnsi="Times New Roman" w:cs="Times New Roman"/>
                <w:color w:val="000000"/>
                <w:kern w:val="0"/>
                <w:lang w:eastAsia="hu-HU"/>
                <w14:ligatures w14:val="none"/>
              </w:rPr>
            </w:pPr>
            <w:r w:rsidRPr="00831E49">
              <w:rPr>
                <w:rFonts w:ascii="Times New Roman" w:eastAsia="Times New Roman" w:hAnsi="Times New Roman" w:cs="Times New Roman"/>
                <w:color w:val="000000"/>
                <w:kern w:val="0"/>
                <w:lang w:eastAsia="hu-HU"/>
                <w14:ligatures w14:val="none"/>
              </w:rPr>
              <w:t>100</w:t>
            </w:r>
          </w:p>
        </w:tc>
      </w:tr>
      <w:tr w:rsidR="00005525" w:rsidRPr="00831E49" w14:paraId="3DB136BE" w14:textId="77777777" w:rsidTr="06EA13A9">
        <w:tc>
          <w:tcPr>
            <w:tcW w:w="454"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hideMark/>
          </w:tcPr>
          <w:p w14:paraId="5E102728" w14:textId="77777777" w:rsidR="00831E49" w:rsidRPr="00831E49" w:rsidRDefault="00831E49" w:rsidP="06EA13A9">
            <w:pPr>
              <w:spacing w:before="100" w:beforeAutospacing="1" w:after="100" w:afterAutospacing="1" w:line="240" w:lineRule="auto"/>
              <w:ind w:firstLine="180"/>
              <w:jc w:val="both"/>
              <w:rPr>
                <w:rFonts w:ascii="Times New Roman" w:eastAsia="Times New Roman" w:hAnsi="Times New Roman" w:cs="Times New Roman"/>
                <w:color w:val="000000"/>
                <w:kern w:val="0"/>
                <w:lang w:eastAsia="hu-HU"/>
                <w14:ligatures w14:val="none"/>
              </w:rPr>
            </w:pPr>
            <w:r w:rsidRPr="00831E49">
              <w:rPr>
                <w:rFonts w:ascii="Times New Roman" w:eastAsia="Times New Roman" w:hAnsi="Times New Roman" w:cs="Times New Roman"/>
                <w:b/>
                <w:bCs/>
                <w:color w:val="000000"/>
                <w:kern w:val="0"/>
                <w:lang w:eastAsia="hu-HU"/>
                <w14:ligatures w14:val="none"/>
              </w:rPr>
              <w:lastRenderedPageBreak/>
              <w:t>11.</w:t>
            </w:r>
          </w:p>
        </w:tc>
        <w:tc>
          <w:tcPr>
            <w:tcW w:w="2904"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hideMark/>
          </w:tcPr>
          <w:p w14:paraId="2CBB15F4" w14:textId="79CB14AD" w:rsidR="00831E49" w:rsidRPr="00831E49" w:rsidRDefault="00831E49" w:rsidP="06EA13A9">
            <w:pPr>
              <w:spacing w:before="100" w:beforeAutospacing="1" w:after="100" w:afterAutospacing="1" w:line="360" w:lineRule="auto"/>
              <w:ind w:firstLine="180"/>
              <w:jc w:val="both"/>
              <w:rPr>
                <w:rFonts w:ascii="Times New Roman" w:eastAsia="Times New Roman" w:hAnsi="Times New Roman" w:cs="Times New Roman"/>
                <w:color w:val="000000"/>
                <w:kern w:val="0"/>
                <w:lang w:eastAsia="hu-HU"/>
                <w14:ligatures w14:val="none"/>
              </w:rPr>
            </w:pPr>
            <w:r w:rsidRPr="00831E49">
              <w:rPr>
                <w:rFonts w:ascii="Times New Roman" w:eastAsia="Times New Roman" w:hAnsi="Times New Roman" w:cs="Times New Roman"/>
                <w:color w:val="000000"/>
                <w:kern w:val="0"/>
                <w:lang w:eastAsia="hu-HU"/>
                <w14:ligatures w14:val="none"/>
              </w:rPr>
              <w:t>Gyorsreagálású Segélycsapat Felszerelés</w:t>
            </w:r>
            <w:r w:rsidR="00005525">
              <w:rPr>
                <w:rFonts w:ascii="Times New Roman" w:eastAsia="Times New Roman" w:hAnsi="Times New Roman" w:cs="Times New Roman"/>
                <w:color w:val="000000"/>
                <w:kern w:val="0"/>
                <w:lang w:eastAsia="hu-HU"/>
                <w14:ligatures w14:val="none"/>
              </w:rPr>
              <w:t xml:space="preserve"> </w:t>
            </w:r>
          </w:p>
        </w:tc>
        <w:tc>
          <w:tcPr>
            <w:tcW w:w="2730"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hideMark/>
          </w:tcPr>
          <w:p w14:paraId="2046051D" w14:textId="77777777" w:rsidR="00831E49" w:rsidRPr="00831E49" w:rsidRDefault="00831E49" w:rsidP="06EA13A9">
            <w:pPr>
              <w:spacing w:before="100" w:beforeAutospacing="1" w:after="100" w:afterAutospacing="1" w:line="360" w:lineRule="auto"/>
              <w:ind w:firstLine="180"/>
              <w:jc w:val="both"/>
              <w:rPr>
                <w:rFonts w:ascii="Times New Roman" w:eastAsia="Times New Roman" w:hAnsi="Times New Roman" w:cs="Times New Roman"/>
                <w:color w:val="000000"/>
                <w:kern w:val="0"/>
                <w:lang w:eastAsia="hu-HU"/>
                <w14:ligatures w14:val="none"/>
              </w:rPr>
            </w:pPr>
            <w:r w:rsidRPr="00831E49">
              <w:rPr>
                <w:rFonts w:ascii="Times New Roman" w:eastAsia="Times New Roman" w:hAnsi="Times New Roman" w:cs="Times New Roman"/>
                <w:color w:val="000000"/>
                <w:kern w:val="0"/>
                <w:lang w:eastAsia="hu-HU"/>
                <w14:ligatures w14:val="none"/>
              </w:rPr>
              <w:t>100</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hideMark/>
          </w:tcPr>
          <w:p w14:paraId="393EEA59" w14:textId="77777777" w:rsidR="00831E49" w:rsidRPr="00831E49" w:rsidRDefault="00831E49" w:rsidP="06EA13A9">
            <w:pPr>
              <w:spacing w:before="100" w:beforeAutospacing="1" w:after="100" w:afterAutospacing="1" w:line="360" w:lineRule="auto"/>
              <w:ind w:right="137" w:firstLine="180"/>
              <w:jc w:val="both"/>
              <w:rPr>
                <w:rFonts w:ascii="Times New Roman" w:eastAsia="Times New Roman" w:hAnsi="Times New Roman" w:cs="Times New Roman"/>
                <w:color w:val="000000"/>
                <w:kern w:val="0"/>
                <w:lang w:eastAsia="hu-HU"/>
                <w14:ligatures w14:val="none"/>
              </w:rPr>
            </w:pPr>
            <w:r w:rsidRPr="00831E49">
              <w:rPr>
                <w:rFonts w:ascii="Times New Roman" w:eastAsia="Times New Roman" w:hAnsi="Times New Roman" w:cs="Times New Roman"/>
                <w:color w:val="000000"/>
                <w:kern w:val="0"/>
                <w:lang w:eastAsia="hu-HU"/>
                <w14:ligatures w14:val="none"/>
              </w:rPr>
              <w:t>100</w:t>
            </w:r>
          </w:p>
        </w:tc>
      </w:tr>
      <w:tr w:rsidR="00005525" w:rsidRPr="00831E49" w14:paraId="2185A909" w14:textId="77777777" w:rsidTr="06EA13A9">
        <w:tc>
          <w:tcPr>
            <w:tcW w:w="454"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hideMark/>
          </w:tcPr>
          <w:p w14:paraId="528DEBC4" w14:textId="77777777" w:rsidR="00831E49" w:rsidRPr="00831E49" w:rsidRDefault="00831E49" w:rsidP="06EA13A9">
            <w:pPr>
              <w:spacing w:before="100" w:beforeAutospacing="1" w:after="100" w:afterAutospacing="1" w:line="240" w:lineRule="auto"/>
              <w:ind w:firstLine="180"/>
              <w:jc w:val="both"/>
              <w:rPr>
                <w:rFonts w:ascii="Times New Roman" w:eastAsia="Times New Roman" w:hAnsi="Times New Roman" w:cs="Times New Roman"/>
                <w:color w:val="000000"/>
                <w:kern w:val="0"/>
                <w:lang w:eastAsia="hu-HU"/>
                <w14:ligatures w14:val="none"/>
              </w:rPr>
            </w:pPr>
            <w:r w:rsidRPr="00831E49">
              <w:rPr>
                <w:rFonts w:ascii="Times New Roman" w:eastAsia="Times New Roman" w:hAnsi="Times New Roman" w:cs="Times New Roman"/>
                <w:b/>
                <w:bCs/>
                <w:color w:val="000000"/>
                <w:kern w:val="0"/>
                <w:lang w:eastAsia="hu-HU"/>
                <w14:ligatures w14:val="none"/>
              </w:rPr>
              <w:t>12.</w:t>
            </w:r>
          </w:p>
        </w:tc>
        <w:tc>
          <w:tcPr>
            <w:tcW w:w="2904"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hideMark/>
          </w:tcPr>
          <w:p w14:paraId="299AA8C1" w14:textId="052707B7" w:rsidR="00831E49" w:rsidRPr="00831E49" w:rsidRDefault="00831E49" w:rsidP="06EA13A9">
            <w:pPr>
              <w:spacing w:before="100" w:beforeAutospacing="1" w:after="100" w:afterAutospacing="1" w:line="360" w:lineRule="auto"/>
              <w:ind w:firstLine="180"/>
              <w:jc w:val="both"/>
              <w:rPr>
                <w:rFonts w:ascii="Times New Roman" w:eastAsia="Times New Roman" w:hAnsi="Times New Roman" w:cs="Times New Roman"/>
                <w:color w:val="000000"/>
                <w:kern w:val="0"/>
                <w:lang w:eastAsia="hu-HU"/>
                <w14:ligatures w14:val="none"/>
              </w:rPr>
            </w:pPr>
            <w:r w:rsidRPr="00831E49">
              <w:rPr>
                <w:rFonts w:ascii="Times New Roman" w:eastAsia="Times New Roman" w:hAnsi="Times New Roman" w:cs="Times New Roman"/>
                <w:color w:val="000000"/>
                <w:kern w:val="0"/>
                <w:lang w:eastAsia="hu-HU"/>
                <w14:ligatures w14:val="none"/>
              </w:rPr>
              <w:t>Egészségügyi Ellenőrző Állomás – modul</w:t>
            </w:r>
          </w:p>
        </w:tc>
        <w:tc>
          <w:tcPr>
            <w:tcW w:w="2730"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hideMark/>
          </w:tcPr>
          <w:p w14:paraId="2D48B2D4" w14:textId="77777777" w:rsidR="00831E49" w:rsidRPr="00831E49" w:rsidRDefault="00831E49" w:rsidP="06EA13A9">
            <w:pPr>
              <w:spacing w:before="100" w:beforeAutospacing="1" w:after="100" w:afterAutospacing="1" w:line="360" w:lineRule="auto"/>
              <w:ind w:firstLine="180"/>
              <w:jc w:val="both"/>
              <w:rPr>
                <w:rFonts w:ascii="Times New Roman" w:eastAsia="Times New Roman" w:hAnsi="Times New Roman" w:cs="Times New Roman"/>
                <w:color w:val="000000"/>
                <w:kern w:val="0"/>
                <w:lang w:eastAsia="hu-HU"/>
                <w14:ligatures w14:val="none"/>
              </w:rPr>
            </w:pPr>
            <w:r w:rsidRPr="00831E49">
              <w:rPr>
                <w:rFonts w:ascii="Times New Roman" w:eastAsia="Times New Roman" w:hAnsi="Times New Roman" w:cs="Times New Roman"/>
                <w:color w:val="000000"/>
                <w:kern w:val="0"/>
                <w:lang w:eastAsia="hu-HU"/>
                <w14:ligatures w14:val="none"/>
              </w:rPr>
              <w:t>–</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hideMark/>
          </w:tcPr>
          <w:p w14:paraId="59014A21" w14:textId="77777777" w:rsidR="00831E49" w:rsidRPr="00831E49" w:rsidRDefault="00831E49" w:rsidP="06EA13A9">
            <w:pPr>
              <w:spacing w:before="100" w:beforeAutospacing="1" w:after="100" w:afterAutospacing="1" w:line="360" w:lineRule="auto"/>
              <w:ind w:right="137" w:firstLine="180"/>
              <w:jc w:val="both"/>
              <w:rPr>
                <w:rFonts w:ascii="Times New Roman" w:eastAsia="Times New Roman" w:hAnsi="Times New Roman" w:cs="Times New Roman"/>
                <w:color w:val="000000"/>
                <w:kern w:val="0"/>
                <w:lang w:eastAsia="hu-HU"/>
                <w14:ligatures w14:val="none"/>
              </w:rPr>
            </w:pPr>
            <w:r w:rsidRPr="00831E49">
              <w:rPr>
                <w:rFonts w:ascii="Times New Roman" w:eastAsia="Times New Roman" w:hAnsi="Times New Roman" w:cs="Times New Roman"/>
                <w:color w:val="000000"/>
                <w:kern w:val="0"/>
                <w:lang w:eastAsia="hu-HU"/>
                <w14:ligatures w14:val="none"/>
              </w:rPr>
              <w:t>–</w:t>
            </w:r>
          </w:p>
        </w:tc>
      </w:tr>
      <w:tr w:rsidR="00005525" w:rsidRPr="00831E49" w14:paraId="724CD841" w14:textId="77777777" w:rsidTr="06EA13A9">
        <w:tc>
          <w:tcPr>
            <w:tcW w:w="454"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hideMark/>
          </w:tcPr>
          <w:p w14:paraId="1FB277F7" w14:textId="77777777" w:rsidR="00831E49" w:rsidRPr="00831E49" w:rsidRDefault="00831E49" w:rsidP="06EA13A9">
            <w:pPr>
              <w:spacing w:before="100" w:beforeAutospacing="1" w:after="100" w:afterAutospacing="1" w:line="240" w:lineRule="auto"/>
              <w:ind w:firstLine="180"/>
              <w:jc w:val="both"/>
              <w:rPr>
                <w:rFonts w:ascii="Times New Roman" w:eastAsia="Times New Roman" w:hAnsi="Times New Roman" w:cs="Times New Roman"/>
                <w:color w:val="000000"/>
                <w:kern w:val="0"/>
                <w:lang w:eastAsia="hu-HU"/>
                <w14:ligatures w14:val="none"/>
              </w:rPr>
            </w:pPr>
            <w:r w:rsidRPr="00831E49">
              <w:rPr>
                <w:rFonts w:ascii="Times New Roman" w:eastAsia="Times New Roman" w:hAnsi="Times New Roman" w:cs="Times New Roman"/>
                <w:b/>
                <w:bCs/>
                <w:color w:val="000000"/>
                <w:kern w:val="0"/>
                <w:lang w:eastAsia="hu-HU"/>
                <w14:ligatures w14:val="none"/>
              </w:rPr>
              <w:t>13.</w:t>
            </w:r>
          </w:p>
        </w:tc>
        <w:tc>
          <w:tcPr>
            <w:tcW w:w="2904"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hideMark/>
          </w:tcPr>
          <w:p w14:paraId="1CB11354" w14:textId="30EF7937" w:rsidR="00831E49" w:rsidRPr="00831E49" w:rsidRDefault="00831E49" w:rsidP="06EA13A9">
            <w:pPr>
              <w:spacing w:before="100" w:beforeAutospacing="1" w:after="100" w:afterAutospacing="1" w:line="360" w:lineRule="auto"/>
              <w:ind w:firstLine="180"/>
              <w:jc w:val="both"/>
              <w:rPr>
                <w:rFonts w:ascii="Times New Roman" w:eastAsia="Times New Roman" w:hAnsi="Times New Roman" w:cs="Times New Roman"/>
                <w:color w:val="000000"/>
                <w:kern w:val="0"/>
                <w:lang w:eastAsia="hu-HU"/>
                <w14:ligatures w14:val="none"/>
              </w:rPr>
            </w:pPr>
            <w:r w:rsidRPr="00831E49">
              <w:rPr>
                <w:rFonts w:ascii="Times New Roman" w:eastAsia="Times New Roman" w:hAnsi="Times New Roman" w:cs="Times New Roman"/>
                <w:color w:val="000000"/>
                <w:kern w:val="0"/>
                <w:lang w:eastAsia="hu-HU"/>
                <w14:ligatures w14:val="none"/>
              </w:rPr>
              <w:t>Mobil Járványügyi Zárlat modul</w:t>
            </w:r>
          </w:p>
        </w:tc>
        <w:tc>
          <w:tcPr>
            <w:tcW w:w="2730"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hideMark/>
          </w:tcPr>
          <w:p w14:paraId="503F33C3" w14:textId="77777777" w:rsidR="00831E49" w:rsidRPr="00831E49" w:rsidRDefault="00831E49" w:rsidP="06EA13A9">
            <w:pPr>
              <w:spacing w:before="100" w:beforeAutospacing="1" w:after="100" w:afterAutospacing="1" w:line="360" w:lineRule="auto"/>
              <w:ind w:firstLine="180"/>
              <w:jc w:val="both"/>
              <w:rPr>
                <w:rFonts w:ascii="Times New Roman" w:eastAsia="Times New Roman" w:hAnsi="Times New Roman" w:cs="Times New Roman"/>
                <w:color w:val="000000"/>
                <w:kern w:val="0"/>
                <w:lang w:eastAsia="hu-HU"/>
                <w14:ligatures w14:val="none"/>
              </w:rPr>
            </w:pPr>
            <w:r w:rsidRPr="00831E49">
              <w:rPr>
                <w:rFonts w:ascii="Times New Roman" w:eastAsia="Times New Roman" w:hAnsi="Times New Roman" w:cs="Times New Roman"/>
                <w:color w:val="000000"/>
                <w:kern w:val="0"/>
                <w:lang w:eastAsia="hu-HU"/>
                <w14:ligatures w14:val="none"/>
              </w:rPr>
              <w:t>–</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hideMark/>
          </w:tcPr>
          <w:p w14:paraId="23B1AD2A" w14:textId="77777777" w:rsidR="00831E49" w:rsidRPr="00831E49" w:rsidRDefault="00831E49" w:rsidP="06EA13A9">
            <w:pPr>
              <w:spacing w:before="100" w:beforeAutospacing="1" w:after="100" w:afterAutospacing="1" w:line="360" w:lineRule="auto"/>
              <w:ind w:right="137" w:firstLine="180"/>
              <w:jc w:val="both"/>
              <w:rPr>
                <w:rFonts w:ascii="Times New Roman" w:eastAsia="Times New Roman" w:hAnsi="Times New Roman" w:cs="Times New Roman"/>
                <w:color w:val="000000"/>
                <w:kern w:val="0"/>
                <w:lang w:eastAsia="hu-HU"/>
                <w14:ligatures w14:val="none"/>
              </w:rPr>
            </w:pPr>
            <w:r w:rsidRPr="00831E49">
              <w:rPr>
                <w:rFonts w:ascii="Times New Roman" w:eastAsia="Times New Roman" w:hAnsi="Times New Roman" w:cs="Times New Roman"/>
                <w:color w:val="000000"/>
                <w:kern w:val="0"/>
                <w:lang w:eastAsia="hu-HU"/>
                <w14:ligatures w14:val="none"/>
              </w:rPr>
              <w:t>–</w:t>
            </w:r>
          </w:p>
        </w:tc>
      </w:tr>
      <w:tr w:rsidR="00005525" w:rsidRPr="00831E49" w14:paraId="78CDE299" w14:textId="77777777" w:rsidTr="06EA13A9">
        <w:tc>
          <w:tcPr>
            <w:tcW w:w="454"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hideMark/>
          </w:tcPr>
          <w:p w14:paraId="09113811" w14:textId="77777777" w:rsidR="00831E49" w:rsidRPr="00831E49" w:rsidRDefault="00831E49" w:rsidP="06EA13A9">
            <w:pPr>
              <w:spacing w:before="100" w:beforeAutospacing="1" w:after="100" w:afterAutospacing="1" w:line="240" w:lineRule="auto"/>
              <w:ind w:firstLine="180"/>
              <w:jc w:val="both"/>
              <w:rPr>
                <w:rFonts w:ascii="Times New Roman" w:eastAsia="Times New Roman" w:hAnsi="Times New Roman" w:cs="Times New Roman"/>
                <w:color w:val="000000"/>
                <w:kern w:val="0"/>
                <w:lang w:eastAsia="hu-HU"/>
                <w14:ligatures w14:val="none"/>
              </w:rPr>
            </w:pPr>
            <w:r w:rsidRPr="00831E49">
              <w:rPr>
                <w:rFonts w:ascii="Times New Roman" w:eastAsia="Times New Roman" w:hAnsi="Times New Roman" w:cs="Times New Roman"/>
                <w:b/>
                <w:bCs/>
                <w:color w:val="000000"/>
                <w:kern w:val="0"/>
                <w:lang w:eastAsia="hu-HU"/>
                <w14:ligatures w14:val="none"/>
              </w:rPr>
              <w:t>14.</w:t>
            </w:r>
          </w:p>
        </w:tc>
        <w:tc>
          <w:tcPr>
            <w:tcW w:w="2904"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hideMark/>
          </w:tcPr>
          <w:p w14:paraId="74A0A0CA" w14:textId="5650DADF" w:rsidR="00831E49" w:rsidRPr="00831E49" w:rsidRDefault="00831E49" w:rsidP="06EA13A9">
            <w:pPr>
              <w:spacing w:before="100" w:beforeAutospacing="1" w:after="100" w:afterAutospacing="1" w:line="360" w:lineRule="auto"/>
              <w:ind w:firstLine="180"/>
              <w:jc w:val="both"/>
              <w:rPr>
                <w:rFonts w:ascii="Times New Roman" w:eastAsia="Times New Roman" w:hAnsi="Times New Roman" w:cs="Times New Roman"/>
                <w:color w:val="000000"/>
                <w:kern w:val="0"/>
                <w:lang w:eastAsia="hu-HU"/>
                <w14:ligatures w14:val="none"/>
              </w:rPr>
            </w:pPr>
            <w:r w:rsidRPr="00831E49">
              <w:rPr>
                <w:rFonts w:ascii="Times New Roman" w:eastAsia="Times New Roman" w:hAnsi="Times New Roman" w:cs="Times New Roman"/>
                <w:color w:val="000000"/>
                <w:kern w:val="0"/>
                <w:lang w:eastAsia="hu-HU"/>
                <w14:ligatures w14:val="none"/>
              </w:rPr>
              <w:t xml:space="preserve">Egészségügyi szűrőállomás </w:t>
            </w:r>
          </w:p>
        </w:tc>
        <w:tc>
          <w:tcPr>
            <w:tcW w:w="2730"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hideMark/>
          </w:tcPr>
          <w:p w14:paraId="51456390" w14:textId="77777777" w:rsidR="00831E49" w:rsidRPr="00831E49" w:rsidRDefault="00831E49" w:rsidP="06EA13A9">
            <w:pPr>
              <w:spacing w:before="100" w:beforeAutospacing="1" w:after="100" w:afterAutospacing="1" w:line="360" w:lineRule="auto"/>
              <w:ind w:firstLine="180"/>
              <w:jc w:val="both"/>
              <w:rPr>
                <w:rFonts w:ascii="Times New Roman" w:eastAsia="Times New Roman" w:hAnsi="Times New Roman" w:cs="Times New Roman"/>
                <w:color w:val="000000"/>
                <w:kern w:val="0"/>
                <w:lang w:eastAsia="hu-HU"/>
                <w14:ligatures w14:val="none"/>
              </w:rPr>
            </w:pPr>
            <w:r w:rsidRPr="00831E49">
              <w:rPr>
                <w:rFonts w:ascii="Times New Roman" w:eastAsia="Times New Roman" w:hAnsi="Times New Roman" w:cs="Times New Roman"/>
                <w:color w:val="000000"/>
                <w:kern w:val="0"/>
                <w:lang w:eastAsia="hu-HU"/>
                <w14:ligatures w14:val="none"/>
              </w:rPr>
              <w:t>–</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hideMark/>
          </w:tcPr>
          <w:p w14:paraId="6E0960A7" w14:textId="77777777" w:rsidR="00831E49" w:rsidRPr="00831E49" w:rsidRDefault="00831E49" w:rsidP="06EA13A9">
            <w:pPr>
              <w:spacing w:before="100" w:beforeAutospacing="1" w:after="100" w:afterAutospacing="1" w:line="360" w:lineRule="auto"/>
              <w:ind w:right="137" w:firstLine="180"/>
              <w:jc w:val="both"/>
              <w:rPr>
                <w:rFonts w:ascii="Times New Roman" w:eastAsia="Times New Roman" w:hAnsi="Times New Roman" w:cs="Times New Roman"/>
                <w:color w:val="000000"/>
                <w:kern w:val="0"/>
                <w:lang w:eastAsia="hu-HU"/>
                <w14:ligatures w14:val="none"/>
              </w:rPr>
            </w:pPr>
            <w:r w:rsidRPr="00831E49">
              <w:rPr>
                <w:rFonts w:ascii="Times New Roman" w:eastAsia="Times New Roman" w:hAnsi="Times New Roman" w:cs="Times New Roman"/>
                <w:color w:val="000000"/>
                <w:kern w:val="0"/>
                <w:lang w:eastAsia="hu-HU"/>
                <w14:ligatures w14:val="none"/>
              </w:rPr>
              <w:t>–</w:t>
            </w:r>
          </w:p>
        </w:tc>
      </w:tr>
      <w:tr w:rsidR="00005525" w:rsidRPr="00831E49" w14:paraId="65E18ECD" w14:textId="77777777" w:rsidTr="06EA13A9">
        <w:tc>
          <w:tcPr>
            <w:tcW w:w="454"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hideMark/>
          </w:tcPr>
          <w:p w14:paraId="0D7AF235" w14:textId="77777777" w:rsidR="00831E49" w:rsidRPr="00831E49" w:rsidRDefault="00831E49" w:rsidP="06EA13A9">
            <w:pPr>
              <w:spacing w:before="100" w:beforeAutospacing="1" w:after="100" w:afterAutospacing="1" w:line="240" w:lineRule="auto"/>
              <w:ind w:firstLine="180"/>
              <w:jc w:val="both"/>
              <w:rPr>
                <w:rFonts w:ascii="Times New Roman" w:eastAsia="Times New Roman" w:hAnsi="Times New Roman" w:cs="Times New Roman"/>
                <w:color w:val="000000"/>
                <w:kern w:val="0"/>
                <w:lang w:eastAsia="hu-HU"/>
                <w14:ligatures w14:val="none"/>
              </w:rPr>
            </w:pPr>
            <w:r w:rsidRPr="00831E49">
              <w:rPr>
                <w:rFonts w:ascii="Times New Roman" w:eastAsia="Times New Roman" w:hAnsi="Times New Roman" w:cs="Times New Roman"/>
                <w:b/>
                <w:bCs/>
                <w:color w:val="000000"/>
                <w:kern w:val="0"/>
                <w:lang w:eastAsia="hu-HU"/>
                <w14:ligatures w14:val="none"/>
              </w:rPr>
              <w:t>15.</w:t>
            </w:r>
          </w:p>
        </w:tc>
        <w:tc>
          <w:tcPr>
            <w:tcW w:w="2904"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hideMark/>
          </w:tcPr>
          <w:p w14:paraId="40AAA103" w14:textId="7A67FA7F" w:rsidR="00831E49" w:rsidRPr="00831E49" w:rsidRDefault="00831E49" w:rsidP="06EA13A9">
            <w:pPr>
              <w:spacing w:before="100" w:beforeAutospacing="1" w:after="100" w:afterAutospacing="1" w:line="360" w:lineRule="auto"/>
              <w:ind w:firstLine="180"/>
              <w:jc w:val="both"/>
              <w:rPr>
                <w:rFonts w:ascii="Times New Roman" w:eastAsia="Times New Roman" w:hAnsi="Times New Roman" w:cs="Times New Roman"/>
                <w:color w:val="000000"/>
                <w:kern w:val="0"/>
                <w:lang w:eastAsia="hu-HU"/>
                <w14:ligatures w14:val="none"/>
              </w:rPr>
            </w:pPr>
            <w:r w:rsidRPr="00831E49">
              <w:rPr>
                <w:rFonts w:ascii="Times New Roman" w:eastAsia="Times New Roman" w:hAnsi="Times New Roman" w:cs="Times New Roman"/>
                <w:color w:val="000000"/>
                <w:kern w:val="0"/>
                <w:lang w:eastAsia="hu-HU"/>
                <w14:ligatures w14:val="none"/>
              </w:rPr>
              <w:t>Rendvédelmi csapat-egészségügyi készlet</w:t>
            </w:r>
            <w:r w:rsidR="00005525">
              <w:rPr>
                <w:rFonts w:ascii="Times New Roman" w:eastAsia="Times New Roman" w:hAnsi="Times New Roman" w:cs="Times New Roman"/>
                <w:color w:val="000000"/>
                <w:kern w:val="0"/>
                <w:lang w:eastAsia="hu-HU"/>
                <w14:ligatures w14:val="none"/>
              </w:rPr>
              <w:t xml:space="preserve"> </w:t>
            </w:r>
          </w:p>
        </w:tc>
        <w:tc>
          <w:tcPr>
            <w:tcW w:w="2730"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hideMark/>
          </w:tcPr>
          <w:p w14:paraId="6CEFCE0C" w14:textId="77777777" w:rsidR="00831E49" w:rsidRPr="00831E49" w:rsidRDefault="00831E49" w:rsidP="06EA13A9">
            <w:pPr>
              <w:spacing w:before="100" w:beforeAutospacing="1" w:after="100" w:afterAutospacing="1" w:line="360" w:lineRule="auto"/>
              <w:ind w:firstLine="180"/>
              <w:jc w:val="both"/>
              <w:rPr>
                <w:rFonts w:ascii="Times New Roman" w:eastAsia="Times New Roman" w:hAnsi="Times New Roman" w:cs="Times New Roman"/>
                <w:color w:val="000000"/>
                <w:kern w:val="0"/>
                <w:lang w:eastAsia="hu-HU"/>
                <w14:ligatures w14:val="none"/>
              </w:rPr>
            </w:pPr>
            <w:r w:rsidRPr="00831E49">
              <w:rPr>
                <w:rFonts w:ascii="Times New Roman" w:eastAsia="Times New Roman" w:hAnsi="Times New Roman" w:cs="Times New Roman"/>
                <w:color w:val="000000"/>
                <w:kern w:val="0"/>
                <w:lang w:eastAsia="hu-HU"/>
                <w14:ligatures w14:val="none"/>
              </w:rPr>
              <w:t>–</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hideMark/>
          </w:tcPr>
          <w:p w14:paraId="46C09A05" w14:textId="77777777" w:rsidR="00831E49" w:rsidRPr="00831E49" w:rsidRDefault="00831E49" w:rsidP="06EA13A9">
            <w:pPr>
              <w:spacing w:before="100" w:beforeAutospacing="1" w:after="100" w:afterAutospacing="1" w:line="360" w:lineRule="auto"/>
              <w:ind w:right="137" w:firstLine="180"/>
              <w:jc w:val="both"/>
              <w:rPr>
                <w:rFonts w:ascii="Times New Roman" w:eastAsia="Times New Roman" w:hAnsi="Times New Roman" w:cs="Times New Roman"/>
                <w:color w:val="000000"/>
                <w:kern w:val="0"/>
                <w:lang w:eastAsia="hu-HU"/>
                <w14:ligatures w14:val="none"/>
              </w:rPr>
            </w:pPr>
            <w:r w:rsidRPr="00831E49">
              <w:rPr>
                <w:rFonts w:ascii="Times New Roman" w:eastAsia="Times New Roman" w:hAnsi="Times New Roman" w:cs="Times New Roman"/>
                <w:color w:val="000000"/>
                <w:kern w:val="0"/>
                <w:lang w:eastAsia="hu-HU"/>
                <w14:ligatures w14:val="none"/>
              </w:rPr>
              <w:t>–</w:t>
            </w:r>
          </w:p>
        </w:tc>
      </w:tr>
    </w:tbl>
    <w:p w14:paraId="33FEEBC7" w14:textId="77777777" w:rsidR="00CB7A3F" w:rsidRDefault="00CB7A3F" w:rsidP="06EA13A9">
      <w:pPr>
        <w:spacing w:line="360" w:lineRule="auto"/>
        <w:ind w:firstLine="180"/>
        <w:jc w:val="both"/>
        <w:rPr>
          <w:rFonts w:ascii="Times New Roman" w:hAnsi="Times New Roman" w:cs="Times New Roman"/>
        </w:rPr>
      </w:pPr>
    </w:p>
    <w:p w14:paraId="7A5C864E" w14:textId="25226810" w:rsidR="008C70A0" w:rsidRDefault="00F7074B" w:rsidP="06EA13A9">
      <w:pPr>
        <w:spacing w:line="360" w:lineRule="auto"/>
        <w:ind w:firstLine="180"/>
        <w:jc w:val="both"/>
        <w:rPr>
          <w:rFonts w:ascii="Times New Roman" w:hAnsi="Times New Roman" w:cs="Times New Roman"/>
        </w:rPr>
      </w:pPr>
      <w:r>
        <w:rPr>
          <w:rFonts w:ascii="Times New Roman" w:hAnsi="Times New Roman" w:cs="Times New Roman"/>
        </w:rPr>
        <w:t xml:space="preserve">A magyar jogi szabályozás vizsgálatakor fontos még számba vennünk a </w:t>
      </w:r>
      <w:r w:rsidR="007C1520" w:rsidRPr="007C1520">
        <w:rPr>
          <w:rFonts w:ascii="Times New Roman" w:hAnsi="Times New Roman" w:cs="Times New Roman"/>
        </w:rPr>
        <w:t>16/2013. (V. 9.) BM rendelet</w:t>
      </w:r>
      <w:r w:rsidR="001949CF">
        <w:rPr>
          <w:rStyle w:val="Lbjegyzet-hivatkozs"/>
          <w:rFonts w:ascii="Times New Roman" w:hAnsi="Times New Roman" w:cs="Times New Roman"/>
        </w:rPr>
        <w:footnoteReference w:id="106"/>
      </w:r>
      <w:r w:rsidR="007C1520">
        <w:rPr>
          <w:rFonts w:ascii="Times New Roman" w:hAnsi="Times New Roman" w:cs="Times New Roman"/>
        </w:rPr>
        <w:t xml:space="preserve"> „</w:t>
      </w:r>
      <w:r w:rsidR="007C1520" w:rsidRPr="06EA13A9">
        <w:rPr>
          <w:rFonts w:ascii="Times New Roman" w:hAnsi="Times New Roman" w:cs="Times New Roman"/>
          <w:i/>
          <w:iCs/>
        </w:rPr>
        <w:t>a belügyminiszter feladatkörét érintő ágazati honvédelmi feladatokról</w:t>
      </w:r>
      <w:r w:rsidR="007C1520">
        <w:rPr>
          <w:rFonts w:ascii="Times New Roman" w:hAnsi="Times New Roman" w:cs="Times New Roman"/>
        </w:rPr>
        <w:t xml:space="preserve">”, </w:t>
      </w:r>
      <w:r w:rsidR="001949CF">
        <w:rPr>
          <w:rFonts w:ascii="Times New Roman" w:hAnsi="Times New Roman" w:cs="Times New Roman"/>
        </w:rPr>
        <w:t>melynek II/B fejezete rendelkezik az egészségügyi ágazat szerveinek honvédelmi feladatairól.</w:t>
      </w:r>
      <w:r w:rsidR="00E171FE">
        <w:rPr>
          <w:rFonts w:ascii="Times New Roman" w:hAnsi="Times New Roman" w:cs="Times New Roman"/>
        </w:rPr>
        <w:t xml:space="preserve"> </w:t>
      </w:r>
      <w:r w:rsidR="001C1D76">
        <w:rPr>
          <w:rFonts w:ascii="Times New Roman" w:hAnsi="Times New Roman" w:cs="Times New Roman"/>
        </w:rPr>
        <w:t>Eszerint a Belügyminisztérium irányítása, felügyelete alá tarto</w:t>
      </w:r>
      <w:r w:rsidR="001F46C9">
        <w:rPr>
          <w:rFonts w:ascii="Times New Roman" w:hAnsi="Times New Roman" w:cs="Times New Roman"/>
        </w:rPr>
        <w:t>z</w:t>
      </w:r>
      <w:r w:rsidR="001C1D76">
        <w:rPr>
          <w:rFonts w:ascii="Times New Roman" w:hAnsi="Times New Roman" w:cs="Times New Roman"/>
        </w:rPr>
        <w:t>ó intézmények részt vesznek</w:t>
      </w:r>
      <w:r w:rsidR="00984100">
        <w:rPr>
          <w:rFonts w:ascii="Times New Roman" w:hAnsi="Times New Roman" w:cs="Times New Roman"/>
        </w:rPr>
        <w:t xml:space="preserve"> honvédelmi feladatok ellátásában</w:t>
      </w:r>
      <w:r w:rsidR="001C1D76">
        <w:rPr>
          <w:rFonts w:ascii="Times New Roman" w:hAnsi="Times New Roman" w:cs="Times New Roman"/>
        </w:rPr>
        <w:t xml:space="preserve"> a befogadó nemzeti támogatással kapcsolatos adatszolgáltatás, </w:t>
      </w:r>
      <w:r w:rsidR="006F5792">
        <w:rPr>
          <w:rFonts w:ascii="Times New Roman" w:hAnsi="Times New Roman" w:cs="Times New Roman"/>
        </w:rPr>
        <w:t>a NATO válságkezelési gyakorlatokon való részvétel, a NATO képesség felajánlások</w:t>
      </w:r>
      <w:r w:rsidR="002D0C3E">
        <w:rPr>
          <w:rFonts w:ascii="Times New Roman" w:hAnsi="Times New Roman" w:cs="Times New Roman"/>
        </w:rPr>
        <w:t xml:space="preserve"> esetén</w:t>
      </w:r>
      <w:r w:rsidR="003F54F6">
        <w:rPr>
          <w:rFonts w:ascii="Times New Roman" w:hAnsi="Times New Roman" w:cs="Times New Roman"/>
        </w:rPr>
        <w:t xml:space="preserve">, döntően a </w:t>
      </w:r>
      <w:r w:rsidR="00BF313E">
        <w:rPr>
          <w:rFonts w:ascii="Times New Roman" w:hAnsi="Times New Roman" w:cs="Times New Roman"/>
        </w:rPr>
        <w:t xml:space="preserve">különleges időszakra történő </w:t>
      </w:r>
      <w:r w:rsidR="00791121">
        <w:rPr>
          <w:rFonts w:ascii="Times New Roman" w:hAnsi="Times New Roman" w:cs="Times New Roman"/>
        </w:rPr>
        <w:t>tervezéshez szükséges adatok szolgáltatásával, az oktatók felkészítésével</w:t>
      </w:r>
      <w:r w:rsidR="00BF313E">
        <w:rPr>
          <w:rFonts w:ascii="Times New Roman" w:hAnsi="Times New Roman" w:cs="Times New Roman"/>
        </w:rPr>
        <w:t xml:space="preserve">. </w:t>
      </w:r>
    </w:p>
    <w:p w14:paraId="3C6B8531" w14:textId="3D88ECC7" w:rsidR="002F6327" w:rsidRDefault="004A3917" w:rsidP="06EA13A9">
      <w:pPr>
        <w:spacing w:line="360" w:lineRule="auto"/>
        <w:ind w:firstLine="180"/>
        <w:jc w:val="both"/>
        <w:rPr>
          <w:rFonts w:ascii="Times New Roman" w:hAnsi="Times New Roman" w:cs="Times New Roman"/>
        </w:rPr>
      </w:pPr>
      <w:r>
        <w:rPr>
          <w:rFonts w:ascii="Times New Roman" w:hAnsi="Times New Roman" w:cs="Times New Roman"/>
        </w:rPr>
        <w:t>A nemzeti létfontosságú rendszerelemek egészségügyi vonatkozásaival</w:t>
      </w:r>
      <w:r w:rsidR="005B56FA">
        <w:rPr>
          <w:rStyle w:val="Lbjegyzet-hivatkozs"/>
          <w:rFonts w:ascii="Times New Roman" w:hAnsi="Times New Roman" w:cs="Times New Roman"/>
        </w:rPr>
        <w:footnoteReference w:id="107"/>
      </w:r>
      <w:r w:rsidR="0045281A">
        <w:rPr>
          <w:rFonts w:ascii="Times New Roman" w:hAnsi="Times New Roman" w:cs="Times New Roman"/>
        </w:rPr>
        <w:t xml:space="preserve"> kapcsolatos feladatokat</w:t>
      </w:r>
      <w:r>
        <w:rPr>
          <w:rFonts w:ascii="Times New Roman" w:hAnsi="Times New Roman" w:cs="Times New Roman"/>
        </w:rPr>
        <w:t xml:space="preserve">, az egészségügyben </w:t>
      </w:r>
      <w:r w:rsidR="001728FF">
        <w:rPr>
          <w:rFonts w:ascii="Times New Roman" w:hAnsi="Times New Roman" w:cs="Times New Roman"/>
        </w:rPr>
        <w:t xml:space="preserve">a létfontosságú elemek kijelölését </w:t>
      </w:r>
      <w:r w:rsidR="00AD3013">
        <w:rPr>
          <w:rFonts w:ascii="Times New Roman" w:hAnsi="Times New Roman" w:cs="Times New Roman"/>
        </w:rPr>
        <w:t xml:space="preserve">a 246/2015. (IX.8.) kormányrendelet alapján </w:t>
      </w:r>
      <w:r w:rsidR="001728FF">
        <w:rPr>
          <w:rFonts w:ascii="Times New Roman" w:hAnsi="Times New Roman" w:cs="Times New Roman"/>
        </w:rPr>
        <w:t>az egészségügyért felelős miniszter látja el</w:t>
      </w:r>
      <w:r w:rsidR="00B77149">
        <w:rPr>
          <w:rFonts w:ascii="Times New Roman" w:hAnsi="Times New Roman" w:cs="Times New Roman"/>
        </w:rPr>
        <w:t xml:space="preserve">. Létfontosságú rendszerelemnek akkor kell minősíteni egy fekvőbeteg ellátót, </w:t>
      </w:r>
      <w:r w:rsidR="00587D61">
        <w:rPr>
          <w:rFonts w:ascii="Times New Roman" w:hAnsi="Times New Roman" w:cs="Times New Roman"/>
        </w:rPr>
        <w:t xml:space="preserve">ha legalább 400 ággyal vagy 1,5 millió főt elérő területi ellátási kötelezettséggel bír. </w:t>
      </w:r>
      <w:r w:rsidR="00B617DA">
        <w:rPr>
          <w:rFonts w:ascii="Times New Roman" w:hAnsi="Times New Roman" w:cs="Times New Roman"/>
        </w:rPr>
        <w:t>Létfontosságú rendszerelem</w:t>
      </w:r>
      <w:r w:rsidR="001876AE">
        <w:rPr>
          <w:rFonts w:ascii="Times New Roman" w:hAnsi="Times New Roman" w:cs="Times New Roman"/>
        </w:rPr>
        <w:t>ek</w:t>
      </w:r>
      <w:r w:rsidR="00B617DA">
        <w:rPr>
          <w:rFonts w:ascii="Times New Roman" w:hAnsi="Times New Roman" w:cs="Times New Roman"/>
        </w:rPr>
        <w:t xml:space="preserve"> az Állami Egészségügyi Tartalékot tároló</w:t>
      </w:r>
      <w:r w:rsidR="003576A8">
        <w:rPr>
          <w:rFonts w:ascii="Times New Roman" w:hAnsi="Times New Roman" w:cs="Times New Roman"/>
        </w:rPr>
        <w:t xml:space="preserve"> raktárkapacitások</w:t>
      </w:r>
      <w:r w:rsidR="00DF0A2F">
        <w:rPr>
          <w:rFonts w:ascii="Times New Roman" w:hAnsi="Times New Roman" w:cs="Times New Roman"/>
        </w:rPr>
        <w:t xml:space="preserve">, </w:t>
      </w:r>
      <w:r w:rsidR="008E5063">
        <w:rPr>
          <w:rFonts w:ascii="Times New Roman" w:hAnsi="Times New Roman" w:cs="Times New Roman"/>
        </w:rPr>
        <w:t xml:space="preserve">illetve az Országos Vérellátó Szolgálat </w:t>
      </w:r>
      <w:r w:rsidR="003576A8">
        <w:rPr>
          <w:rFonts w:ascii="Times New Roman" w:hAnsi="Times New Roman" w:cs="Times New Roman"/>
        </w:rPr>
        <w:t xml:space="preserve">tároláshoz vagy véradáshoz szükséges </w:t>
      </w:r>
      <w:r w:rsidR="00593B66">
        <w:rPr>
          <w:rFonts w:ascii="Times New Roman" w:hAnsi="Times New Roman" w:cs="Times New Roman"/>
        </w:rPr>
        <w:t>infrastruktúra</w:t>
      </w:r>
      <w:r w:rsidR="000E4537">
        <w:rPr>
          <w:rFonts w:ascii="Times New Roman" w:hAnsi="Times New Roman" w:cs="Times New Roman"/>
        </w:rPr>
        <w:t xml:space="preserve"> elemei</w:t>
      </w:r>
      <w:r w:rsidR="00326EB1">
        <w:rPr>
          <w:rFonts w:ascii="Times New Roman" w:hAnsi="Times New Roman" w:cs="Times New Roman"/>
        </w:rPr>
        <w:t>.</w:t>
      </w:r>
    </w:p>
    <w:p w14:paraId="46325F4F" w14:textId="1A2664CA" w:rsidR="00F86397" w:rsidRDefault="008B5A53" w:rsidP="06EA13A9">
      <w:pPr>
        <w:spacing w:line="360" w:lineRule="auto"/>
        <w:ind w:firstLine="180"/>
        <w:jc w:val="both"/>
        <w:rPr>
          <w:rFonts w:ascii="Times New Roman" w:hAnsi="Times New Roman" w:cs="Times New Roman"/>
        </w:rPr>
      </w:pPr>
      <w:r>
        <w:rPr>
          <w:rFonts w:ascii="Times New Roman" w:hAnsi="Times New Roman" w:cs="Times New Roman"/>
        </w:rPr>
        <w:t>A</w:t>
      </w:r>
      <w:r w:rsidR="007B7846">
        <w:rPr>
          <w:rFonts w:ascii="Times New Roman" w:hAnsi="Times New Roman" w:cs="Times New Roman"/>
        </w:rPr>
        <w:t xml:space="preserve"> fent idézet kormányrendelet alapján </w:t>
      </w:r>
      <w:r w:rsidR="00637A7B">
        <w:rPr>
          <w:rFonts w:ascii="Times New Roman" w:hAnsi="Times New Roman" w:cs="Times New Roman"/>
        </w:rPr>
        <w:t>a</w:t>
      </w:r>
      <w:r w:rsidR="00636961">
        <w:rPr>
          <w:rFonts w:ascii="Times New Roman" w:hAnsi="Times New Roman" w:cs="Times New Roman"/>
        </w:rPr>
        <w:t>z egészségügyi válsághelyzet</w:t>
      </w:r>
      <w:r w:rsidR="007B7846">
        <w:rPr>
          <w:rFonts w:ascii="Times New Roman" w:hAnsi="Times New Roman" w:cs="Times New Roman"/>
        </w:rPr>
        <w:t>e</w:t>
      </w:r>
      <w:r w:rsidR="00636961">
        <w:rPr>
          <w:rFonts w:ascii="Times New Roman" w:hAnsi="Times New Roman" w:cs="Times New Roman"/>
        </w:rPr>
        <w:t>kre vonatkozó gyakor</w:t>
      </w:r>
      <w:r w:rsidR="00CD17A0">
        <w:rPr>
          <w:rFonts w:ascii="Times New Roman" w:hAnsi="Times New Roman" w:cs="Times New Roman"/>
        </w:rPr>
        <w:t>la</w:t>
      </w:r>
      <w:r w:rsidR="00636961">
        <w:rPr>
          <w:rFonts w:ascii="Times New Roman" w:hAnsi="Times New Roman" w:cs="Times New Roman"/>
        </w:rPr>
        <w:t>tot vagy nemzetközi gyakorlatban történő részvételt az egészségügyi miniszter a</w:t>
      </w:r>
      <w:r w:rsidR="00DA1433">
        <w:rPr>
          <w:rFonts w:ascii="Times New Roman" w:hAnsi="Times New Roman" w:cs="Times New Roman"/>
        </w:rPr>
        <w:t xml:space="preserve">z országos </w:t>
      </w:r>
      <w:r w:rsidR="00636961">
        <w:rPr>
          <w:rFonts w:ascii="Times New Roman" w:hAnsi="Times New Roman" w:cs="Times New Roman"/>
        </w:rPr>
        <w:t xml:space="preserve">tisztifőorvos közreműködésével rendelhet el. </w:t>
      </w:r>
      <w:r w:rsidR="00233A6D">
        <w:rPr>
          <w:rFonts w:ascii="Times New Roman" w:hAnsi="Times New Roman" w:cs="Times New Roman"/>
        </w:rPr>
        <w:t xml:space="preserve">A területi védelmi bizottság a vármegyei </w:t>
      </w:r>
      <w:r w:rsidR="00233A6D">
        <w:rPr>
          <w:rFonts w:ascii="Times New Roman" w:hAnsi="Times New Roman" w:cs="Times New Roman"/>
        </w:rPr>
        <w:lastRenderedPageBreak/>
        <w:t xml:space="preserve">kormányhivatallal együttműködésben </w:t>
      </w:r>
      <w:r w:rsidR="00DA1433">
        <w:rPr>
          <w:rFonts w:ascii="Times New Roman" w:hAnsi="Times New Roman" w:cs="Times New Roman"/>
        </w:rPr>
        <w:t>szervezhet ilyen gyakorlatot, melyről az országos tisztifőorvost előzetesen tájékoztatnia kell.</w:t>
      </w:r>
      <w:r w:rsidR="00F86397">
        <w:rPr>
          <w:rFonts w:ascii="Times New Roman" w:hAnsi="Times New Roman" w:cs="Times New Roman"/>
        </w:rPr>
        <w:t xml:space="preserve"> Különös figyelmet érdemel a</w:t>
      </w:r>
      <w:r w:rsidR="00EE4469">
        <w:rPr>
          <w:rFonts w:ascii="Times New Roman" w:hAnsi="Times New Roman" w:cs="Times New Roman"/>
        </w:rPr>
        <w:t xml:space="preserve"> gyakorlatok szervezése, az előzetes oktatás tekintetében a </w:t>
      </w:r>
      <w:r w:rsidR="00EE4469" w:rsidRPr="00281308">
        <w:rPr>
          <w:rFonts w:ascii="Times New Roman" w:hAnsi="Times New Roman" w:cs="Times New Roman"/>
        </w:rPr>
        <w:t>521/2013. (XII. 30.) Korm. rendelet</w:t>
      </w:r>
      <w:r w:rsidR="00F86397">
        <w:rPr>
          <w:rFonts w:ascii="Times New Roman" w:hAnsi="Times New Roman" w:cs="Times New Roman"/>
        </w:rPr>
        <w:t xml:space="preserve"> 10. paragrafus 3 pontja, eszerint az egészségügyi válsághelyzeti ellátást a katasztrófa-orvostani szakmai szabályok szerint kell biztosítani. </w:t>
      </w:r>
    </w:p>
    <w:p w14:paraId="63A52425" w14:textId="5CBCF0B7" w:rsidR="00601AF2" w:rsidRDefault="00D52AE8" w:rsidP="06EA13A9">
      <w:pPr>
        <w:spacing w:line="360" w:lineRule="auto"/>
        <w:ind w:firstLine="180"/>
        <w:jc w:val="both"/>
        <w:rPr>
          <w:rFonts w:ascii="Times New Roman" w:hAnsi="Times New Roman" w:cs="Times New Roman"/>
        </w:rPr>
      </w:pPr>
      <w:r>
        <w:rPr>
          <w:noProof/>
          <w:lang w:eastAsia="hu-HU"/>
        </w:rPr>
        <mc:AlternateContent>
          <mc:Choice Requires="wps">
            <w:drawing>
              <wp:anchor distT="0" distB="0" distL="114300" distR="114300" simplePos="0" relativeHeight="251658253" behindDoc="0" locked="0" layoutInCell="1" allowOverlap="1" wp14:anchorId="3260FF3D" wp14:editId="2548CB36">
                <wp:simplePos x="0" y="0"/>
                <wp:positionH relativeFrom="column">
                  <wp:posOffset>147955</wp:posOffset>
                </wp:positionH>
                <wp:positionV relativeFrom="paragraph">
                  <wp:posOffset>2484120</wp:posOffset>
                </wp:positionV>
                <wp:extent cx="1828800" cy="635"/>
                <wp:effectExtent l="0" t="0" r="0" b="0"/>
                <wp:wrapSquare wrapText="bothSides"/>
                <wp:docPr id="262660217" name="Szövegdoboz 1"/>
                <wp:cNvGraphicFramePr/>
                <a:graphic xmlns:a="http://schemas.openxmlformats.org/drawingml/2006/main">
                  <a:graphicData uri="http://schemas.microsoft.com/office/word/2010/wordprocessingShape">
                    <wps:wsp>
                      <wps:cNvSpPr txBox="1"/>
                      <wps:spPr>
                        <a:xfrm>
                          <a:off x="0" y="0"/>
                          <a:ext cx="1828800" cy="635"/>
                        </a:xfrm>
                        <a:prstGeom prst="rect">
                          <a:avLst/>
                        </a:prstGeom>
                        <a:solidFill>
                          <a:prstClr val="white"/>
                        </a:solidFill>
                        <a:ln>
                          <a:noFill/>
                        </a:ln>
                      </wps:spPr>
                      <wps:txbx>
                        <w:txbxContent>
                          <w:p w14:paraId="18898247" w14:textId="422D26D2" w:rsidR="00601AF2" w:rsidRPr="001E1C70" w:rsidRDefault="00601AF2" w:rsidP="00601AF2">
                            <w:pPr>
                              <w:pStyle w:val="Kpalrs"/>
                              <w:rPr>
                                <w:rFonts w:ascii="Times New Roman" w:hAnsi="Times New Roman" w:cs="Times New Roman"/>
                                <w:sz w:val="24"/>
                                <w:szCs w:val="24"/>
                              </w:rPr>
                            </w:pPr>
                            <w:r w:rsidRPr="001E1C70">
                              <w:rPr>
                                <w:rFonts w:ascii="Times New Roman" w:hAnsi="Times New Roman" w:cs="Times New Roman"/>
                                <w:sz w:val="24"/>
                                <w:szCs w:val="24"/>
                              </w:rPr>
                              <w:fldChar w:fldCharType="begin"/>
                            </w:r>
                            <w:r w:rsidRPr="001E1C70">
                              <w:rPr>
                                <w:rFonts w:ascii="Times New Roman" w:hAnsi="Times New Roman" w:cs="Times New Roman"/>
                                <w:sz w:val="24"/>
                                <w:szCs w:val="24"/>
                              </w:rPr>
                              <w:instrText xml:space="preserve"> SEQ ábra \* ARABIC </w:instrText>
                            </w:r>
                            <w:r w:rsidRPr="001E1C70">
                              <w:rPr>
                                <w:rFonts w:ascii="Times New Roman" w:hAnsi="Times New Roman" w:cs="Times New Roman"/>
                                <w:sz w:val="24"/>
                                <w:szCs w:val="24"/>
                              </w:rPr>
                              <w:fldChar w:fldCharType="separate"/>
                            </w:r>
                            <w:bookmarkStart w:id="117" w:name="_Toc162444439"/>
                            <w:r w:rsidR="007A3420">
                              <w:rPr>
                                <w:rFonts w:ascii="Times New Roman" w:hAnsi="Times New Roman" w:cs="Times New Roman"/>
                                <w:noProof/>
                                <w:sz w:val="24"/>
                                <w:szCs w:val="24"/>
                              </w:rPr>
                              <w:t>32</w:t>
                            </w:r>
                            <w:r w:rsidRPr="001E1C70">
                              <w:rPr>
                                <w:rFonts w:ascii="Times New Roman" w:hAnsi="Times New Roman" w:cs="Times New Roman"/>
                                <w:sz w:val="24"/>
                                <w:szCs w:val="24"/>
                              </w:rPr>
                              <w:fldChar w:fldCharType="end"/>
                            </w:r>
                            <w:r w:rsidRPr="001E1C70">
                              <w:rPr>
                                <w:rFonts w:ascii="Times New Roman" w:hAnsi="Times New Roman" w:cs="Times New Roman"/>
                                <w:sz w:val="24"/>
                                <w:szCs w:val="24"/>
                              </w:rPr>
                              <w:t>. ábra A válsághelyzeti tervek elkészítésének statikus modellje Magyarországon</w:t>
                            </w:r>
                            <w:bookmarkEnd w:id="1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60FF3D" id="_x0000_s1032" type="#_x0000_t202" style="position:absolute;left:0;text-align:left;margin-left:11.65pt;margin-top:195.6pt;width:2in;height:.0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" stroked="f">
                <v:textbox style="mso-fit-shape-to-text:t" inset="0,0,0,0">
                  <w:txbxContent>
                    <w:p w14:paraId="18898247" w14:textId="422D26D2" w:rsidR="00601AF2" w:rsidRPr="001E1C70" w:rsidRDefault="00601AF2" w:rsidP="00601AF2">
                      <w:pPr>
                        <w:pStyle w:val="Kpalrs"/>
                        <w:rPr>
                          <w:rFonts w:ascii="Times New Roman" w:hAnsi="Times New Roman" w:cs="Times New Roman"/>
                          <w:sz w:val="24"/>
                          <w:szCs w:val="24"/>
                        </w:rPr>
                      </w:pPr>
                      <w:r w:rsidRPr="001E1C70">
                        <w:rPr>
                          <w:rFonts w:ascii="Times New Roman" w:hAnsi="Times New Roman" w:cs="Times New Roman"/>
                          <w:sz w:val="24"/>
                          <w:szCs w:val="24"/>
                        </w:rPr>
                        <w:fldChar w:fldCharType="begin"/>
                      </w:r>
                      <w:r w:rsidRPr="001E1C70">
                        <w:rPr>
                          <w:rFonts w:ascii="Times New Roman" w:hAnsi="Times New Roman" w:cs="Times New Roman"/>
                          <w:sz w:val="24"/>
                          <w:szCs w:val="24"/>
                        </w:rPr>
                        <w:instrText xml:space="preserve"> SEQ ábra \* ARABIC </w:instrText>
                      </w:r>
                      <w:r w:rsidRPr="001E1C70">
                        <w:rPr>
                          <w:rFonts w:ascii="Times New Roman" w:hAnsi="Times New Roman" w:cs="Times New Roman"/>
                          <w:sz w:val="24"/>
                          <w:szCs w:val="24"/>
                        </w:rPr>
                        <w:fldChar w:fldCharType="separate"/>
                      </w:r>
                      <w:bookmarkStart w:id="124" w:name="_Toc162444439"/>
                      <w:r w:rsidR="007A3420">
                        <w:rPr>
                          <w:rFonts w:ascii="Times New Roman" w:hAnsi="Times New Roman" w:cs="Times New Roman"/>
                          <w:noProof/>
                          <w:sz w:val="24"/>
                          <w:szCs w:val="24"/>
                        </w:rPr>
                        <w:t>32</w:t>
                      </w:r>
                      <w:r w:rsidRPr="001E1C70">
                        <w:rPr>
                          <w:rFonts w:ascii="Times New Roman" w:hAnsi="Times New Roman" w:cs="Times New Roman"/>
                          <w:sz w:val="24"/>
                          <w:szCs w:val="24"/>
                        </w:rPr>
                        <w:fldChar w:fldCharType="end"/>
                      </w:r>
                      <w:r w:rsidRPr="001E1C70">
                        <w:rPr>
                          <w:rFonts w:ascii="Times New Roman" w:hAnsi="Times New Roman" w:cs="Times New Roman"/>
                          <w:sz w:val="24"/>
                          <w:szCs w:val="24"/>
                        </w:rPr>
                        <w:t>. ábra A válsághelyzeti tervek elkészítésének statikus modellje Magyarországon</w:t>
                      </w:r>
                      <w:bookmarkEnd w:id="124"/>
                    </w:p>
                  </w:txbxContent>
                </v:textbox>
                <w10:wrap type="square"/>
              </v:shape>
            </w:pict>
          </mc:Fallback>
        </mc:AlternateContent>
      </w:r>
      <w:r w:rsidRPr="00601AF2">
        <w:rPr>
          <w:noProof/>
          <w:lang w:eastAsia="hu-HU"/>
        </w:rPr>
        <w:drawing>
          <wp:anchor distT="0" distB="0" distL="114300" distR="114300" simplePos="0" relativeHeight="251658255" behindDoc="0" locked="0" layoutInCell="1" allowOverlap="1" wp14:anchorId="7C8E5E6D" wp14:editId="0B7F3422">
            <wp:simplePos x="0" y="0"/>
            <wp:positionH relativeFrom="column">
              <wp:posOffset>224155</wp:posOffset>
            </wp:positionH>
            <wp:positionV relativeFrom="paragraph">
              <wp:posOffset>1905</wp:posOffset>
            </wp:positionV>
            <wp:extent cx="1746885" cy="2305050"/>
            <wp:effectExtent l="0" t="0" r="5715" b="0"/>
            <wp:wrapThrough wrapText="bothSides">
              <wp:wrapPolygon edited="0">
                <wp:start x="0" y="0"/>
                <wp:lineTo x="0" y="21421"/>
                <wp:lineTo x="21435" y="21421"/>
                <wp:lineTo x="21435" y="0"/>
                <wp:lineTo x="0" y="0"/>
              </wp:wrapPolygon>
            </wp:wrapThrough>
            <wp:docPr id="404508302" name="Kép 1" descr="A képen szöveg, Betűtípus, embléma,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508302" name="Kép 1" descr="A képen szöveg, Betűtípus, embléma, képernyőkép látható&#10;&#10;Automatikusan generált leírás"/>
                    <pic:cNvPicPr/>
                  </pic:nvPicPr>
                  <pic:blipFill>
                    <a:blip r:embed="rId46">
                      <a:extLst>
                        <a:ext uri="{28A0092B-C50C-407E-A947-70E740481C1C}">
                          <a14:useLocalDpi xmlns:a14="http://schemas.microsoft.com/office/drawing/2010/main" val="0"/>
                        </a:ext>
                      </a:extLst>
                    </a:blip>
                    <a:stretch>
                      <a:fillRect/>
                    </a:stretch>
                  </pic:blipFill>
                  <pic:spPr>
                    <a:xfrm>
                      <a:off x="0" y="0"/>
                      <a:ext cx="1746885" cy="2305050"/>
                    </a:xfrm>
                    <a:prstGeom prst="rect">
                      <a:avLst/>
                    </a:prstGeom>
                  </pic:spPr>
                </pic:pic>
              </a:graphicData>
            </a:graphic>
          </wp:anchor>
        </w:drawing>
      </w:r>
      <w:r w:rsidR="004A07CE">
        <w:rPr>
          <w:rFonts w:ascii="Times New Roman" w:hAnsi="Times New Roman" w:cs="Times New Roman"/>
        </w:rPr>
        <w:t xml:space="preserve">A tervezés fázisa elengedhetetlen a váratlanra történő felkészülésben. </w:t>
      </w:r>
      <w:r w:rsidR="00AE4E21">
        <w:rPr>
          <w:rFonts w:ascii="Times New Roman" w:hAnsi="Times New Roman" w:cs="Times New Roman"/>
        </w:rPr>
        <w:t xml:space="preserve">Összességében a magyar </w:t>
      </w:r>
      <w:r w:rsidR="00B86F29">
        <w:rPr>
          <w:rFonts w:ascii="Times New Roman" w:hAnsi="Times New Roman" w:cs="Times New Roman"/>
        </w:rPr>
        <w:t>jogi környezet</w:t>
      </w:r>
      <w:r w:rsidR="00AE4E21">
        <w:rPr>
          <w:rFonts w:ascii="Times New Roman" w:hAnsi="Times New Roman" w:cs="Times New Roman"/>
        </w:rPr>
        <w:t xml:space="preserve"> </w:t>
      </w:r>
      <w:r w:rsidR="00B86F29">
        <w:rPr>
          <w:rFonts w:ascii="Times New Roman" w:hAnsi="Times New Roman" w:cs="Times New Roman"/>
        </w:rPr>
        <w:t xml:space="preserve">értékelésére elmondhatjuk, hogy a szabályozás </w:t>
      </w:r>
      <w:r w:rsidR="00CA05AC">
        <w:rPr>
          <w:rFonts w:ascii="Times New Roman" w:hAnsi="Times New Roman" w:cs="Times New Roman"/>
        </w:rPr>
        <w:t xml:space="preserve">kiterjedt tervezést </w:t>
      </w:r>
      <w:r w:rsidR="00024EFE">
        <w:rPr>
          <w:rFonts w:ascii="Times New Roman" w:hAnsi="Times New Roman" w:cs="Times New Roman"/>
        </w:rPr>
        <w:t xml:space="preserve">vár el a kórházaktól, </w:t>
      </w:r>
      <w:r w:rsidR="00084680">
        <w:rPr>
          <w:rFonts w:ascii="Times New Roman" w:hAnsi="Times New Roman" w:cs="Times New Roman"/>
        </w:rPr>
        <w:t xml:space="preserve">rögzítve, milyen jellegű tevékenységekre kell tervet készíteni, hogy a felmerülő </w:t>
      </w:r>
      <w:r w:rsidR="006709B9">
        <w:rPr>
          <w:rFonts w:ascii="Times New Roman" w:hAnsi="Times New Roman" w:cs="Times New Roman"/>
        </w:rPr>
        <w:t>veszély</w:t>
      </w:r>
      <w:r w:rsidR="00084680">
        <w:rPr>
          <w:rFonts w:ascii="Times New Roman" w:hAnsi="Times New Roman" w:cs="Times New Roman"/>
        </w:rPr>
        <w:t>helyzetekre reagálni legyenek képesek</w:t>
      </w:r>
      <w:r w:rsidR="00CF0617">
        <w:rPr>
          <w:rFonts w:ascii="Times New Roman" w:hAnsi="Times New Roman" w:cs="Times New Roman"/>
        </w:rPr>
        <w:t xml:space="preserve">. Robusztusnak mondható a tervek elfogadásának fázisa, </w:t>
      </w:r>
      <w:r w:rsidR="00545A93">
        <w:rPr>
          <w:rFonts w:ascii="Times New Roman" w:hAnsi="Times New Roman" w:cs="Times New Roman"/>
        </w:rPr>
        <w:t>az államigazgatás</w:t>
      </w:r>
      <w:r w:rsidR="006709B9">
        <w:rPr>
          <w:rFonts w:ascii="Times New Roman" w:hAnsi="Times New Roman" w:cs="Times New Roman"/>
        </w:rPr>
        <w:t>i szervek</w:t>
      </w:r>
      <w:r w:rsidR="00962A92">
        <w:rPr>
          <w:rFonts w:ascii="Times New Roman" w:hAnsi="Times New Roman" w:cs="Times New Roman"/>
        </w:rPr>
        <w:t xml:space="preserve"> bevonásának, a</w:t>
      </w:r>
      <w:r w:rsidR="000E4467">
        <w:rPr>
          <w:rFonts w:ascii="Times New Roman" w:hAnsi="Times New Roman" w:cs="Times New Roman"/>
        </w:rPr>
        <w:t xml:space="preserve">z tervkészítés ellenőrzésének és a </w:t>
      </w:r>
      <w:r w:rsidR="00962A92">
        <w:rPr>
          <w:rFonts w:ascii="Times New Roman" w:hAnsi="Times New Roman" w:cs="Times New Roman"/>
        </w:rPr>
        <w:t>felterjesztés rendjén</w:t>
      </w:r>
      <w:r w:rsidR="000E4467">
        <w:rPr>
          <w:rFonts w:ascii="Times New Roman" w:hAnsi="Times New Roman" w:cs="Times New Roman"/>
        </w:rPr>
        <w:t xml:space="preserve">ek </w:t>
      </w:r>
      <w:r w:rsidR="00962A92">
        <w:rPr>
          <w:rFonts w:ascii="Times New Roman" w:hAnsi="Times New Roman" w:cs="Times New Roman"/>
        </w:rPr>
        <w:t xml:space="preserve">meghatározása. </w:t>
      </w:r>
      <w:r w:rsidR="000E4467">
        <w:rPr>
          <w:rFonts w:ascii="Times New Roman" w:hAnsi="Times New Roman" w:cs="Times New Roman"/>
        </w:rPr>
        <w:t>Tervek tehát vanna</w:t>
      </w:r>
      <w:r w:rsidR="004A07CE">
        <w:rPr>
          <w:rFonts w:ascii="Times New Roman" w:hAnsi="Times New Roman" w:cs="Times New Roman"/>
        </w:rPr>
        <w:t>k</w:t>
      </w:r>
      <w:r w:rsidR="00DE2A8D">
        <w:rPr>
          <w:rFonts w:ascii="Times New Roman" w:hAnsi="Times New Roman" w:cs="Times New Roman"/>
        </w:rPr>
        <w:t xml:space="preserve">. </w:t>
      </w:r>
      <w:r w:rsidR="00F05E6D">
        <w:rPr>
          <w:rFonts w:ascii="Times New Roman" w:hAnsi="Times New Roman" w:cs="Times New Roman"/>
        </w:rPr>
        <w:t xml:space="preserve">Az elkészítésük rendje azonban kifejezetten statikus, </w:t>
      </w:r>
      <w:r w:rsidR="00516481">
        <w:rPr>
          <w:rFonts w:ascii="Times New Roman" w:hAnsi="Times New Roman" w:cs="Times New Roman"/>
        </w:rPr>
        <w:t>az egészségügyi szolgáltatók által leírt tervek tekintetében csak államigazgatási jellegű kontroll van, szakmai felülvizsgálat, értékelés</w:t>
      </w:r>
      <w:r w:rsidR="002C5F7C">
        <w:rPr>
          <w:rFonts w:ascii="Times New Roman" w:hAnsi="Times New Roman" w:cs="Times New Roman"/>
        </w:rPr>
        <w:t>, önellenőrzés, dinamikus, a tapasztalatokat beépítő tervezés</w:t>
      </w:r>
      <w:r w:rsidR="00516481">
        <w:rPr>
          <w:rFonts w:ascii="Times New Roman" w:hAnsi="Times New Roman" w:cs="Times New Roman"/>
        </w:rPr>
        <w:t xml:space="preserve"> nincs. A szolgáltatók a tervek életképességét nem kötelesek vizsgálni</w:t>
      </w:r>
      <w:r w:rsidR="004F3ACA">
        <w:rPr>
          <w:rFonts w:ascii="Times New Roman" w:hAnsi="Times New Roman" w:cs="Times New Roman"/>
        </w:rPr>
        <w:t xml:space="preserve"> például</w:t>
      </w:r>
      <w:r w:rsidR="00516481">
        <w:rPr>
          <w:rFonts w:ascii="Times New Roman" w:hAnsi="Times New Roman" w:cs="Times New Roman"/>
        </w:rPr>
        <w:t xml:space="preserve"> az oktatáson felmerül</w:t>
      </w:r>
      <w:r w:rsidR="004F3ACA">
        <w:rPr>
          <w:rFonts w:ascii="Times New Roman" w:hAnsi="Times New Roman" w:cs="Times New Roman"/>
        </w:rPr>
        <w:t>ő</w:t>
      </w:r>
      <w:r w:rsidR="00516481">
        <w:rPr>
          <w:rFonts w:ascii="Times New Roman" w:hAnsi="Times New Roman" w:cs="Times New Roman"/>
        </w:rPr>
        <w:t xml:space="preserve"> kérdések beépítésével, a törzsvezetési és </w:t>
      </w:r>
      <w:r w:rsidR="00DA593D">
        <w:rPr>
          <w:rFonts w:ascii="Times New Roman" w:hAnsi="Times New Roman" w:cs="Times New Roman"/>
        </w:rPr>
        <w:t>szimulációs gyakorlatok levezetésével</w:t>
      </w:r>
      <w:r w:rsidR="00F05BA9">
        <w:rPr>
          <w:rFonts w:ascii="Times New Roman" w:hAnsi="Times New Roman" w:cs="Times New Roman"/>
        </w:rPr>
        <w:t>, a tapasztalatok feldolgozásával</w:t>
      </w:r>
      <w:r w:rsidR="00DA593D">
        <w:rPr>
          <w:rFonts w:ascii="Times New Roman" w:hAnsi="Times New Roman" w:cs="Times New Roman"/>
        </w:rPr>
        <w:t xml:space="preserve">. A kórházi tervek elkészítése kapcsán </w:t>
      </w:r>
      <w:r w:rsidR="004F3ACA">
        <w:rPr>
          <w:rFonts w:ascii="Times New Roman" w:hAnsi="Times New Roman" w:cs="Times New Roman"/>
        </w:rPr>
        <w:t>jelentkező</w:t>
      </w:r>
      <w:r w:rsidR="00DA593D">
        <w:rPr>
          <w:rFonts w:ascii="Times New Roman" w:hAnsi="Times New Roman" w:cs="Times New Roman"/>
        </w:rPr>
        <w:t xml:space="preserve"> szakmai tapasztalat, javaslat állami szinten nem kerül összesítésre.</w:t>
      </w:r>
      <w:r w:rsidR="00AA21BA">
        <w:rPr>
          <w:rFonts w:ascii="Times New Roman" w:hAnsi="Times New Roman" w:cs="Times New Roman"/>
        </w:rPr>
        <w:t xml:space="preserve"> </w:t>
      </w:r>
      <w:r w:rsidR="00DA593D">
        <w:rPr>
          <w:rFonts w:ascii="Times New Roman" w:hAnsi="Times New Roman" w:cs="Times New Roman"/>
        </w:rPr>
        <w:t xml:space="preserve"> </w:t>
      </w:r>
      <w:r w:rsidR="00DF0A2F">
        <w:rPr>
          <w:rFonts w:ascii="Times New Roman" w:hAnsi="Times New Roman" w:cs="Times New Roman"/>
        </w:rPr>
        <w:t>A 43/2014. Emmi rendelet 7.3.13. pontja ugyan leírja, hogy a többletfeladatok ellátásának tervének tartalmaznia kell „</w:t>
      </w:r>
      <w:r w:rsidR="00DF0A2F" w:rsidRPr="06EA13A9">
        <w:rPr>
          <w:rFonts w:ascii="Times New Roman" w:hAnsi="Times New Roman" w:cs="Times New Roman"/>
          <w:i/>
          <w:iCs/>
        </w:rPr>
        <w:t>a katasztrófamedicina szűkített ellátási irányelveinek bevezetését, az erre vonatkozó ismeretek megismerésére, begyakorlására vonatkozó tervet;”</w:t>
      </w:r>
      <w:r w:rsidR="0098727B" w:rsidRPr="06EA13A9">
        <w:rPr>
          <w:rFonts w:ascii="Times New Roman" w:hAnsi="Times New Roman" w:cs="Times New Roman"/>
          <w:i/>
          <w:iCs/>
        </w:rPr>
        <w:t xml:space="preserve"> </w:t>
      </w:r>
      <w:r w:rsidR="0098727B">
        <w:rPr>
          <w:rFonts w:ascii="Times New Roman" w:hAnsi="Times New Roman" w:cs="Times New Roman"/>
        </w:rPr>
        <w:t xml:space="preserve">azonban ilyen országos érvényű ajánlás, irányelv kidolgozása, elfogadása ezidáig nem történt meg. </w:t>
      </w:r>
      <w:r w:rsidR="00B04822">
        <w:rPr>
          <w:rFonts w:ascii="Times New Roman" w:hAnsi="Times New Roman" w:cs="Times New Roman"/>
        </w:rPr>
        <w:t>Mindez oda vezet, hogy a kórházak egészségügyi válsághelyzeti terv</w:t>
      </w:r>
      <w:r w:rsidR="002108B2">
        <w:rPr>
          <w:rFonts w:ascii="Times New Roman" w:hAnsi="Times New Roman" w:cs="Times New Roman"/>
        </w:rPr>
        <w:t xml:space="preserve"> élelmezési terv</w:t>
      </w:r>
      <w:r w:rsidR="00F05BA9">
        <w:rPr>
          <w:rFonts w:ascii="Times New Roman" w:hAnsi="Times New Roman" w:cs="Times New Roman"/>
        </w:rPr>
        <w:t>e</w:t>
      </w:r>
      <w:r w:rsidR="002108B2">
        <w:rPr>
          <w:rFonts w:ascii="Times New Roman" w:hAnsi="Times New Roman" w:cs="Times New Roman"/>
        </w:rPr>
        <w:t xml:space="preserve"> kötelező módon,</w:t>
      </w:r>
      <w:r w:rsidR="00B04822">
        <w:rPr>
          <w:rFonts w:ascii="Times New Roman" w:hAnsi="Times New Roman" w:cs="Times New Roman"/>
        </w:rPr>
        <w:t xml:space="preserve"> részletesen tartalmazza</w:t>
      </w:r>
      <w:r w:rsidR="002108B2">
        <w:rPr>
          <w:rFonts w:ascii="Times New Roman" w:hAnsi="Times New Roman" w:cs="Times New Roman"/>
        </w:rPr>
        <w:t xml:space="preserve"> a </w:t>
      </w:r>
      <w:r w:rsidR="002108B2">
        <w:rPr>
          <w:rFonts w:ascii="Times New Roman" w:hAnsi="Times New Roman" w:cs="Times New Roman"/>
        </w:rPr>
        <w:lastRenderedPageBreak/>
        <w:t xml:space="preserve">reggeli, ebéd és vacsora konkrét </w:t>
      </w:r>
      <w:r w:rsidRPr="00D53060">
        <w:rPr>
          <w:noProof/>
          <w:lang w:eastAsia="hu-HU"/>
        </w:rPr>
        <w:drawing>
          <wp:anchor distT="0" distB="0" distL="114300" distR="114300" simplePos="0" relativeHeight="251658252" behindDoc="1" locked="0" layoutInCell="1" allowOverlap="1" wp14:anchorId="3610B748" wp14:editId="113FA972">
            <wp:simplePos x="0" y="0"/>
            <wp:positionH relativeFrom="column">
              <wp:posOffset>2613025</wp:posOffset>
            </wp:positionH>
            <wp:positionV relativeFrom="paragraph">
              <wp:posOffset>623570</wp:posOffset>
            </wp:positionV>
            <wp:extent cx="3238500" cy="5360670"/>
            <wp:effectExtent l="0" t="0" r="0" b="0"/>
            <wp:wrapThrough wrapText="bothSides">
              <wp:wrapPolygon edited="0">
                <wp:start x="0" y="0"/>
                <wp:lineTo x="0" y="21493"/>
                <wp:lineTo x="21473" y="21493"/>
                <wp:lineTo x="21473" y="0"/>
                <wp:lineTo x="0" y="0"/>
              </wp:wrapPolygon>
            </wp:wrapThrough>
            <wp:docPr id="114704999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049994" name=""/>
                    <pic:cNvPicPr/>
                  </pic:nvPicPr>
                  <pic:blipFill>
                    <a:blip r:embed="rId47">
                      <a:extLst>
                        <a:ext uri="{28A0092B-C50C-407E-A947-70E740481C1C}">
                          <a14:useLocalDpi xmlns:a14="http://schemas.microsoft.com/office/drawing/2010/main" val="0"/>
                        </a:ext>
                      </a:extLst>
                    </a:blip>
                    <a:stretch>
                      <a:fillRect/>
                    </a:stretch>
                  </pic:blipFill>
                  <pic:spPr>
                    <a:xfrm>
                      <a:off x="0" y="0"/>
                      <a:ext cx="3238500" cy="5360670"/>
                    </a:xfrm>
                    <a:prstGeom prst="rect">
                      <a:avLst/>
                    </a:prstGeom>
                  </pic:spPr>
                </pic:pic>
              </a:graphicData>
            </a:graphic>
            <wp14:sizeRelH relativeFrom="margin">
              <wp14:pctWidth>0</wp14:pctWidth>
            </wp14:sizeRelH>
            <wp14:sizeRelV relativeFrom="margin">
              <wp14:pctHeight>0</wp14:pctHeight>
            </wp14:sizeRelV>
          </wp:anchor>
        </w:drawing>
      </w:r>
      <w:r w:rsidR="002108B2">
        <w:rPr>
          <w:rFonts w:ascii="Times New Roman" w:hAnsi="Times New Roman" w:cs="Times New Roman"/>
        </w:rPr>
        <w:t xml:space="preserve">menüjét a különleges működési időszakban, </w:t>
      </w:r>
      <w:r w:rsidR="004F3ACA">
        <w:rPr>
          <w:rFonts w:ascii="Times New Roman" w:hAnsi="Times New Roman" w:cs="Times New Roman"/>
        </w:rPr>
        <w:t xml:space="preserve">viszont </w:t>
      </w:r>
      <w:r w:rsidR="002108B2">
        <w:rPr>
          <w:rFonts w:ascii="Times New Roman" w:hAnsi="Times New Roman" w:cs="Times New Roman"/>
        </w:rPr>
        <w:t>nem tartalmaz ugyanilyen kötelező jellegű ajánlást</w:t>
      </w:r>
      <w:r w:rsidR="004F3ACA">
        <w:rPr>
          <w:rFonts w:ascii="Times New Roman" w:hAnsi="Times New Roman" w:cs="Times New Roman"/>
        </w:rPr>
        <w:t xml:space="preserve"> az orvosszakmai</w:t>
      </w:r>
      <w:r w:rsidR="00F05BA9">
        <w:rPr>
          <w:rFonts w:ascii="Times New Roman" w:hAnsi="Times New Roman" w:cs="Times New Roman"/>
        </w:rPr>
        <w:t xml:space="preserve"> irányból</w:t>
      </w:r>
      <w:r w:rsidR="004F3ACA">
        <w:rPr>
          <w:rFonts w:ascii="Times New Roman" w:hAnsi="Times New Roman" w:cs="Times New Roman"/>
        </w:rPr>
        <w:t xml:space="preserve"> releváns </w:t>
      </w:r>
      <w:r w:rsidR="00D9057A">
        <w:rPr>
          <w:rFonts w:ascii="Times New Roman" w:hAnsi="Times New Roman" w:cs="Times New Roman"/>
        </w:rPr>
        <w:t>szempontokkal kapcsolatban, például</w:t>
      </w:r>
      <w:r w:rsidR="002108B2">
        <w:rPr>
          <w:rFonts w:ascii="Times New Roman" w:hAnsi="Times New Roman" w:cs="Times New Roman"/>
        </w:rPr>
        <w:t xml:space="preserve"> a</w:t>
      </w:r>
      <w:r w:rsidR="00FE3834">
        <w:rPr>
          <w:rFonts w:ascii="Times New Roman" w:hAnsi="Times New Roman" w:cs="Times New Roman"/>
        </w:rPr>
        <w:t xml:space="preserve">z értekezésemben korábban tárgyalt CSCATTT (command, control, security, communication, assessment, triage, treatment, transport) nemzetközileg érvényes szakmai keretrendszer vonatkozásában, az alkalmazott triage elvekben, a </w:t>
      </w:r>
      <w:r w:rsidR="002E4761">
        <w:rPr>
          <w:rFonts w:ascii="Times New Roman" w:hAnsi="Times New Roman" w:cs="Times New Roman"/>
        </w:rPr>
        <w:t xml:space="preserve">szolgáltatók által szervezendő oktatások, törzsgyakorlatok és szimulációs gyakorlatok vonatkozásában. Nincs </w:t>
      </w:r>
      <w:r w:rsidR="00A9596B">
        <w:rPr>
          <w:rFonts w:ascii="Times New Roman" w:hAnsi="Times New Roman" w:cs="Times New Roman"/>
        </w:rPr>
        <w:t xml:space="preserve">emellett </w:t>
      </w:r>
      <w:r w:rsidR="002E4761">
        <w:rPr>
          <w:rFonts w:ascii="Times New Roman" w:hAnsi="Times New Roman" w:cs="Times New Roman"/>
        </w:rPr>
        <w:t>egységes</w:t>
      </w:r>
      <w:r w:rsidR="00A9596B">
        <w:rPr>
          <w:rFonts w:ascii="Times New Roman" w:hAnsi="Times New Roman" w:cs="Times New Roman"/>
        </w:rPr>
        <w:t>, a tervek elkészítését segítő nemzeti szakmai irányelv, ellenőrzési lista</w:t>
      </w:r>
      <w:r w:rsidR="00F05BA9">
        <w:rPr>
          <w:rFonts w:ascii="Times New Roman" w:hAnsi="Times New Roman" w:cs="Times New Roman"/>
        </w:rPr>
        <w:t>, konkrét hatósági iránymutatás</w:t>
      </w:r>
      <w:r w:rsidR="00794139">
        <w:rPr>
          <w:rFonts w:ascii="Times New Roman" w:hAnsi="Times New Roman" w:cs="Times New Roman"/>
        </w:rPr>
        <w:t>.</w:t>
      </w:r>
    </w:p>
    <w:p w14:paraId="41DE7E57" w14:textId="40A7701F" w:rsidR="001F11F0" w:rsidRDefault="007B1272" w:rsidP="06EA13A9">
      <w:pPr>
        <w:spacing w:line="360" w:lineRule="auto"/>
        <w:ind w:firstLine="180"/>
        <w:jc w:val="both"/>
        <w:rPr>
          <w:rFonts w:ascii="Times New Roman" w:hAnsi="Times New Roman" w:cs="Times New Roman"/>
        </w:rPr>
      </w:pPr>
      <w:r>
        <w:rPr>
          <w:noProof/>
          <w:lang w:eastAsia="hu-HU"/>
        </w:rPr>
        <mc:AlternateContent>
          <mc:Choice Requires="wps">
            <w:drawing>
              <wp:anchor distT="0" distB="0" distL="114300" distR="114300" simplePos="0" relativeHeight="251658254" behindDoc="0" locked="0" layoutInCell="1" allowOverlap="1" wp14:anchorId="1F562436" wp14:editId="5442C924">
                <wp:simplePos x="0" y="0"/>
                <wp:positionH relativeFrom="column">
                  <wp:posOffset>2862580</wp:posOffset>
                </wp:positionH>
                <wp:positionV relativeFrom="paragraph">
                  <wp:posOffset>1883410</wp:posOffset>
                </wp:positionV>
                <wp:extent cx="2855595" cy="320040"/>
                <wp:effectExtent l="0" t="0" r="1905" b="3810"/>
                <wp:wrapThrough wrapText="bothSides">
                  <wp:wrapPolygon edited="0">
                    <wp:start x="0" y="0"/>
                    <wp:lineTo x="0" y="20571"/>
                    <wp:lineTo x="21470" y="20571"/>
                    <wp:lineTo x="21470" y="0"/>
                    <wp:lineTo x="0" y="0"/>
                  </wp:wrapPolygon>
                </wp:wrapThrough>
                <wp:docPr id="233798031" name="Szövegdoboz 1"/>
                <wp:cNvGraphicFramePr/>
                <a:graphic xmlns:a="http://schemas.openxmlformats.org/drawingml/2006/main">
                  <a:graphicData uri="http://schemas.microsoft.com/office/word/2010/wordprocessingShape">
                    <wps:wsp>
                      <wps:cNvSpPr txBox="1"/>
                      <wps:spPr>
                        <a:xfrm>
                          <a:off x="0" y="0"/>
                          <a:ext cx="2855595" cy="320040"/>
                        </a:xfrm>
                        <a:prstGeom prst="rect">
                          <a:avLst/>
                        </a:prstGeom>
                        <a:solidFill>
                          <a:prstClr val="white"/>
                        </a:solidFill>
                        <a:ln>
                          <a:noFill/>
                        </a:ln>
                      </wps:spPr>
                      <wps:txbx>
                        <w:txbxContent>
                          <w:p w14:paraId="3B39A43D" w14:textId="6DE3B064" w:rsidR="00601AF2" w:rsidRPr="001E1C70" w:rsidRDefault="00601AF2" w:rsidP="00601AF2">
                            <w:pPr>
                              <w:pStyle w:val="Kpalrs"/>
                              <w:rPr>
                                <w:rFonts w:ascii="Times New Roman" w:hAnsi="Times New Roman" w:cs="Times New Roman"/>
                                <w:noProof/>
                                <w:sz w:val="24"/>
                                <w:szCs w:val="24"/>
                              </w:rPr>
                            </w:pPr>
                            <w:r w:rsidRPr="001E1C70">
                              <w:rPr>
                                <w:rFonts w:ascii="Times New Roman" w:hAnsi="Times New Roman" w:cs="Times New Roman"/>
                                <w:noProof/>
                                <w:sz w:val="24"/>
                                <w:szCs w:val="24"/>
                              </w:rPr>
                              <w:fldChar w:fldCharType="begin"/>
                            </w:r>
                            <w:r w:rsidRPr="001E1C70">
                              <w:rPr>
                                <w:rFonts w:ascii="Times New Roman" w:hAnsi="Times New Roman" w:cs="Times New Roman"/>
                                <w:noProof/>
                                <w:sz w:val="24"/>
                                <w:szCs w:val="24"/>
                              </w:rPr>
                              <w:instrText xml:space="preserve"> SEQ ábra \* ARABIC </w:instrText>
                            </w:r>
                            <w:r w:rsidRPr="001E1C70">
                              <w:rPr>
                                <w:rFonts w:ascii="Times New Roman" w:hAnsi="Times New Roman" w:cs="Times New Roman"/>
                                <w:noProof/>
                                <w:sz w:val="24"/>
                                <w:szCs w:val="24"/>
                              </w:rPr>
                              <w:fldChar w:fldCharType="separate"/>
                            </w:r>
                            <w:bookmarkStart w:id="118" w:name="_Toc162444440"/>
                            <w:r w:rsidR="007A3420">
                              <w:rPr>
                                <w:rFonts w:ascii="Times New Roman" w:hAnsi="Times New Roman" w:cs="Times New Roman"/>
                                <w:noProof/>
                                <w:sz w:val="24"/>
                                <w:szCs w:val="24"/>
                              </w:rPr>
                              <w:t>33</w:t>
                            </w:r>
                            <w:r w:rsidRPr="001E1C70">
                              <w:rPr>
                                <w:rFonts w:ascii="Times New Roman" w:hAnsi="Times New Roman" w:cs="Times New Roman"/>
                                <w:noProof/>
                                <w:sz w:val="24"/>
                                <w:szCs w:val="24"/>
                              </w:rPr>
                              <w:fldChar w:fldCharType="end"/>
                            </w:r>
                            <w:r w:rsidRPr="001E1C70">
                              <w:rPr>
                                <w:rFonts w:ascii="Times New Roman" w:hAnsi="Times New Roman" w:cs="Times New Roman"/>
                                <w:sz w:val="24"/>
                                <w:szCs w:val="24"/>
                              </w:rPr>
                              <w:t>. ábra A válsághelyzeti tervek elkészítésének javasolt dinamikus modellje</w:t>
                            </w:r>
                            <w:bookmarkEnd w:id="11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562436" id="_x0000_s1033" type="#_x0000_t202" style="position:absolute;left:0;text-align:left;margin-left:225.4pt;margin-top:148.3pt;width:224.85pt;height:25.2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" stroked="f">
                <v:textbox inset="0,0,0,0">
                  <w:txbxContent>
                    <w:p w14:paraId="3B39A43D" w14:textId="6DE3B064" w:rsidR="00601AF2" w:rsidRPr="001E1C70" w:rsidRDefault="00601AF2" w:rsidP="00601AF2">
                      <w:pPr>
                        <w:pStyle w:val="Kpalrs"/>
                        <w:rPr>
                          <w:rFonts w:ascii="Times New Roman" w:hAnsi="Times New Roman" w:cs="Times New Roman"/>
                          <w:noProof/>
                          <w:sz w:val="24"/>
                          <w:szCs w:val="24"/>
                        </w:rPr>
                      </w:pPr>
                      <w:r w:rsidRPr="001E1C70">
                        <w:rPr>
                          <w:rFonts w:ascii="Times New Roman" w:hAnsi="Times New Roman" w:cs="Times New Roman"/>
                          <w:noProof/>
                          <w:sz w:val="24"/>
                          <w:szCs w:val="24"/>
                        </w:rPr>
                        <w:fldChar w:fldCharType="begin"/>
                      </w:r>
                      <w:r w:rsidRPr="001E1C70">
                        <w:rPr>
                          <w:rFonts w:ascii="Times New Roman" w:hAnsi="Times New Roman" w:cs="Times New Roman"/>
                          <w:noProof/>
                          <w:sz w:val="24"/>
                          <w:szCs w:val="24"/>
                        </w:rPr>
                        <w:instrText xml:space="preserve"> SEQ ábra \* ARABIC </w:instrText>
                      </w:r>
                      <w:r w:rsidRPr="001E1C70">
                        <w:rPr>
                          <w:rFonts w:ascii="Times New Roman" w:hAnsi="Times New Roman" w:cs="Times New Roman"/>
                          <w:noProof/>
                          <w:sz w:val="24"/>
                          <w:szCs w:val="24"/>
                        </w:rPr>
                        <w:fldChar w:fldCharType="separate"/>
                      </w:r>
                      <w:bookmarkStart w:id="126" w:name="_Toc162444440"/>
                      <w:r w:rsidR="007A3420">
                        <w:rPr>
                          <w:rFonts w:ascii="Times New Roman" w:hAnsi="Times New Roman" w:cs="Times New Roman"/>
                          <w:noProof/>
                          <w:sz w:val="24"/>
                          <w:szCs w:val="24"/>
                        </w:rPr>
                        <w:t>33</w:t>
                      </w:r>
                      <w:r w:rsidRPr="001E1C70">
                        <w:rPr>
                          <w:rFonts w:ascii="Times New Roman" w:hAnsi="Times New Roman" w:cs="Times New Roman"/>
                          <w:noProof/>
                          <w:sz w:val="24"/>
                          <w:szCs w:val="24"/>
                        </w:rPr>
                        <w:fldChar w:fldCharType="end"/>
                      </w:r>
                      <w:r w:rsidRPr="001E1C70">
                        <w:rPr>
                          <w:rFonts w:ascii="Times New Roman" w:hAnsi="Times New Roman" w:cs="Times New Roman"/>
                          <w:sz w:val="24"/>
                          <w:szCs w:val="24"/>
                        </w:rPr>
                        <w:t>. ábra A válsághelyzeti tervek elkészítésének javasolt dinamikus modellje</w:t>
                      </w:r>
                      <w:bookmarkEnd w:id="126"/>
                    </w:p>
                  </w:txbxContent>
                </v:textbox>
                <w10:wrap type="through"/>
              </v:shape>
            </w:pict>
          </mc:Fallback>
        </mc:AlternateContent>
      </w:r>
      <w:r w:rsidR="001F11F0">
        <w:rPr>
          <w:rFonts w:ascii="Times New Roman" w:hAnsi="Times New Roman" w:cs="Times New Roman"/>
        </w:rPr>
        <w:t>A statikus, a tervek elkészítésére koncentráló szabályozás helyett a modern szabályozási elveknek megfelelő, ciklusos tervezés</w:t>
      </w:r>
      <w:r w:rsidR="009D441E">
        <w:rPr>
          <w:rFonts w:ascii="Times New Roman" w:hAnsi="Times New Roman" w:cs="Times New Roman"/>
        </w:rPr>
        <w:t xml:space="preserve">ben gondolkodó keretszabályozás lenne kívánatos, melyben a tervezés, cselekvés, értékelés, revízió négyese </w:t>
      </w:r>
      <w:r w:rsidR="00C87CAE">
        <w:rPr>
          <w:rFonts w:ascii="Times New Roman" w:hAnsi="Times New Roman" w:cs="Times New Roman"/>
        </w:rPr>
        <w:t xml:space="preserve">körkörösen, repetitíven végzett </w:t>
      </w:r>
      <w:r w:rsidR="00F05BA9">
        <w:rPr>
          <w:rFonts w:ascii="Times New Roman" w:hAnsi="Times New Roman" w:cs="Times New Roman"/>
        </w:rPr>
        <w:t>tevékenysége</w:t>
      </w:r>
      <w:r w:rsidR="00C87CAE">
        <w:rPr>
          <w:rFonts w:ascii="Times New Roman" w:hAnsi="Times New Roman" w:cs="Times New Roman"/>
        </w:rPr>
        <w:t xml:space="preserve"> segítené a megfelelő szolgáltatói tervek elkészültét, má</w:t>
      </w:r>
      <w:r w:rsidR="00F05BA9">
        <w:rPr>
          <w:rFonts w:ascii="Times New Roman" w:hAnsi="Times New Roman" w:cs="Times New Roman"/>
        </w:rPr>
        <w:t>s</w:t>
      </w:r>
      <w:r w:rsidR="00C87CAE">
        <w:rPr>
          <w:rFonts w:ascii="Times New Roman" w:hAnsi="Times New Roman" w:cs="Times New Roman"/>
        </w:rPr>
        <w:t xml:space="preserve">részt szélesebb megközelítésben a Tisztifőorvosi hivatal megfelelő tervezési segédletek, </w:t>
      </w:r>
      <w:r w:rsidR="007A5C79">
        <w:rPr>
          <w:rFonts w:ascii="Times New Roman" w:hAnsi="Times New Roman" w:cs="Times New Roman"/>
        </w:rPr>
        <w:t>ellenőrzési listák, segédanyagok és szakmai ajánlások</w:t>
      </w:r>
      <w:r w:rsidR="00F05BA9">
        <w:rPr>
          <w:rFonts w:ascii="Times New Roman" w:hAnsi="Times New Roman" w:cs="Times New Roman"/>
        </w:rPr>
        <w:t xml:space="preserve"> kidolgozásával</w:t>
      </w:r>
      <w:r w:rsidR="007A5C79">
        <w:rPr>
          <w:rFonts w:ascii="Times New Roman" w:hAnsi="Times New Roman" w:cs="Times New Roman"/>
        </w:rPr>
        <w:t xml:space="preserve"> segítené a reziliens tervek megszületését. </w:t>
      </w:r>
    </w:p>
    <w:p w14:paraId="2BB1B1AB" w14:textId="6D7FC273" w:rsidR="00324C20"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jelenlegi statikus tervezési rendszer, az önellenőrzés, gyakorlatozás hiányának következtében az alábbi kérdések egyelőre egyértelműen nem megválaszolhatóak: </w:t>
      </w:r>
    </w:p>
    <w:p w14:paraId="1BA00ABA" w14:textId="6CAF6968" w:rsidR="004A07CE" w:rsidRDefault="00324C20" w:rsidP="06EA13A9">
      <w:pPr>
        <w:pStyle w:val="Listaszerbekezds"/>
        <w:numPr>
          <w:ilvl w:val="0"/>
          <w:numId w:val="39"/>
        </w:numPr>
        <w:spacing w:line="360" w:lineRule="auto"/>
        <w:ind w:left="0" w:firstLine="180"/>
        <w:jc w:val="both"/>
        <w:rPr>
          <w:rFonts w:ascii="Times New Roman" w:hAnsi="Times New Roman" w:cs="Times New Roman"/>
        </w:rPr>
      </w:pPr>
      <w:r w:rsidRPr="00324C20">
        <w:rPr>
          <w:rFonts w:ascii="Times New Roman" w:hAnsi="Times New Roman" w:cs="Times New Roman"/>
        </w:rPr>
        <w:t xml:space="preserve">Az egészségügyi fekvőbeteg ellátó intézmények mindennapi működése, az ismerten </w:t>
      </w:r>
      <w:r w:rsidR="00F05BA9">
        <w:rPr>
          <w:rFonts w:ascii="Times New Roman" w:hAnsi="Times New Roman" w:cs="Times New Roman"/>
        </w:rPr>
        <w:t xml:space="preserve">súlyosan </w:t>
      </w:r>
      <w:r w:rsidRPr="00324C20">
        <w:rPr>
          <w:rFonts w:ascii="Times New Roman" w:hAnsi="Times New Roman" w:cs="Times New Roman"/>
        </w:rPr>
        <w:t>hiányos szakdolgozói és</w:t>
      </w:r>
      <w:r w:rsidR="00730659">
        <w:rPr>
          <w:rFonts w:ascii="Times New Roman" w:hAnsi="Times New Roman" w:cs="Times New Roman"/>
        </w:rPr>
        <w:t xml:space="preserve"> </w:t>
      </w:r>
      <w:r w:rsidRPr="00324C20">
        <w:rPr>
          <w:rFonts w:ascii="Times New Roman" w:hAnsi="Times New Roman" w:cs="Times New Roman"/>
        </w:rPr>
        <w:t xml:space="preserve">néhány esetben </w:t>
      </w:r>
      <w:r w:rsidR="00F05BA9">
        <w:rPr>
          <w:rFonts w:ascii="Times New Roman" w:hAnsi="Times New Roman" w:cs="Times New Roman"/>
        </w:rPr>
        <w:t xml:space="preserve">hiányos </w:t>
      </w:r>
      <w:r w:rsidRPr="00324C20">
        <w:rPr>
          <w:rFonts w:ascii="Times New Roman" w:hAnsi="Times New Roman" w:cs="Times New Roman"/>
        </w:rPr>
        <w:t>orvosi létszám mellett vajon teljes</w:t>
      </w:r>
      <w:r>
        <w:rPr>
          <w:rFonts w:ascii="Times New Roman" w:hAnsi="Times New Roman" w:cs="Times New Roman"/>
        </w:rPr>
        <w:t>ül-e a 43/</w:t>
      </w:r>
      <w:r w:rsidRPr="005F46EA">
        <w:rPr>
          <w:rFonts w:ascii="Times New Roman" w:hAnsi="Times New Roman" w:cs="Times New Roman"/>
        </w:rPr>
        <w:t xml:space="preserve">2014. (VIII.19.) Emmi rendelet </w:t>
      </w:r>
      <w:r w:rsidR="00ED325F" w:rsidRPr="005F46EA">
        <w:rPr>
          <w:rFonts w:ascii="Times New Roman" w:hAnsi="Times New Roman" w:cs="Times New Roman"/>
        </w:rPr>
        <w:t xml:space="preserve">2. paragrafus 1. pontja, miszerint a „A Terv […] </w:t>
      </w:r>
      <w:r w:rsidR="005F46EA" w:rsidRPr="005F46EA">
        <w:rPr>
          <w:rFonts w:ascii="Times New Roman" w:hAnsi="Times New Roman" w:cs="Times New Roman"/>
          <w:shd w:val="clear" w:color="auto" w:fill="FFFFFF"/>
        </w:rPr>
        <w:lastRenderedPageBreak/>
        <w:t>végrehajtásában érintett személyekkel való megismertetéséről a terv készítésére kötelezett egészségügyi szolgáltató vezetője (a továbbiakban: a tervezésért felelős személy) gondoskodik</w:t>
      </w:r>
      <w:r w:rsidR="00F05BA9">
        <w:rPr>
          <w:rFonts w:ascii="Times New Roman" w:hAnsi="Times New Roman" w:cs="Times New Roman"/>
          <w:shd w:val="clear" w:color="auto" w:fill="FFFFFF"/>
        </w:rPr>
        <w:t>”</w:t>
      </w:r>
      <w:r w:rsidR="005F46EA" w:rsidRPr="005F46EA">
        <w:rPr>
          <w:rFonts w:ascii="Times New Roman" w:hAnsi="Times New Roman" w:cs="Times New Roman"/>
          <w:shd w:val="clear" w:color="auto" w:fill="FFFFFF"/>
        </w:rPr>
        <w:t>.</w:t>
      </w:r>
      <w:r w:rsidR="005F46EA" w:rsidRPr="005F46EA">
        <w:rPr>
          <w:rFonts w:ascii="Fira Sans" w:hAnsi="Fira Sans"/>
          <w:sz w:val="21"/>
          <w:szCs w:val="21"/>
          <w:shd w:val="clear" w:color="auto" w:fill="FFFFFF"/>
        </w:rPr>
        <w:t> </w:t>
      </w:r>
      <w:r w:rsidRPr="005F46EA">
        <w:rPr>
          <w:rFonts w:ascii="Times New Roman" w:hAnsi="Times New Roman" w:cs="Times New Roman"/>
        </w:rPr>
        <w:t xml:space="preserve"> </w:t>
      </w:r>
      <w:r w:rsidR="005F46EA">
        <w:rPr>
          <w:rFonts w:ascii="Times New Roman" w:hAnsi="Times New Roman" w:cs="Times New Roman"/>
        </w:rPr>
        <w:t>Megtörténik-e a</w:t>
      </w:r>
      <w:r w:rsidR="00243D8E">
        <w:rPr>
          <w:rFonts w:ascii="Times New Roman" w:hAnsi="Times New Roman" w:cs="Times New Roman"/>
        </w:rPr>
        <w:t xml:space="preserve"> Terv </w:t>
      </w:r>
      <w:r w:rsidR="005F46EA">
        <w:rPr>
          <w:rFonts w:ascii="Times New Roman" w:hAnsi="Times New Roman" w:cs="Times New Roman"/>
        </w:rPr>
        <w:t>oktatás</w:t>
      </w:r>
      <w:r w:rsidR="00243D8E">
        <w:rPr>
          <w:rFonts w:ascii="Times New Roman" w:hAnsi="Times New Roman" w:cs="Times New Roman"/>
        </w:rPr>
        <w:t>a</w:t>
      </w:r>
      <w:r w:rsidR="005F46EA">
        <w:rPr>
          <w:rFonts w:ascii="Times New Roman" w:hAnsi="Times New Roman" w:cs="Times New Roman"/>
        </w:rPr>
        <w:t>, a feladatok</w:t>
      </w:r>
      <w:r w:rsidR="00243D8E">
        <w:rPr>
          <w:rFonts w:ascii="Times New Roman" w:hAnsi="Times New Roman" w:cs="Times New Roman"/>
        </w:rPr>
        <w:t>, szerepek</w:t>
      </w:r>
      <w:r w:rsidR="005F46EA">
        <w:rPr>
          <w:rFonts w:ascii="Times New Roman" w:hAnsi="Times New Roman" w:cs="Times New Roman"/>
        </w:rPr>
        <w:t xml:space="preserve"> előzetes kiosztása</w:t>
      </w:r>
      <w:r w:rsidR="00243D8E">
        <w:rPr>
          <w:rFonts w:ascii="Times New Roman" w:hAnsi="Times New Roman" w:cs="Times New Roman"/>
        </w:rPr>
        <w:t>?</w:t>
      </w:r>
    </w:p>
    <w:p w14:paraId="27DBA5B4" w14:textId="629C062D" w:rsidR="004A07CE"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A fenti kérdésre az általam ismert kórházakban egyelőre a válasz nemleges, a kórházaknak érthető okból erre maguktól nincs kezdeményezése, ezért szükség lenne fenntartó irányából érkező elvárásra a folyamat előmozdítása, a rendszeres gyakorlatozás érdekében. Előremozdító lépések történtek az országvédelmi tervek felülvizsgálata kapcsán, ezek azonban nem nyilvánosak. A Semmelweis Egyetemmel együttműködésben tervezés zajlik az orvosok és szakdolgozók számára pontszerző képzések kidolgozására a válsághelyzeti tervezésre és az ilyen helyzetekben végzendő ellátásszervezési és egészségszakmai tevékenységre vonatkozóan. </w:t>
      </w:r>
    </w:p>
    <w:p w14:paraId="7A14A182" w14:textId="1C0E1294" w:rsidR="001C2586" w:rsidRDefault="6C6FD86E" w:rsidP="06EA13A9">
      <w:pPr>
        <w:pStyle w:val="Listaszerbekezds"/>
        <w:numPr>
          <w:ilvl w:val="0"/>
          <w:numId w:val="39"/>
        </w:numPr>
        <w:spacing w:line="360" w:lineRule="auto"/>
        <w:ind w:left="0" w:firstLine="180"/>
        <w:jc w:val="both"/>
        <w:rPr>
          <w:rFonts w:ascii="Times New Roman" w:hAnsi="Times New Roman" w:cs="Times New Roman"/>
        </w:rPr>
      </w:pPr>
      <w:r w:rsidRPr="6C6FD86E">
        <w:rPr>
          <w:rFonts w:ascii="Times New Roman" w:hAnsi="Times New Roman" w:cs="Times New Roman"/>
        </w:rPr>
        <w:t xml:space="preserve">Az 521/2013 (XII. 30.) Korm. rendelet alapján az egészségügyért felelős miniszter rendelhet el egészségügyi válsághelyzeti gyakorlatot az egészségügyi szolgáltatók részére, az országos tisztifőorvos közreműködésével. A felkészültek-e ilyen gyakorlat elvégzésére az intézmények? Történt-e előzetes törzsvezetés gyakorlat az intézményen belül, a tervek végrehajthatóságának vizsgálatára? Mikor történt miniszteri elrendelés ilyen gyakorlat végrehajtására, és azok eredményei, tanulságai beépítésre kerültek-e a tervekbe? </w:t>
      </w:r>
    </w:p>
    <w:p w14:paraId="442B3173" w14:textId="44AD689E" w:rsidR="001C2586"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Bár vármegyei szinten rendszeresen történnek ágazaton átívelő védelmi gyakorlatok, ezek nem terjednek odáig, hogy a kórházak válsághelyzeti terveit törzsgyakorlat vagy gyakorlati végrehajtás keretében próbára tegyék. A MH Védelemigazgatási Főosztályával együttműködésben javaslatomra került sor a Fúzió23 gyakorlat során az esztergomi kórház válsághelyzeti tervének törzsgyakorlatára és az ADHU gyakorlat során a vármegyei tisztifőorvos gyakorlatba történő bevonására, az ellátásszervezés szempontjainak vizsgálatára. Az ilyen gyakorlatokból levonható következtetések hozzájárulhatnak a civil-katonai együttműködés fejlesztéséhez.</w:t>
      </w:r>
    </w:p>
    <w:p w14:paraId="62DC6451" w14:textId="10C5C6BC" w:rsidR="001C2586" w:rsidRDefault="001C2586" w:rsidP="06EA13A9">
      <w:pPr>
        <w:pStyle w:val="Listaszerbekezds"/>
        <w:numPr>
          <w:ilvl w:val="0"/>
          <w:numId w:val="39"/>
        </w:numPr>
        <w:spacing w:line="360" w:lineRule="auto"/>
        <w:ind w:left="0" w:firstLine="180"/>
        <w:jc w:val="both"/>
        <w:rPr>
          <w:rFonts w:ascii="Times New Roman" w:hAnsi="Times New Roman" w:cs="Times New Roman"/>
        </w:rPr>
      </w:pPr>
      <w:r>
        <w:rPr>
          <w:rFonts w:ascii="Times New Roman" w:hAnsi="Times New Roman" w:cs="Times New Roman"/>
        </w:rPr>
        <w:t xml:space="preserve"> 2006. </w:t>
      </w:r>
      <w:r w:rsidRPr="001C2586">
        <w:rPr>
          <w:rFonts w:ascii="Times New Roman" w:hAnsi="Times New Roman" w:cs="Times New Roman"/>
        </w:rPr>
        <w:t>évi CXXXII. törvény</w:t>
      </w:r>
      <w:r w:rsidRPr="001C2586">
        <w:rPr>
          <w:rStyle w:val="Lbjegyzet-hivatkozs"/>
          <w:rFonts w:ascii="Times New Roman" w:hAnsi="Times New Roman" w:cs="Times New Roman"/>
        </w:rPr>
        <w:footnoteReference w:id="108"/>
      </w:r>
      <w:r w:rsidRPr="001C2586">
        <w:rPr>
          <w:rFonts w:ascii="Times New Roman" w:hAnsi="Times New Roman" w:cs="Times New Roman"/>
        </w:rPr>
        <w:t xml:space="preserve"> 3 órán belül a kapacitásaik 10%-ának, 6 órán belül kapacitásaik 20%-ának kiürítését várja fel a fekvőbeteg intézményektől. A valóságban végrehajtható-e egy ilyen elvárás? </w:t>
      </w:r>
    </w:p>
    <w:p w14:paraId="0C0DBB94" w14:textId="05CF6D84" w:rsidR="08DEDC07"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lastRenderedPageBreak/>
        <w:t xml:space="preserve">A kórházak ilyen volumenű kiürítése csak ágazatokon átívelő együttműködéssel képzelhető el, a Katasztrófavédelem és a Magyar Honvédség erőinek emiatt ezek előzetes tervezése, begyakorlása is indokolt. </w:t>
      </w:r>
    </w:p>
    <w:p w14:paraId="77225DD9" w14:textId="0E105C8E" w:rsidR="00AF22C9" w:rsidRPr="003240B2" w:rsidRDefault="6C6FD86E" w:rsidP="06EA13A9">
      <w:pPr>
        <w:pStyle w:val="Listaszerbekezds"/>
        <w:numPr>
          <w:ilvl w:val="0"/>
          <w:numId w:val="39"/>
        </w:numPr>
        <w:spacing w:line="360" w:lineRule="auto"/>
        <w:ind w:left="0" w:firstLine="180"/>
        <w:jc w:val="both"/>
        <w:rPr>
          <w:rFonts w:ascii="Times New Roman" w:hAnsi="Times New Roman" w:cs="Times New Roman"/>
        </w:rPr>
      </w:pPr>
      <w:r w:rsidRPr="6C6FD86E">
        <w:rPr>
          <w:rFonts w:ascii="Times New Roman" w:hAnsi="Times New Roman" w:cs="Times New Roman"/>
        </w:rPr>
        <w:t xml:space="preserve">Az 1/2016. (I. 13.) EMMI rendelet meghatározza a különböző típusú szükségkórházakat, és normáik feltöltöttségének elvárt szintjét. Mi a rendeletben meghatározott öt szükségkórház mögött rejlő képesség és kapacitás? Mi a különböző szükségkórházak bevetésének előre meghatározott kiváltója? Mi a szükségkórházak kiszállításának, felállításának időnormái? </w:t>
      </w:r>
    </w:p>
    <w:p w14:paraId="1A47B208" w14:textId="49616794" w:rsidR="00AF22C9" w:rsidRPr="003240B2"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Több kollégámmal egyetemben az ilyen tartalékok felülvizsgálatába, a tervezésbe bevonásra kerültünk, az ötfajta telepített kórház helyett moduláris rendszerű szükségkórház kialakítására téve javaslatot. </w:t>
      </w:r>
    </w:p>
    <w:p w14:paraId="2EF79FF6" w14:textId="5BB888FB" w:rsidR="00AF22C9" w:rsidRPr="003240B2" w:rsidRDefault="6C6FD86E" w:rsidP="06EA13A9">
      <w:pPr>
        <w:pStyle w:val="Listaszerbekezds"/>
        <w:numPr>
          <w:ilvl w:val="0"/>
          <w:numId w:val="39"/>
        </w:numPr>
        <w:spacing w:line="360" w:lineRule="auto"/>
        <w:ind w:left="0" w:firstLine="180"/>
        <w:jc w:val="both"/>
        <w:rPr>
          <w:rFonts w:ascii="Times New Roman" w:hAnsi="Times New Roman" w:cs="Times New Roman"/>
        </w:rPr>
      </w:pPr>
      <w:r w:rsidRPr="6C6FD86E">
        <w:rPr>
          <w:rFonts w:ascii="Times New Roman" w:hAnsi="Times New Roman" w:cs="Times New Roman"/>
        </w:rPr>
        <w:t xml:space="preserve">Az egészségügyi szolgáltatók tervei összevethetőek-e az ilyen helyzetek megoldásában szintén szerepet játszó katasztrófavédelmi, rendvédelmi szervezetek, vagy az MH terveivel, a terv végrehajtásához a társszervektől igényelni tervezett segítség rendelkezésre áll-e, milyen feltételekkel és ütemezéssel? Gondoljunk itt például a katasztrófavédelem segítségére egy kórházi tűzeset, részleges kiürítés kapcsán, a rendőrség erőinek részvételére egy tömeges ellátási helyzetben a szükséges kontroll, tömegmenedzsment megteremtésére, az MH erőinek alkalmazására egy kórházikiürítés kapcsán, az ellátás szempontjából kritikus, például áram- és vízszolgáltatók működésbiztonság terveire, vagy a többletfeladat ellátás esetén a beszállítók kapacitásának meglétére. </w:t>
      </w:r>
    </w:p>
    <w:p w14:paraId="440371FC" w14:textId="65E09138" w:rsidR="00E0547D" w:rsidRDefault="06EA13A9" w:rsidP="06EA13A9">
      <w:pPr>
        <w:spacing w:line="360" w:lineRule="auto"/>
        <w:ind w:firstLine="180"/>
        <w:rPr>
          <w:rFonts w:ascii="Times New Roman" w:hAnsi="Times New Roman" w:cs="Times New Roman"/>
          <w:i/>
          <w:iCs/>
        </w:rPr>
      </w:pPr>
      <w:r w:rsidRPr="06EA13A9">
        <w:rPr>
          <w:rFonts w:ascii="Times New Roman" w:hAnsi="Times New Roman" w:cs="Times New Roman"/>
          <w:i/>
          <w:iCs/>
        </w:rPr>
        <w:t xml:space="preserve">„In planning for battle I have always found that plans are useless, but planning is indispensable.” Dwight D. Eisenhower </w:t>
      </w:r>
    </w:p>
    <w:p w14:paraId="5EF2369D" w14:textId="6B083552" w:rsidR="003F548B"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Az egészségügyi szolgáltatók felkészültsége a váratlan események megfelelő menedzselésére nemcsak Magyarországon felmerülő, égető tudományos és szakmai kérdés. A nemzetközi szakmai irodalomban is történt számos közlés annak vizsgálatára, hogyan ellenőrizhető tudományos módszerrel, hogy egy kórház megfelelően felkészült-e a működését veszélyeztető helyzetekre.</w:t>
      </w:r>
    </w:p>
    <w:p w14:paraId="7C21D279" w14:textId="0328B941" w:rsidR="00440061" w:rsidRDefault="003F548B" w:rsidP="06EA13A9">
      <w:pPr>
        <w:spacing w:line="360" w:lineRule="auto"/>
        <w:ind w:firstLine="180"/>
        <w:jc w:val="both"/>
        <w:rPr>
          <w:rFonts w:ascii="Times New Roman" w:hAnsi="Times New Roman" w:cs="Times New Roman"/>
        </w:rPr>
      </w:pPr>
      <w:r>
        <w:rPr>
          <w:rFonts w:ascii="Times New Roman" w:hAnsi="Times New Roman" w:cs="Times New Roman"/>
        </w:rPr>
        <w:t>Egy, a svéd</w:t>
      </w:r>
      <w:r w:rsidR="007759D2">
        <w:rPr>
          <w:rFonts w:ascii="Times New Roman" w:hAnsi="Times New Roman" w:cs="Times New Roman"/>
        </w:rPr>
        <w:t>országi kórházak felkészültségét vizsgáló</w:t>
      </w:r>
      <w:r w:rsidR="00185937">
        <w:rPr>
          <w:rFonts w:ascii="Times New Roman" w:hAnsi="Times New Roman" w:cs="Times New Roman"/>
        </w:rPr>
        <w:t xml:space="preserve">, 2022-ben készült </w:t>
      </w:r>
      <w:r w:rsidR="007759D2">
        <w:rPr>
          <w:rFonts w:ascii="Times New Roman" w:hAnsi="Times New Roman" w:cs="Times New Roman"/>
        </w:rPr>
        <w:t>tanulmány</w:t>
      </w:r>
      <w:r w:rsidR="007759D2">
        <w:rPr>
          <w:rStyle w:val="Lbjegyzet-hivatkozs"/>
          <w:rFonts w:ascii="Times New Roman" w:hAnsi="Times New Roman" w:cs="Times New Roman"/>
        </w:rPr>
        <w:footnoteReference w:id="109"/>
      </w:r>
      <w:r w:rsidR="007759D2">
        <w:rPr>
          <w:rFonts w:ascii="Times New Roman" w:hAnsi="Times New Roman" w:cs="Times New Roman"/>
        </w:rPr>
        <w:t xml:space="preserve"> </w:t>
      </w:r>
      <w:r w:rsidR="008518CC">
        <w:rPr>
          <w:rFonts w:ascii="Times New Roman" w:hAnsi="Times New Roman" w:cs="Times New Roman"/>
        </w:rPr>
        <w:t xml:space="preserve">meglepő eredménye, hogy a felmérésre választ adó (45%) kórházak </w:t>
      </w:r>
      <w:r w:rsidR="000C7105">
        <w:rPr>
          <w:rFonts w:ascii="Times New Roman" w:hAnsi="Times New Roman" w:cs="Times New Roman"/>
        </w:rPr>
        <w:t xml:space="preserve">közel felében nincs </w:t>
      </w:r>
      <w:r w:rsidR="000C7105">
        <w:rPr>
          <w:rFonts w:ascii="Times New Roman" w:hAnsi="Times New Roman" w:cs="Times New Roman"/>
        </w:rPr>
        <w:lastRenderedPageBreak/>
        <w:t xml:space="preserve">formális oktatás a válsághelyzeti működésre vonatkozóan, </w:t>
      </w:r>
      <w:r w:rsidR="00F13963">
        <w:rPr>
          <w:rFonts w:ascii="Times New Roman" w:hAnsi="Times New Roman" w:cs="Times New Roman"/>
        </w:rPr>
        <w:t xml:space="preserve">és a kórházak harmadában nem volt kiegészítő készlet a válsághelyzetek ellátására. </w:t>
      </w:r>
      <w:r w:rsidR="00E76624">
        <w:rPr>
          <w:rFonts w:ascii="Times New Roman" w:hAnsi="Times New Roman" w:cs="Times New Roman"/>
        </w:rPr>
        <w:t xml:space="preserve">A Hollandiában elvégzett hasonló </w:t>
      </w:r>
      <w:r w:rsidR="0068110D">
        <w:rPr>
          <w:rFonts w:ascii="Times New Roman" w:hAnsi="Times New Roman" w:cs="Times New Roman"/>
        </w:rPr>
        <w:t xml:space="preserve">2023-as </w:t>
      </w:r>
      <w:r w:rsidR="00E76624">
        <w:rPr>
          <w:rFonts w:ascii="Times New Roman" w:hAnsi="Times New Roman" w:cs="Times New Roman"/>
        </w:rPr>
        <w:t>vizsgálat</w:t>
      </w:r>
      <w:r w:rsidR="00E76624">
        <w:rPr>
          <w:rStyle w:val="Lbjegyzet-hivatkozs"/>
          <w:rFonts w:ascii="Times New Roman" w:hAnsi="Times New Roman" w:cs="Times New Roman"/>
        </w:rPr>
        <w:footnoteReference w:id="110"/>
      </w:r>
      <w:r w:rsidR="00E76624">
        <w:rPr>
          <w:rFonts w:ascii="Times New Roman" w:hAnsi="Times New Roman" w:cs="Times New Roman"/>
        </w:rPr>
        <w:t xml:space="preserve"> eredménye szerint a </w:t>
      </w:r>
      <w:r w:rsidR="00134CC2">
        <w:rPr>
          <w:rFonts w:ascii="Times New Roman" w:hAnsi="Times New Roman" w:cs="Times New Roman"/>
        </w:rPr>
        <w:t xml:space="preserve">69 felkeresett kórház közül a </w:t>
      </w:r>
      <w:r w:rsidR="00FB7F56">
        <w:rPr>
          <w:rFonts w:ascii="Times New Roman" w:hAnsi="Times New Roman" w:cs="Times New Roman"/>
        </w:rPr>
        <w:t xml:space="preserve">felmérésre választ adó </w:t>
      </w:r>
      <w:r w:rsidR="00E76624">
        <w:rPr>
          <w:rFonts w:ascii="Times New Roman" w:hAnsi="Times New Roman" w:cs="Times New Roman"/>
        </w:rPr>
        <w:t>kórházak</w:t>
      </w:r>
      <w:r w:rsidR="00FB7F56">
        <w:rPr>
          <w:rFonts w:ascii="Times New Roman" w:hAnsi="Times New Roman" w:cs="Times New Roman"/>
        </w:rPr>
        <w:t xml:space="preserve"> (29%)</w:t>
      </w:r>
      <w:r w:rsidR="00E76624">
        <w:rPr>
          <w:rFonts w:ascii="Times New Roman" w:hAnsi="Times New Roman" w:cs="Times New Roman"/>
        </w:rPr>
        <w:t xml:space="preserve"> egyike </w:t>
      </w:r>
      <w:r w:rsidR="0068110D">
        <w:rPr>
          <w:rFonts w:ascii="Times New Roman" w:hAnsi="Times New Roman" w:cs="Times New Roman"/>
        </w:rPr>
        <w:t xml:space="preserve">sem kapott „hatékony” minősítést a </w:t>
      </w:r>
      <w:r w:rsidR="00FB7F56">
        <w:rPr>
          <w:rFonts w:ascii="Times New Roman" w:hAnsi="Times New Roman" w:cs="Times New Roman"/>
        </w:rPr>
        <w:t xml:space="preserve">felkészültségére, </w:t>
      </w:r>
      <w:r w:rsidR="00A80793">
        <w:rPr>
          <w:rFonts w:ascii="Times New Roman" w:hAnsi="Times New Roman" w:cs="Times New Roman"/>
        </w:rPr>
        <w:t xml:space="preserve">nyolc kórház „elfogadhatatlan”, tizenkét kórház </w:t>
      </w:r>
      <w:r w:rsidR="00134CC2">
        <w:rPr>
          <w:rFonts w:ascii="Times New Roman" w:hAnsi="Times New Roman" w:cs="Times New Roman"/>
        </w:rPr>
        <w:t xml:space="preserve">„nem megfelelő” minősítést kapott. </w:t>
      </w:r>
      <w:r w:rsidR="004D3212">
        <w:rPr>
          <w:rFonts w:ascii="Times New Roman" w:hAnsi="Times New Roman" w:cs="Times New Roman"/>
        </w:rPr>
        <w:t>Egy thaiföldi vizsgálat</w:t>
      </w:r>
      <w:r w:rsidR="001A7F44">
        <w:rPr>
          <w:rStyle w:val="Lbjegyzet-hivatkozs"/>
          <w:rFonts w:ascii="Times New Roman" w:hAnsi="Times New Roman" w:cs="Times New Roman"/>
        </w:rPr>
        <w:footnoteReference w:id="111"/>
      </w:r>
      <w:r w:rsidR="004D3212">
        <w:rPr>
          <w:rFonts w:ascii="Times New Roman" w:hAnsi="Times New Roman" w:cs="Times New Roman"/>
        </w:rPr>
        <w:t xml:space="preserve"> a</w:t>
      </w:r>
      <w:r w:rsidR="007C5629">
        <w:rPr>
          <w:rFonts w:ascii="Times New Roman" w:hAnsi="Times New Roman" w:cs="Times New Roman"/>
        </w:rPr>
        <w:t xml:space="preserve"> megkeresett 13 kórházból </w:t>
      </w:r>
      <w:r w:rsidR="001811AB">
        <w:rPr>
          <w:rFonts w:ascii="Times New Roman" w:hAnsi="Times New Roman" w:cs="Times New Roman"/>
        </w:rPr>
        <w:t xml:space="preserve">11-ből kapott választ, az adatok feldolgozása után a felkészültséget két esetben alacsonynak, kilenc esetben közepesnek minősítette. </w:t>
      </w:r>
      <w:r w:rsidR="00440061">
        <w:rPr>
          <w:rFonts w:ascii="Times New Roman" w:hAnsi="Times New Roman" w:cs="Times New Roman"/>
        </w:rPr>
        <w:t>A svájci képességeket vizsgáló tanulmány</w:t>
      </w:r>
      <w:r w:rsidR="00440061">
        <w:rPr>
          <w:rStyle w:val="Lbjegyzet-hivatkozs"/>
          <w:rFonts w:ascii="Times New Roman" w:hAnsi="Times New Roman" w:cs="Times New Roman"/>
        </w:rPr>
        <w:footnoteReference w:id="112"/>
      </w:r>
      <w:r w:rsidR="00296491">
        <w:rPr>
          <w:rFonts w:ascii="Times New Roman" w:hAnsi="Times New Roman" w:cs="Times New Roman"/>
        </w:rPr>
        <w:t xml:space="preserve"> a 107 felmért kórház közül 83-ból kapott választ, és bár a</w:t>
      </w:r>
      <w:r w:rsidR="00F96933">
        <w:rPr>
          <w:rFonts w:ascii="Times New Roman" w:hAnsi="Times New Roman" w:cs="Times New Roman"/>
        </w:rPr>
        <w:t xml:space="preserve"> többletterhelésre vonatkozó tervek jellemzően rendelkezésre álltak, az ABV eseményekre történő megfelelő felkészültség kifejezetten alacsonynak</w:t>
      </w:r>
      <w:r w:rsidR="00B61F96">
        <w:rPr>
          <w:rFonts w:ascii="Times New Roman" w:hAnsi="Times New Roman" w:cs="Times New Roman"/>
        </w:rPr>
        <w:t xml:space="preserve"> </w:t>
      </w:r>
      <w:r w:rsidR="00F96933">
        <w:rPr>
          <w:rFonts w:ascii="Times New Roman" w:hAnsi="Times New Roman" w:cs="Times New Roman"/>
        </w:rPr>
        <w:t xml:space="preserve">volt mondható. </w:t>
      </w:r>
      <w:r w:rsidR="009634D7">
        <w:rPr>
          <w:rFonts w:ascii="Times New Roman" w:hAnsi="Times New Roman" w:cs="Times New Roman"/>
        </w:rPr>
        <w:t>A WHO is kidolgozott egy Hospital Safety Index vizsgálati eszközt a felkészültség vizsgálatára, de e</w:t>
      </w:r>
      <w:r w:rsidR="00D652A4">
        <w:rPr>
          <w:rFonts w:ascii="Times New Roman" w:hAnsi="Times New Roman" w:cs="Times New Roman"/>
        </w:rPr>
        <w:t>nnek független szakértők által elvégzett elemzése szerint</w:t>
      </w:r>
      <w:r w:rsidR="009634D7">
        <w:rPr>
          <w:rStyle w:val="Lbjegyzet-hivatkozs"/>
          <w:rFonts w:ascii="Times New Roman" w:hAnsi="Times New Roman" w:cs="Times New Roman"/>
        </w:rPr>
        <w:footnoteReference w:id="113"/>
      </w:r>
      <w:r w:rsidR="00D652A4">
        <w:rPr>
          <w:rFonts w:ascii="Times New Roman" w:hAnsi="Times New Roman" w:cs="Times New Roman"/>
        </w:rPr>
        <w:t xml:space="preserve"> ez az eszköz</w:t>
      </w:r>
      <w:r w:rsidR="00426DDD">
        <w:rPr>
          <w:rFonts w:ascii="Times New Roman" w:hAnsi="Times New Roman" w:cs="Times New Roman"/>
        </w:rPr>
        <w:t xml:space="preserve"> is</w:t>
      </w:r>
      <w:r w:rsidR="00B806E7">
        <w:rPr>
          <w:rFonts w:ascii="Times New Roman" w:hAnsi="Times New Roman" w:cs="Times New Roman"/>
        </w:rPr>
        <w:t xml:space="preserve"> túlságosan az amerikai egészségügyi rendszerre koncentrálva készült, ezáltal </w:t>
      </w:r>
      <w:r w:rsidR="00426DDD">
        <w:rPr>
          <w:rFonts w:ascii="Times New Roman" w:hAnsi="Times New Roman" w:cs="Times New Roman"/>
        </w:rPr>
        <w:t xml:space="preserve">nem általánosítható, következetesen nem használható </w:t>
      </w:r>
      <w:r w:rsidR="00233F08">
        <w:rPr>
          <w:rFonts w:ascii="Times New Roman" w:hAnsi="Times New Roman" w:cs="Times New Roman"/>
        </w:rPr>
        <w:t xml:space="preserve">tökéletesen </w:t>
      </w:r>
      <w:r w:rsidR="00426DDD">
        <w:rPr>
          <w:rFonts w:ascii="Times New Roman" w:hAnsi="Times New Roman" w:cs="Times New Roman"/>
        </w:rPr>
        <w:t xml:space="preserve">más országok megítélésére. </w:t>
      </w:r>
    </w:p>
    <w:p w14:paraId="2DEA7EC6" w14:textId="3D1A8993" w:rsidR="007931BC" w:rsidRDefault="00263F62" w:rsidP="06EA13A9">
      <w:pPr>
        <w:spacing w:line="360" w:lineRule="auto"/>
        <w:ind w:firstLine="180"/>
        <w:jc w:val="both"/>
        <w:rPr>
          <w:rFonts w:ascii="Times New Roman" w:hAnsi="Times New Roman" w:cs="Times New Roman"/>
        </w:rPr>
      </w:pPr>
      <w:r>
        <w:rPr>
          <w:rFonts w:ascii="Times New Roman" w:hAnsi="Times New Roman" w:cs="Times New Roman"/>
        </w:rPr>
        <w:t>A felkészültség vizsgálat</w:t>
      </w:r>
      <w:r w:rsidR="003E3A9C">
        <w:rPr>
          <w:rFonts w:ascii="Times New Roman" w:hAnsi="Times New Roman" w:cs="Times New Roman"/>
        </w:rPr>
        <w:t xml:space="preserve">ából született eredmények az egyes országok tekintetében </w:t>
      </w:r>
      <w:r w:rsidR="009634D7">
        <w:rPr>
          <w:rFonts w:ascii="Times New Roman" w:hAnsi="Times New Roman" w:cs="Times New Roman"/>
        </w:rPr>
        <w:t xml:space="preserve">tehát </w:t>
      </w:r>
      <w:r w:rsidR="003E3A9C">
        <w:rPr>
          <w:rFonts w:ascii="Times New Roman" w:hAnsi="Times New Roman" w:cs="Times New Roman"/>
        </w:rPr>
        <w:t>nem összehasonlíthatók. A különböző metodikával készült vizsgálatok a</w:t>
      </w:r>
      <w:r w:rsidR="00C75E0D">
        <w:rPr>
          <w:rFonts w:ascii="Times New Roman" w:hAnsi="Times New Roman" w:cs="Times New Roman"/>
        </w:rPr>
        <w:t xml:space="preserve">z adott országban meglevő jogi szabályozásnak </w:t>
      </w:r>
      <w:r w:rsidR="00B61F96">
        <w:rPr>
          <w:rFonts w:ascii="Times New Roman" w:hAnsi="Times New Roman" w:cs="Times New Roman"/>
        </w:rPr>
        <w:t xml:space="preserve">és szakmai ajánlásoknak </w:t>
      </w:r>
      <w:r w:rsidR="00C75E0D">
        <w:rPr>
          <w:rFonts w:ascii="Times New Roman" w:hAnsi="Times New Roman" w:cs="Times New Roman"/>
        </w:rPr>
        <w:t xml:space="preserve">történő megfelelést vizsgálta, mely szükségképpen nem azonos más ország hasonló szabályozásával. </w:t>
      </w:r>
      <w:r w:rsidR="008069A6">
        <w:rPr>
          <w:rFonts w:ascii="Times New Roman" w:hAnsi="Times New Roman" w:cs="Times New Roman"/>
        </w:rPr>
        <w:t xml:space="preserve">A nemzetközi szakmai közösség több </w:t>
      </w:r>
      <w:r w:rsidR="00B61F96">
        <w:rPr>
          <w:rFonts w:ascii="Times New Roman" w:hAnsi="Times New Roman" w:cs="Times New Roman"/>
        </w:rPr>
        <w:t>alkalommal</w:t>
      </w:r>
      <w:r w:rsidR="00EB02B5">
        <w:rPr>
          <w:rFonts w:ascii="Times New Roman" w:hAnsi="Times New Roman" w:cs="Times New Roman"/>
        </w:rPr>
        <w:t xml:space="preserve"> törekedett</w:t>
      </w:r>
      <w:r w:rsidR="0019337B">
        <w:rPr>
          <w:rFonts w:ascii="Times New Roman" w:hAnsi="Times New Roman" w:cs="Times New Roman"/>
        </w:rPr>
        <w:t xml:space="preserve"> a rendelkezésre álló felmérési módszerek áttekintésére és </w:t>
      </w:r>
      <w:r w:rsidR="008069A6">
        <w:rPr>
          <w:rFonts w:ascii="Times New Roman" w:hAnsi="Times New Roman" w:cs="Times New Roman"/>
        </w:rPr>
        <w:t>univerzális értékelő rendszer kidolgozására</w:t>
      </w:r>
      <w:r w:rsidR="0019337B">
        <w:rPr>
          <w:rFonts w:ascii="Times New Roman" w:hAnsi="Times New Roman" w:cs="Times New Roman"/>
        </w:rPr>
        <w:t>.</w:t>
      </w:r>
      <w:r w:rsidR="00EB02B5">
        <w:rPr>
          <w:rFonts w:ascii="Times New Roman" w:hAnsi="Times New Roman" w:cs="Times New Roman"/>
        </w:rPr>
        <w:t xml:space="preserve"> Egy </w:t>
      </w:r>
      <w:r w:rsidR="00B61F96">
        <w:rPr>
          <w:rFonts w:ascii="Times New Roman" w:hAnsi="Times New Roman" w:cs="Times New Roman"/>
        </w:rPr>
        <w:t xml:space="preserve">átfogó </w:t>
      </w:r>
      <w:r w:rsidR="00EB02B5">
        <w:rPr>
          <w:rFonts w:ascii="Times New Roman" w:hAnsi="Times New Roman" w:cs="Times New Roman"/>
        </w:rPr>
        <w:t>áttekintő tanulmány</w:t>
      </w:r>
      <w:r w:rsidR="00EB02B5">
        <w:rPr>
          <w:rStyle w:val="Lbjegyzet-hivatkozs"/>
          <w:rFonts w:ascii="Times New Roman" w:hAnsi="Times New Roman" w:cs="Times New Roman"/>
        </w:rPr>
        <w:footnoteReference w:id="114"/>
      </w:r>
      <w:r w:rsidR="00EB02B5">
        <w:rPr>
          <w:rFonts w:ascii="Times New Roman" w:hAnsi="Times New Roman" w:cs="Times New Roman"/>
        </w:rPr>
        <w:t xml:space="preserve"> szerint a </w:t>
      </w:r>
      <w:r w:rsidR="00EB02B5">
        <w:rPr>
          <w:rFonts w:ascii="Times New Roman" w:hAnsi="Times New Roman" w:cs="Times New Roman"/>
        </w:rPr>
        <w:lastRenderedPageBreak/>
        <w:t xml:space="preserve">rendelkezésre álló módszerek egyike sem tekinthető </w:t>
      </w:r>
      <w:r w:rsidR="009908C8">
        <w:rPr>
          <w:rFonts w:ascii="Times New Roman" w:hAnsi="Times New Roman" w:cs="Times New Roman"/>
        </w:rPr>
        <w:t>a modern szakmai szabályok szerint teljesnek, a</w:t>
      </w:r>
      <w:r w:rsidR="00F213CB">
        <w:rPr>
          <w:rFonts w:ascii="Times New Roman" w:hAnsi="Times New Roman" w:cs="Times New Roman"/>
        </w:rPr>
        <w:t xml:space="preserve"> kutatók által</w:t>
      </w:r>
      <w:r w:rsidR="009908C8">
        <w:rPr>
          <w:rFonts w:ascii="Times New Roman" w:hAnsi="Times New Roman" w:cs="Times New Roman"/>
        </w:rPr>
        <w:t xml:space="preserve"> előre meghatározott</w:t>
      </w:r>
      <w:r w:rsidR="00F213CB">
        <w:rPr>
          <w:rFonts w:ascii="Times New Roman" w:hAnsi="Times New Roman" w:cs="Times New Roman"/>
        </w:rPr>
        <w:t xml:space="preserve"> vizsgálati dimenziók mindegyikét egyik felmérési, értékelési keretrendszer sem elemezte. </w:t>
      </w:r>
      <w:r w:rsidR="00CB69E1">
        <w:rPr>
          <w:rFonts w:ascii="Times New Roman" w:hAnsi="Times New Roman" w:cs="Times New Roman"/>
        </w:rPr>
        <w:t xml:space="preserve">Egy másik </w:t>
      </w:r>
      <w:r w:rsidR="009409DC">
        <w:rPr>
          <w:rFonts w:ascii="Times New Roman" w:hAnsi="Times New Roman" w:cs="Times New Roman"/>
        </w:rPr>
        <w:t xml:space="preserve">metaanalízis, a rendelkezésre álló, kórházi felkészültséget vizsgáló pontozásos </w:t>
      </w:r>
      <w:r w:rsidR="007931BC">
        <w:rPr>
          <w:rFonts w:ascii="Times New Roman" w:hAnsi="Times New Roman" w:cs="Times New Roman"/>
        </w:rPr>
        <w:t>felmérő</w:t>
      </w:r>
      <w:r w:rsidR="009409DC">
        <w:rPr>
          <w:rFonts w:ascii="Times New Roman" w:hAnsi="Times New Roman" w:cs="Times New Roman"/>
        </w:rPr>
        <w:t>módszerek validitását vizsgáló tanulmány arra jutott</w:t>
      </w:r>
      <w:r w:rsidR="009409DC">
        <w:rPr>
          <w:rStyle w:val="Lbjegyzet-hivatkozs"/>
          <w:rFonts w:ascii="Times New Roman" w:hAnsi="Times New Roman" w:cs="Times New Roman"/>
        </w:rPr>
        <w:footnoteReference w:id="115"/>
      </w:r>
      <w:r w:rsidR="009409DC">
        <w:rPr>
          <w:rFonts w:ascii="Times New Roman" w:hAnsi="Times New Roman" w:cs="Times New Roman"/>
        </w:rPr>
        <w:t>, hogy a vizsgált felmérő</w:t>
      </w:r>
      <w:r w:rsidR="00B61F96">
        <w:rPr>
          <w:rFonts w:ascii="Times New Roman" w:hAnsi="Times New Roman" w:cs="Times New Roman"/>
        </w:rPr>
        <w:t xml:space="preserve"> </w:t>
      </w:r>
      <w:r w:rsidR="009409DC">
        <w:rPr>
          <w:rFonts w:ascii="Times New Roman" w:hAnsi="Times New Roman" w:cs="Times New Roman"/>
        </w:rPr>
        <w:t>kérdőívek egyike sem tartalmaz minden</w:t>
      </w:r>
      <w:r w:rsidR="00B61F96">
        <w:rPr>
          <w:rFonts w:ascii="Times New Roman" w:hAnsi="Times New Roman" w:cs="Times New Roman"/>
        </w:rPr>
        <w:t>,</w:t>
      </w:r>
      <w:r w:rsidR="009409DC">
        <w:rPr>
          <w:rFonts w:ascii="Times New Roman" w:hAnsi="Times New Roman" w:cs="Times New Roman"/>
        </w:rPr>
        <w:t xml:space="preserve"> szakmai szempontból szükséges elemet, </w:t>
      </w:r>
      <w:r w:rsidR="004B659B">
        <w:rPr>
          <w:rFonts w:ascii="Times New Roman" w:hAnsi="Times New Roman" w:cs="Times New Roman"/>
        </w:rPr>
        <w:t>az elemzés végkövetkeztetése, hogy jelenleg nem áll rendelkezésre univerzálisan, nemzetközi módon használható felmérési rendszer.</w:t>
      </w:r>
      <w:r w:rsidR="007931BC">
        <w:rPr>
          <w:rFonts w:ascii="Times New Roman" w:hAnsi="Times New Roman" w:cs="Times New Roman"/>
        </w:rPr>
        <w:t xml:space="preserve"> A modern, webalapú, szimulációs megközelítésű tervezési segédletek, mint például a</w:t>
      </w:r>
      <w:r w:rsidR="00BC2A66">
        <w:rPr>
          <w:rFonts w:ascii="Times New Roman" w:hAnsi="Times New Roman" w:cs="Times New Roman"/>
        </w:rPr>
        <w:t>z amerikai</w:t>
      </w:r>
      <w:r w:rsidR="007931BC">
        <w:rPr>
          <w:rFonts w:ascii="Times New Roman" w:hAnsi="Times New Roman" w:cs="Times New Roman"/>
        </w:rPr>
        <w:t xml:space="preserve"> </w:t>
      </w:r>
      <w:r w:rsidR="00BC2A66">
        <w:rPr>
          <w:rFonts w:ascii="Times New Roman" w:hAnsi="Times New Roman" w:cs="Times New Roman"/>
        </w:rPr>
        <w:t xml:space="preserve">John Hopkins egyetemen fejlesztett és üzemeltetett </w:t>
      </w:r>
      <w:hyperlink r:id="rId48" w:history="1">
        <w:r w:rsidR="00BC2A66" w:rsidRPr="00D66562">
          <w:rPr>
            <w:rStyle w:val="Hiperhivatkozs"/>
            <w:rFonts w:ascii="Times New Roman" w:hAnsi="Times New Roman" w:cs="Times New Roman"/>
          </w:rPr>
          <w:t>https://www.pacerapps.org/</w:t>
        </w:r>
      </w:hyperlink>
      <w:r w:rsidR="00BC2A66">
        <w:rPr>
          <w:rFonts w:ascii="Times New Roman" w:hAnsi="Times New Roman" w:cs="Times New Roman"/>
        </w:rPr>
        <w:t xml:space="preserve"> </w:t>
      </w:r>
      <w:r w:rsidR="00EC28C4">
        <w:rPr>
          <w:rFonts w:ascii="Times New Roman" w:hAnsi="Times New Roman" w:cs="Times New Roman"/>
        </w:rPr>
        <w:t xml:space="preserve">hivatkozáson elérhető Pacersuite </w:t>
      </w:r>
      <w:r w:rsidR="00621F01">
        <w:rPr>
          <w:rFonts w:ascii="Times New Roman" w:hAnsi="Times New Roman" w:cs="Times New Roman"/>
        </w:rPr>
        <w:t>sem általánosítható</w:t>
      </w:r>
      <w:r w:rsidR="007E544C">
        <w:rPr>
          <w:rStyle w:val="Lbjegyzet-hivatkozs"/>
          <w:rFonts w:ascii="Times New Roman" w:hAnsi="Times New Roman" w:cs="Times New Roman"/>
        </w:rPr>
        <w:footnoteReference w:id="116"/>
      </w:r>
      <w:r w:rsidR="00621F01">
        <w:rPr>
          <w:rFonts w:ascii="Times New Roman" w:hAnsi="Times New Roman" w:cs="Times New Roman"/>
        </w:rPr>
        <w:t xml:space="preserve">, </w:t>
      </w:r>
      <w:r w:rsidR="007E544C">
        <w:rPr>
          <w:rFonts w:ascii="Times New Roman" w:hAnsi="Times New Roman" w:cs="Times New Roman"/>
        </w:rPr>
        <w:t xml:space="preserve">hiszen az az amerikai egészségügyi rendszer működésének elemzésén alapul. </w:t>
      </w:r>
    </w:p>
    <w:p w14:paraId="4524F415" w14:textId="1ED03DBA" w:rsidR="008C233A"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Mivel általánosságban, nemzetközi módon használható felmérő és értékelő rendszer, tudományos vizsgálatok alapján megerősítetten hatékony kérdőív egyelőre nem áll rendelkezésre, az adott ország jogi szabályozásának, az egészségügyi rendszer adott országbeli sajátosságainak figyelembevételével elkészített tervezési segédlet kidolgozása lenne indokolt, figyelembe véve a nemzetközi szervezetek ajánlásait, és az eddigi tudományos vizsgálatokból leszűrhető tapasztalatokat, mint például a tervezés során vizsgálandó pontokra vonatkozó tanácsokat. </w:t>
      </w:r>
    </w:p>
    <w:p w14:paraId="772AA359" w14:textId="1F55279A" w:rsidR="00C33A3E" w:rsidRDefault="00C33A3E" w:rsidP="06EA13A9">
      <w:pPr>
        <w:spacing w:line="360" w:lineRule="auto"/>
        <w:ind w:firstLine="180"/>
        <w:jc w:val="both"/>
        <w:rPr>
          <w:rFonts w:ascii="Times New Roman" w:hAnsi="Times New Roman" w:cs="Times New Roman"/>
        </w:rPr>
      </w:pPr>
      <w:r>
        <w:rPr>
          <w:rFonts w:ascii="Times New Roman" w:hAnsi="Times New Roman" w:cs="Times New Roman"/>
        </w:rPr>
        <w:t xml:space="preserve">Az ilyen, az egészségügyi válsághelyzeteke vonatkozó tervek </w:t>
      </w:r>
      <w:r w:rsidR="002B5B05">
        <w:rPr>
          <w:rFonts w:ascii="Times New Roman" w:hAnsi="Times New Roman" w:cs="Times New Roman"/>
        </w:rPr>
        <w:t>kidolgozás</w:t>
      </w:r>
      <w:r w:rsidR="00AF22C9">
        <w:rPr>
          <w:rFonts w:ascii="Times New Roman" w:hAnsi="Times New Roman" w:cs="Times New Roman"/>
        </w:rPr>
        <w:t>a</w:t>
      </w:r>
      <w:r w:rsidR="002B5B05">
        <w:rPr>
          <w:rFonts w:ascii="Times New Roman" w:hAnsi="Times New Roman" w:cs="Times New Roman"/>
        </w:rPr>
        <w:t xml:space="preserve"> </w:t>
      </w:r>
      <w:r w:rsidR="00AF22C9">
        <w:rPr>
          <w:rFonts w:ascii="Times New Roman" w:hAnsi="Times New Roman" w:cs="Times New Roman"/>
        </w:rPr>
        <w:t xml:space="preserve">a WHO ajánlása szerint az </w:t>
      </w:r>
      <w:r w:rsidR="000D7F02">
        <w:rPr>
          <w:rFonts w:ascii="Times New Roman" w:hAnsi="Times New Roman" w:cs="Times New Roman"/>
        </w:rPr>
        <w:t>következő átfogó</w:t>
      </w:r>
      <w:r w:rsidR="00AF22C9">
        <w:rPr>
          <w:rFonts w:ascii="Times New Roman" w:hAnsi="Times New Roman" w:cs="Times New Roman"/>
        </w:rPr>
        <w:t xml:space="preserve"> megközelítéssel kell történjen</w:t>
      </w:r>
      <w:r w:rsidR="000D7F02">
        <w:rPr>
          <w:rFonts w:ascii="Times New Roman" w:hAnsi="Times New Roman" w:cs="Times New Roman"/>
        </w:rPr>
        <w:t>. A WHO által NHEROP-nak (National Health Emergency Response Operations Plan</w:t>
      </w:r>
      <w:r w:rsidR="00263113">
        <w:rPr>
          <w:rFonts w:ascii="Times New Roman" w:hAnsi="Times New Roman" w:cs="Times New Roman"/>
        </w:rPr>
        <w:t>) nevezett ajánlás</w:t>
      </w:r>
      <w:r w:rsidR="0020779D">
        <w:rPr>
          <w:rStyle w:val="Lbjegyzet-hivatkozs"/>
          <w:rFonts w:ascii="Times New Roman" w:hAnsi="Times New Roman" w:cs="Times New Roman"/>
        </w:rPr>
        <w:footnoteReference w:id="117"/>
      </w:r>
      <w:r w:rsidR="00263113">
        <w:rPr>
          <w:rFonts w:ascii="Times New Roman" w:hAnsi="Times New Roman" w:cs="Times New Roman"/>
        </w:rPr>
        <w:t xml:space="preserve"> szerint a nemzeteknek </w:t>
      </w:r>
    </w:p>
    <w:p w14:paraId="608E2836" w14:textId="3DCF1AA6" w:rsidR="00263113" w:rsidRDefault="6C6FD86E" w:rsidP="06EA13A9">
      <w:pPr>
        <w:pStyle w:val="Listaszerbekezds"/>
        <w:numPr>
          <w:ilvl w:val="0"/>
          <w:numId w:val="39"/>
        </w:numPr>
        <w:spacing w:line="360" w:lineRule="auto"/>
        <w:ind w:left="0" w:firstLine="180"/>
        <w:jc w:val="both"/>
        <w:rPr>
          <w:rFonts w:ascii="Times New Roman" w:hAnsi="Times New Roman" w:cs="Times New Roman"/>
        </w:rPr>
      </w:pPr>
      <w:r w:rsidRPr="6C6FD86E">
        <w:rPr>
          <w:rFonts w:ascii="Times New Roman" w:hAnsi="Times New Roman" w:cs="Times New Roman"/>
        </w:rPr>
        <w:t>minden veszélyforrást egységesen, átfogóan kezelő</w:t>
      </w:r>
    </w:p>
    <w:p w14:paraId="628FB760" w14:textId="49E0E715" w:rsidR="00263113" w:rsidRDefault="6C6FD86E" w:rsidP="06EA13A9">
      <w:pPr>
        <w:pStyle w:val="Listaszerbekezds"/>
        <w:numPr>
          <w:ilvl w:val="0"/>
          <w:numId w:val="39"/>
        </w:numPr>
        <w:spacing w:line="360" w:lineRule="auto"/>
        <w:ind w:left="0" w:firstLine="180"/>
        <w:jc w:val="both"/>
        <w:rPr>
          <w:rFonts w:ascii="Times New Roman" w:hAnsi="Times New Roman" w:cs="Times New Roman"/>
        </w:rPr>
      </w:pPr>
      <w:r w:rsidRPr="6C6FD86E">
        <w:rPr>
          <w:rFonts w:ascii="Times New Roman" w:hAnsi="Times New Roman" w:cs="Times New Roman"/>
        </w:rPr>
        <w:t>minden, a felszámoláshoz szükséges szervezet bevonásával, multidiszciplinárisan, multiszektoriálisan készülő</w:t>
      </w:r>
    </w:p>
    <w:p w14:paraId="33953FCC" w14:textId="1E75280F" w:rsidR="00C443A9" w:rsidRDefault="6C6FD86E" w:rsidP="06EA13A9">
      <w:pPr>
        <w:pStyle w:val="Listaszerbekezds"/>
        <w:numPr>
          <w:ilvl w:val="0"/>
          <w:numId w:val="39"/>
        </w:numPr>
        <w:spacing w:line="360" w:lineRule="auto"/>
        <w:ind w:left="0" w:firstLine="180"/>
        <w:jc w:val="both"/>
        <w:rPr>
          <w:rFonts w:ascii="Times New Roman" w:hAnsi="Times New Roman" w:cs="Times New Roman"/>
        </w:rPr>
      </w:pPr>
      <w:r w:rsidRPr="6C6FD86E">
        <w:rPr>
          <w:rFonts w:ascii="Times New Roman" w:hAnsi="Times New Roman" w:cs="Times New Roman"/>
        </w:rPr>
        <w:t>az egészségügyi ellátórendszer működését veszélyeztető kockázatokat azonosító</w:t>
      </w:r>
    </w:p>
    <w:p w14:paraId="16009B93" w14:textId="49FBC59C" w:rsidR="00A55D38" w:rsidRDefault="6C6FD86E" w:rsidP="06EA13A9">
      <w:pPr>
        <w:pStyle w:val="Listaszerbekezds"/>
        <w:numPr>
          <w:ilvl w:val="0"/>
          <w:numId w:val="39"/>
        </w:numPr>
        <w:spacing w:line="360" w:lineRule="auto"/>
        <w:ind w:left="0" w:firstLine="180"/>
        <w:jc w:val="both"/>
        <w:rPr>
          <w:rFonts w:ascii="Times New Roman" w:hAnsi="Times New Roman" w:cs="Times New Roman"/>
        </w:rPr>
      </w:pPr>
      <w:r w:rsidRPr="6C6FD86E">
        <w:rPr>
          <w:rFonts w:ascii="Times New Roman" w:hAnsi="Times New Roman" w:cs="Times New Roman"/>
        </w:rPr>
        <w:t>a rendelkezésre álló regionális és össznemzeti kapacitásokat összevontan vizsgáló</w:t>
      </w:r>
    </w:p>
    <w:p w14:paraId="6CD170EF" w14:textId="2DBBFB1B" w:rsidR="009E3DD7" w:rsidRDefault="6C6FD86E" w:rsidP="06EA13A9">
      <w:pPr>
        <w:pStyle w:val="Listaszerbekezds"/>
        <w:numPr>
          <w:ilvl w:val="0"/>
          <w:numId w:val="39"/>
        </w:numPr>
        <w:spacing w:line="360" w:lineRule="auto"/>
        <w:ind w:left="0" w:firstLine="180"/>
        <w:jc w:val="both"/>
        <w:rPr>
          <w:rFonts w:ascii="Times New Roman" w:hAnsi="Times New Roman" w:cs="Times New Roman"/>
        </w:rPr>
      </w:pPr>
      <w:r w:rsidRPr="6C6FD86E">
        <w:rPr>
          <w:rFonts w:ascii="Times New Roman" w:hAnsi="Times New Roman" w:cs="Times New Roman"/>
        </w:rPr>
        <w:lastRenderedPageBreak/>
        <w:t>az elkészült terveket széles körben, nyilvánosan elérhetővé tévő, oktató</w:t>
      </w:r>
    </w:p>
    <w:p w14:paraId="6CC2DD1F" w14:textId="6AA5FC3C" w:rsidR="00270E65" w:rsidRDefault="6C6FD86E" w:rsidP="06EA13A9">
      <w:pPr>
        <w:pStyle w:val="Listaszerbekezds"/>
        <w:numPr>
          <w:ilvl w:val="0"/>
          <w:numId w:val="39"/>
        </w:numPr>
        <w:spacing w:line="360" w:lineRule="auto"/>
        <w:ind w:left="0" w:firstLine="180"/>
        <w:jc w:val="both"/>
        <w:rPr>
          <w:rFonts w:ascii="Times New Roman" w:hAnsi="Times New Roman" w:cs="Times New Roman"/>
        </w:rPr>
      </w:pPr>
      <w:r w:rsidRPr="6C6FD86E">
        <w:rPr>
          <w:rFonts w:ascii="Times New Roman" w:hAnsi="Times New Roman" w:cs="Times New Roman"/>
        </w:rPr>
        <w:t>a terveket hiteles szimulációs gyakorlatokkal vizsgáló, a tapasztalatokat beépítő</w:t>
      </w:r>
    </w:p>
    <w:p w14:paraId="0F45166E" w14:textId="7CD4599A" w:rsidR="00DD35F5" w:rsidRDefault="6C6FD86E" w:rsidP="06EA13A9">
      <w:pPr>
        <w:pStyle w:val="Listaszerbekezds"/>
        <w:numPr>
          <w:ilvl w:val="0"/>
          <w:numId w:val="39"/>
        </w:numPr>
        <w:spacing w:line="360" w:lineRule="auto"/>
        <w:ind w:left="0" w:firstLine="180"/>
        <w:jc w:val="both"/>
        <w:rPr>
          <w:rFonts w:ascii="Times New Roman" w:hAnsi="Times New Roman" w:cs="Times New Roman"/>
        </w:rPr>
      </w:pPr>
      <w:r w:rsidRPr="6C6FD86E">
        <w:rPr>
          <w:rFonts w:ascii="Times New Roman" w:hAnsi="Times New Roman" w:cs="Times New Roman"/>
        </w:rPr>
        <w:t>egységes vezetési-irányítási struktúrát és kommunikációs utakat kidolgozó</w:t>
      </w:r>
    </w:p>
    <w:p w14:paraId="66A2920E" w14:textId="77777777" w:rsidR="00F415BA" w:rsidRDefault="6C6FD86E" w:rsidP="6C6FD86E">
      <w:pPr>
        <w:spacing w:before="240" w:after="240" w:line="360" w:lineRule="auto"/>
        <w:ind w:firstLine="180"/>
        <w:jc w:val="both"/>
        <w:rPr>
          <w:rFonts w:ascii="Times New Roman" w:hAnsi="Times New Roman" w:cs="Times New Roman"/>
        </w:rPr>
      </w:pPr>
      <w:r w:rsidRPr="6C6FD86E">
        <w:rPr>
          <w:rFonts w:ascii="Times New Roman" w:hAnsi="Times New Roman" w:cs="Times New Roman"/>
        </w:rPr>
        <w:t xml:space="preserve">tervezéssel kell biztosítani, hogy a nemzeti egészségügyi rendszer a bekövetkező, negatív hatásoknak ellen tudjon állni, működése </w:t>
      </w:r>
      <w:r w:rsidR="00593B66" w:rsidRPr="6C6FD86E">
        <w:rPr>
          <w:rFonts w:ascii="Times New Roman" w:hAnsi="Times New Roman" w:cs="Times New Roman"/>
        </w:rPr>
        <w:t>reziliens</w:t>
      </w:r>
      <w:r w:rsidRPr="6C6FD86E">
        <w:rPr>
          <w:rFonts w:ascii="Times New Roman" w:hAnsi="Times New Roman" w:cs="Times New Roman"/>
        </w:rPr>
        <w:t xml:space="preserve"> legyen. Egy ilyen, a jogi, gazdasági, egészségügyi szempontokat figyelembe vevő, multiszektoriális, átfogó megközelítésű, a magyarországi viszonyokra adaptált tervezési segédlet elkészítése hazánkban is kívánatos lenne. </w:t>
      </w:r>
    </w:p>
    <w:p w14:paraId="04B2670C" w14:textId="7005F3E1" w:rsidR="005F683B" w:rsidRDefault="6C6FD86E" w:rsidP="6C6FD86E">
      <w:pPr>
        <w:spacing w:before="240" w:after="240" w:line="360" w:lineRule="auto"/>
        <w:ind w:firstLine="180"/>
        <w:jc w:val="both"/>
        <w:rPr>
          <w:rFonts w:ascii="Times New Roman" w:eastAsia="Times New Roman" w:hAnsi="Times New Roman" w:cs="Times New Roman"/>
          <w:i/>
          <w:iCs/>
        </w:rPr>
      </w:pPr>
      <w:r w:rsidRPr="6C6FD86E">
        <w:rPr>
          <w:rFonts w:ascii="Times New Roman" w:hAnsi="Times New Roman" w:cs="Times New Roman"/>
        </w:rPr>
        <w:t xml:space="preserve">A védelmi-igazgatási, biztonsági tevékenységek átfogó megközelítésének szükségességét felismerve született meg a </w:t>
      </w:r>
      <w:r w:rsidR="00A0096F">
        <w:rPr>
          <w:rFonts w:ascii="Times New Roman" w:hAnsi="Times New Roman" w:cs="Times New Roman"/>
        </w:rPr>
        <w:t xml:space="preserve">Magyarországon a </w:t>
      </w:r>
      <w:r w:rsidRPr="6C6FD86E">
        <w:rPr>
          <w:rFonts w:ascii="Times New Roman" w:hAnsi="Times New Roman" w:cs="Times New Roman"/>
        </w:rPr>
        <w:t>2021. Évi XCIII. Törvény a védelmi és biztonsági tevékenységek összehangolásáról. A Védelmi Igazgatási Hivatal létrehozásának célja az ország biztonságának fokozása, a védelemhez és a biztonsághoz kapcsolódó igazgatási feladatok, valamint az összkormányzati felkészülés összehangolása a válságkezelés terén. A hivatal feladata a törvény 43. Paragrafus 2</w:t>
      </w:r>
      <w:r w:rsidR="005F683B">
        <w:rPr>
          <w:rFonts w:ascii="Times New Roman" w:hAnsi="Times New Roman" w:cs="Times New Roman"/>
        </w:rPr>
        <w:t>.</w:t>
      </w:r>
      <w:r w:rsidRPr="6C6FD86E">
        <w:rPr>
          <w:rFonts w:ascii="Times New Roman" w:hAnsi="Times New Roman" w:cs="Times New Roman"/>
        </w:rPr>
        <w:t xml:space="preserve"> bekezdés d pontja alapján “</w:t>
      </w:r>
      <w:r w:rsidRPr="6C6FD86E">
        <w:rPr>
          <w:rFonts w:ascii="Times New Roman" w:eastAsia="Times New Roman" w:hAnsi="Times New Roman" w:cs="Times New Roman"/>
          <w:i/>
          <w:iCs/>
        </w:rPr>
        <w:t>a rugalmas és a kihívásokhoz alkalmazkodó, az alapvető élet- és egészségügyi feltételek fenntartását szolgáló rendszerek kialakítása, a társadalom alapvető szükségletei ellátásában nélkülözhetetlen létfontosságú rendszerek üzemfolytonos működésének biztosítása”</w:t>
      </w:r>
      <w:r w:rsidR="005F683B">
        <w:rPr>
          <w:rFonts w:ascii="Times New Roman" w:eastAsia="Times New Roman" w:hAnsi="Times New Roman" w:cs="Times New Roman"/>
          <w:i/>
          <w:iCs/>
        </w:rPr>
        <w:t xml:space="preserve"> - </w:t>
      </w:r>
      <w:r w:rsidR="005F683B" w:rsidRPr="005F683B">
        <w:rPr>
          <w:rFonts w:ascii="Times New Roman" w:eastAsia="Times New Roman" w:hAnsi="Times New Roman" w:cs="Times New Roman"/>
        </w:rPr>
        <w:t>ez alatt érthetjük az egészségügyi rendszereket, és az válsághelyzeti egészségügyi ellátásszervezést is.</w:t>
      </w:r>
    </w:p>
    <w:p w14:paraId="72076F2E" w14:textId="6D8D0DCF" w:rsidR="005F683B" w:rsidRPr="00C665E4" w:rsidRDefault="005F683B" w:rsidP="00C665E4">
      <w:pPr>
        <w:spacing w:before="240" w:after="240" w:line="360" w:lineRule="auto"/>
        <w:ind w:firstLine="180"/>
        <w:jc w:val="both"/>
        <w:rPr>
          <w:rFonts w:ascii="Times New Roman" w:eastAsia="Times New Roman" w:hAnsi="Times New Roman" w:cs="Times New Roman"/>
        </w:rPr>
      </w:pPr>
      <w:r>
        <w:rPr>
          <w:rFonts w:ascii="Times New Roman" w:eastAsia="Times New Roman" w:hAnsi="Times New Roman" w:cs="Times New Roman"/>
        </w:rPr>
        <w:t>A Nemzeti Közszolgálati Egyetem Védelemi-Biztonsági Szabályozás</w:t>
      </w:r>
      <w:r w:rsidR="00E751F1">
        <w:rPr>
          <w:rFonts w:ascii="Times New Roman" w:eastAsia="Times New Roman" w:hAnsi="Times New Roman" w:cs="Times New Roman"/>
        </w:rPr>
        <w:t>i</w:t>
      </w:r>
      <w:r>
        <w:rPr>
          <w:rFonts w:ascii="Times New Roman" w:eastAsia="Times New Roman" w:hAnsi="Times New Roman" w:cs="Times New Roman"/>
        </w:rPr>
        <w:t xml:space="preserve"> és Kormányzástani Kutatóműhelye </w:t>
      </w:r>
      <w:r w:rsidR="00A05549">
        <w:rPr>
          <w:rFonts w:ascii="Times New Roman" w:eastAsia="Times New Roman" w:hAnsi="Times New Roman" w:cs="Times New Roman"/>
        </w:rPr>
        <w:t>átfogó elemzésben</w:t>
      </w:r>
      <w:r w:rsidR="00AE126C">
        <w:rPr>
          <w:rStyle w:val="Lbjegyzet-hivatkozs"/>
          <w:rFonts w:ascii="Times New Roman" w:eastAsia="Times New Roman" w:hAnsi="Times New Roman" w:cs="Times New Roman"/>
        </w:rPr>
        <w:footnoteReference w:id="118"/>
      </w:r>
      <w:r w:rsidR="00A05549">
        <w:rPr>
          <w:rFonts w:ascii="Times New Roman" w:eastAsia="Times New Roman" w:hAnsi="Times New Roman" w:cs="Times New Roman"/>
        </w:rPr>
        <w:t xml:space="preserve"> mutatta </w:t>
      </w:r>
      <w:r w:rsidR="00E751F1">
        <w:rPr>
          <w:rFonts w:ascii="Times New Roman" w:eastAsia="Times New Roman" w:hAnsi="Times New Roman" w:cs="Times New Roman"/>
        </w:rPr>
        <w:t>be</w:t>
      </w:r>
      <w:r w:rsidR="00A05549">
        <w:rPr>
          <w:rFonts w:ascii="Times New Roman" w:eastAsia="Times New Roman" w:hAnsi="Times New Roman" w:cs="Times New Roman"/>
        </w:rPr>
        <w:t xml:space="preserve"> a megújuló válsághelyzeti szabályozás</w:t>
      </w:r>
      <w:r w:rsidR="00051A49">
        <w:rPr>
          <w:rFonts w:ascii="Times New Roman" w:eastAsia="Times New Roman" w:hAnsi="Times New Roman" w:cs="Times New Roman"/>
        </w:rPr>
        <w:t xml:space="preserve"> céljait, áttekintve a külföldi példákat, a hazai előzményeket</w:t>
      </w:r>
      <w:r w:rsidR="009101C4">
        <w:rPr>
          <w:rFonts w:ascii="Times New Roman" w:eastAsia="Times New Roman" w:hAnsi="Times New Roman" w:cs="Times New Roman"/>
        </w:rPr>
        <w:t>, és a</w:t>
      </w:r>
      <w:r w:rsidR="001A3FE6">
        <w:rPr>
          <w:rFonts w:ascii="Times New Roman" w:eastAsia="Times New Roman" w:hAnsi="Times New Roman" w:cs="Times New Roman"/>
        </w:rPr>
        <w:t xml:space="preserve"> reform céljait. </w:t>
      </w:r>
      <w:r w:rsidR="009101C4">
        <w:rPr>
          <w:rFonts w:ascii="Times New Roman" w:eastAsia="Times New Roman" w:hAnsi="Times New Roman" w:cs="Times New Roman"/>
        </w:rPr>
        <w:t xml:space="preserve"> </w:t>
      </w:r>
      <w:r w:rsidR="001A3FE6">
        <w:rPr>
          <w:rFonts w:ascii="Times New Roman" w:eastAsia="Times New Roman" w:hAnsi="Times New Roman" w:cs="Times New Roman"/>
        </w:rPr>
        <w:t xml:space="preserve">A </w:t>
      </w:r>
      <w:r w:rsidR="00E751F1">
        <w:rPr>
          <w:rFonts w:ascii="Times New Roman" w:eastAsia="Times New Roman" w:hAnsi="Times New Roman" w:cs="Times New Roman"/>
        </w:rPr>
        <w:t>törvény pontjai mögött</w:t>
      </w:r>
      <w:r w:rsidR="00621528">
        <w:rPr>
          <w:rFonts w:ascii="Times New Roman" w:eastAsia="Times New Roman" w:hAnsi="Times New Roman" w:cs="Times New Roman"/>
        </w:rPr>
        <w:t xml:space="preserve">i </w:t>
      </w:r>
      <w:r w:rsidR="001A3FE6">
        <w:rPr>
          <w:rFonts w:ascii="Times New Roman" w:eastAsia="Times New Roman" w:hAnsi="Times New Roman" w:cs="Times New Roman"/>
        </w:rPr>
        <w:t>egyik átfogó s</w:t>
      </w:r>
      <w:r w:rsidR="00621528">
        <w:rPr>
          <w:rFonts w:ascii="Times New Roman" w:eastAsia="Times New Roman" w:hAnsi="Times New Roman" w:cs="Times New Roman"/>
        </w:rPr>
        <w:t>zándék</w:t>
      </w:r>
      <w:r w:rsidR="001A3FE6">
        <w:rPr>
          <w:rFonts w:ascii="Times New Roman" w:eastAsia="Times New Roman" w:hAnsi="Times New Roman" w:cs="Times New Roman"/>
        </w:rPr>
        <w:t>, hogy</w:t>
      </w:r>
      <w:r w:rsidR="00621528">
        <w:rPr>
          <w:rFonts w:ascii="Times New Roman" w:eastAsia="Times New Roman" w:hAnsi="Times New Roman" w:cs="Times New Roman"/>
        </w:rPr>
        <w:t xml:space="preserve"> a</w:t>
      </w:r>
      <w:r w:rsidR="00CD6409">
        <w:rPr>
          <w:rFonts w:ascii="Times New Roman" w:eastAsia="Times New Roman" w:hAnsi="Times New Roman" w:cs="Times New Roman"/>
        </w:rPr>
        <w:t>z eddigi, ágazati válsághelyzetkezelés</w:t>
      </w:r>
      <w:r w:rsidR="001A3FE6">
        <w:rPr>
          <w:rFonts w:ascii="Times New Roman" w:eastAsia="Times New Roman" w:hAnsi="Times New Roman" w:cs="Times New Roman"/>
        </w:rPr>
        <w:t>t</w:t>
      </w:r>
      <w:r w:rsidR="00CD6409">
        <w:rPr>
          <w:rFonts w:ascii="Times New Roman" w:eastAsia="Times New Roman" w:hAnsi="Times New Roman" w:cs="Times New Roman"/>
        </w:rPr>
        <w:t xml:space="preserve"> hatékony, összkormányzati megközelítéssel</w:t>
      </w:r>
      <w:r w:rsidR="001A3FE6">
        <w:rPr>
          <w:rFonts w:ascii="Times New Roman" w:eastAsia="Times New Roman" w:hAnsi="Times New Roman" w:cs="Times New Roman"/>
        </w:rPr>
        <w:t xml:space="preserve"> történő </w:t>
      </w:r>
      <w:r w:rsidR="002E6A63">
        <w:rPr>
          <w:rFonts w:ascii="Times New Roman" w:eastAsia="Times New Roman" w:hAnsi="Times New Roman" w:cs="Times New Roman"/>
        </w:rPr>
        <w:t>koordinált válsághelyzet kezelés váltsa fel, erősítve a</w:t>
      </w:r>
      <w:r w:rsidR="00FE2BCC">
        <w:rPr>
          <w:rFonts w:ascii="Times New Roman" w:eastAsia="Times New Roman" w:hAnsi="Times New Roman" w:cs="Times New Roman"/>
        </w:rPr>
        <w:t xml:space="preserve"> Magyarország és a magyar</w:t>
      </w:r>
      <w:r w:rsidR="002E6A63">
        <w:rPr>
          <w:rFonts w:ascii="Times New Roman" w:eastAsia="Times New Roman" w:hAnsi="Times New Roman" w:cs="Times New Roman"/>
        </w:rPr>
        <w:t xml:space="preserve"> társadalom felkészültségét és biztonságtudatosságát. </w:t>
      </w:r>
      <w:r w:rsidR="00164732">
        <w:rPr>
          <w:rFonts w:ascii="Times New Roman" w:eastAsia="Times New Roman" w:hAnsi="Times New Roman" w:cs="Times New Roman"/>
        </w:rPr>
        <w:t>A</w:t>
      </w:r>
      <w:r w:rsidR="00A17052">
        <w:rPr>
          <w:rFonts w:ascii="Times New Roman" w:eastAsia="Times New Roman" w:hAnsi="Times New Roman" w:cs="Times New Roman"/>
        </w:rPr>
        <w:t xml:space="preserve">z idézett elemzés is kiemeli az új törvény első paragrafusát, miszerint a </w:t>
      </w:r>
      <w:r w:rsidR="007E6641" w:rsidRPr="007E6641">
        <w:rPr>
          <w:rFonts w:ascii="Times New Roman" w:eastAsia="Times New Roman" w:hAnsi="Times New Roman" w:cs="Times New Roman"/>
        </w:rPr>
        <w:t>„</w:t>
      </w:r>
      <w:r w:rsidR="007E6641" w:rsidRPr="007E6641">
        <w:rPr>
          <w:rFonts w:ascii="Times New Roman" w:eastAsia="Times New Roman" w:hAnsi="Times New Roman" w:cs="Times New Roman"/>
          <w:i/>
          <w:iCs/>
        </w:rPr>
        <w:t>a magyar nemzet védelmével és biztonságának fenntartásával és fejlesztésével összefüggő jogszabályi rendelkezéseket e törvényre figyelemmel kell meghatározni.</w:t>
      </w:r>
      <w:r w:rsidR="007E6641" w:rsidRPr="007E6641">
        <w:rPr>
          <w:rFonts w:ascii="Times New Roman" w:eastAsia="Times New Roman" w:hAnsi="Times New Roman" w:cs="Times New Roman"/>
        </w:rPr>
        <w:t>”</w:t>
      </w:r>
      <w:r w:rsidR="007E6641">
        <w:rPr>
          <w:rFonts w:ascii="Times New Roman" w:eastAsia="Times New Roman" w:hAnsi="Times New Roman" w:cs="Times New Roman"/>
        </w:rPr>
        <w:t xml:space="preserve"> Ez a törvényhely elvi, </w:t>
      </w:r>
      <w:r w:rsidR="002A6C4E">
        <w:rPr>
          <w:rFonts w:ascii="Times New Roman" w:eastAsia="Times New Roman" w:hAnsi="Times New Roman" w:cs="Times New Roman"/>
        </w:rPr>
        <w:t xml:space="preserve">jogalkotói </w:t>
      </w:r>
      <w:r w:rsidR="002A6C4E">
        <w:rPr>
          <w:rFonts w:ascii="Times New Roman" w:eastAsia="Times New Roman" w:hAnsi="Times New Roman" w:cs="Times New Roman"/>
        </w:rPr>
        <w:lastRenderedPageBreak/>
        <w:t>szándéknyilatkozatot jelez, miszerint a jövőben a válsághelyzeti működésre vonatkozó jogi szabályozókat egységes keretben kell értelmezni, és a működés összehangolására, a</w:t>
      </w:r>
      <w:r w:rsidR="00C14AAA">
        <w:rPr>
          <w:rFonts w:ascii="Times New Roman" w:eastAsia="Times New Roman" w:hAnsi="Times New Roman" w:cs="Times New Roman"/>
        </w:rPr>
        <w:t xml:space="preserve">z összkormányzati, illetve tágabb értelemben össztársadalmi megközelítésre kell törekedni. </w:t>
      </w:r>
      <w:r w:rsidR="00032CDF">
        <w:rPr>
          <w:rFonts w:ascii="Times New Roman" w:eastAsia="Times New Roman" w:hAnsi="Times New Roman" w:cs="Times New Roman"/>
        </w:rPr>
        <w:t xml:space="preserve">A törvény </w:t>
      </w:r>
      <w:r w:rsidR="00CE04B6">
        <w:rPr>
          <w:rFonts w:ascii="Times New Roman" w:eastAsia="Times New Roman" w:hAnsi="Times New Roman" w:cs="Times New Roman"/>
        </w:rPr>
        <w:t xml:space="preserve">alapelvei </w:t>
      </w:r>
      <w:r w:rsidR="00032CDF">
        <w:rPr>
          <w:rFonts w:ascii="Times New Roman" w:eastAsia="Times New Roman" w:hAnsi="Times New Roman" w:cs="Times New Roman"/>
        </w:rPr>
        <w:t>azt is rögzíti</w:t>
      </w:r>
      <w:r w:rsidR="00CE04B6">
        <w:rPr>
          <w:rFonts w:ascii="Times New Roman" w:eastAsia="Times New Roman" w:hAnsi="Times New Roman" w:cs="Times New Roman"/>
        </w:rPr>
        <w:t>k</w:t>
      </w:r>
      <w:r w:rsidR="00CE04B6">
        <w:rPr>
          <w:rStyle w:val="Lbjegyzet-hivatkozs"/>
          <w:rFonts w:ascii="Times New Roman" w:eastAsia="Times New Roman" w:hAnsi="Times New Roman" w:cs="Times New Roman"/>
        </w:rPr>
        <w:footnoteReference w:id="119"/>
      </w:r>
      <w:r w:rsidR="00032CDF">
        <w:rPr>
          <w:rFonts w:ascii="Times New Roman" w:eastAsia="Times New Roman" w:hAnsi="Times New Roman" w:cs="Times New Roman"/>
        </w:rPr>
        <w:t xml:space="preserve">, hogy az ország védelmének és biztonságának hatékonysága az állami szervek felkészültségén, </w:t>
      </w:r>
      <w:r w:rsidR="004F236C">
        <w:rPr>
          <w:rFonts w:ascii="Times New Roman" w:eastAsia="Times New Roman" w:hAnsi="Times New Roman" w:cs="Times New Roman"/>
        </w:rPr>
        <w:t>együttműködésén, a válsághelyzeti működés begyakorlásán alapszik, amihez elválaszthatatlanul hozzátartozik a</w:t>
      </w:r>
      <w:r w:rsidR="0076567D">
        <w:rPr>
          <w:rFonts w:ascii="Times New Roman" w:eastAsia="Times New Roman" w:hAnsi="Times New Roman" w:cs="Times New Roman"/>
        </w:rPr>
        <w:t xml:space="preserve">z állami szervek személyi állományának ismereteinek fejlesztése, a társadalom biztonságfelfogásának modernizációja és a </w:t>
      </w:r>
      <w:r w:rsidR="00BF588E">
        <w:rPr>
          <w:rFonts w:ascii="Times New Roman" w:eastAsia="Times New Roman" w:hAnsi="Times New Roman" w:cs="Times New Roman"/>
        </w:rPr>
        <w:t xml:space="preserve">védelmi és biztonsági képességekkel összefüggő tudományos ismeretek fejlesztése. </w:t>
      </w:r>
      <w:r w:rsidR="00E0158D">
        <w:rPr>
          <w:rFonts w:ascii="Times New Roman" w:eastAsia="Times New Roman" w:hAnsi="Times New Roman" w:cs="Times New Roman"/>
        </w:rPr>
        <w:t>A védelmi és biztonsági igazgatás központi szerve ellenőrzési</w:t>
      </w:r>
      <w:r w:rsidR="00EC656E">
        <w:rPr>
          <w:rFonts w:ascii="Times New Roman" w:eastAsia="Times New Roman" w:hAnsi="Times New Roman" w:cs="Times New Roman"/>
        </w:rPr>
        <w:t xml:space="preserve"> jogot is kapott, a minisztériumok, kormányzati főhivatalok, központi hivatalok tekintetében a </w:t>
      </w:r>
      <w:r w:rsidR="00B00FA8">
        <w:rPr>
          <w:rFonts w:ascii="Times New Roman" w:eastAsia="Times New Roman" w:hAnsi="Times New Roman" w:cs="Times New Roman"/>
        </w:rPr>
        <w:t>törvényben és kapcsolódó jogszabályokban meghatározott feladatok ellátása tekintetében, az ellenőrzés szempontjai közül kiemelve a tervezés, szervezés, képzés és kiképzés, felkészülés és feladatvégrehajtás hatékonyságát, eredményességét</w:t>
      </w:r>
      <w:r w:rsidR="004E3D0F">
        <w:rPr>
          <w:rFonts w:ascii="Times New Roman" w:eastAsia="Times New Roman" w:hAnsi="Times New Roman" w:cs="Times New Roman"/>
        </w:rPr>
        <w:t xml:space="preserve">, az összkormányzati jellegű gyakorlatok </w:t>
      </w:r>
      <w:r w:rsidR="00072734">
        <w:rPr>
          <w:rFonts w:ascii="Times New Roman" w:eastAsia="Times New Roman" w:hAnsi="Times New Roman" w:cs="Times New Roman"/>
        </w:rPr>
        <w:t xml:space="preserve">végrehajtását. </w:t>
      </w:r>
      <w:r w:rsidR="00EE3167">
        <w:rPr>
          <w:rFonts w:ascii="Times New Roman" w:eastAsia="Times New Roman" w:hAnsi="Times New Roman" w:cs="Times New Roman"/>
        </w:rPr>
        <w:t xml:space="preserve">Bár az összkormányzati, ágazatokon átívelő </w:t>
      </w:r>
      <w:r w:rsidR="001B285E">
        <w:rPr>
          <w:rFonts w:ascii="Times New Roman" w:eastAsia="Times New Roman" w:hAnsi="Times New Roman" w:cs="Times New Roman"/>
        </w:rPr>
        <w:t>válsághelyzet kezelés az értő olvasó számára magától értetődő kell, hogy legyen, érdemes egy példával megvilágítani</w:t>
      </w:r>
      <w:r w:rsidR="00D13AF5">
        <w:rPr>
          <w:rFonts w:ascii="Times New Roman" w:eastAsia="Times New Roman" w:hAnsi="Times New Roman" w:cs="Times New Roman"/>
        </w:rPr>
        <w:t xml:space="preserve"> az ilyen együttműködés szükségességét: a koronavírus járvány ugyan elsősorban egészségügyi jellegű válsághelyzetet okozott, de </w:t>
      </w:r>
      <w:r w:rsidR="00D43D69">
        <w:rPr>
          <w:rFonts w:ascii="Times New Roman" w:eastAsia="Times New Roman" w:hAnsi="Times New Roman" w:cs="Times New Roman"/>
        </w:rPr>
        <w:t>óriási szükség volt rendészeti jellegű (államhatárok ellenőrzése, közlekedési folyosók kijelölése), gazdasági jellegű (hitelmoratórium</w:t>
      </w:r>
      <w:r w:rsidR="003C1D0B">
        <w:rPr>
          <w:rFonts w:ascii="Times New Roman" w:eastAsia="Times New Roman" w:hAnsi="Times New Roman" w:cs="Times New Roman"/>
        </w:rPr>
        <w:t xml:space="preserve">, gazdaságélénkítő eszközök), az oktatási rendszerre (online oktatási rendszerre való áttérés) </w:t>
      </w:r>
      <w:r w:rsidR="00B35D77">
        <w:rPr>
          <w:rFonts w:ascii="Times New Roman" w:eastAsia="Times New Roman" w:hAnsi="Times New Roman" w:cs="Times New Roman"/>
        </w:rPr>
        <w:t xml:space="preserve">vonatkozó szabályok megalkotására is. Nem értelmezhető tehát a drámai egészségügyi következményekkel járó koronavírus járvány sem tisztán egészségügyi válsághelyzetként, ennek kezelésére is átfogó, összkormányzati, lényegében az államigazgatás minden területét felölelő </w:t>
      </w:r>
      <w:r w:rsidR="00CF5BDB">
        <w:rPr>
          <w:rFonts w:ascii="Times New Roman" w:eastAsia="Times New Roman" w:hAnsi="Times New Roman" w:cs="Times New Roman"/>
        </w:rPr>
        <w:t xml:space="preserve">megközelítésre volt szükség. </w:t>
      </w:r>
    </w:p>
    <w:p w14:paraId="5BA4B475" w14:textId="63765BA3" w:rsidR="00B65F9F" w:rsidRDefault="6C6FD86E" w:rsidP="00E73A76">
      <w:pPr>
        <w:spacing w:before="240" w:after="240" w:line="360" w:lineRule="auto"/>
        <w:ind w:firstLine="180"/>
        <w:jc w:val="both"/>
        <w:rPr>
          <w:rFonts w:ascii="Times New Roman" w:eastAsia="Times New Roman" w:hAnsi="Times New Roman" w:cs="Times New Roman"/>
          <w:i/>
          <w:iCs/>
        </w:rPr>
      </w:pPr>
      <w:r w:rsidRPr="6C6FD86E">
        <w:rPr>
          <w:rFonts w:ascii="Times New Roman" w:eastAsia="Times New Roman" w:hAnsi="Times New Roman" w:cs="Times New Roman"/>
        </w:rPr>
        <w:t xml:space="preserve">Egyelőre </w:t>
      </w:r>
      <w:r w:rsidR="00230A41">
        <w:rPr>
          <w:rFonts w:ascii="Times New Roman" w:eastAsia="Times New Roman" w:hAnsi="Times New Roman" w:cs="Times New Roman"/>
        </w:rPr>
        <w:t xml:space="preserve">tehát </w:t>
      </w:r>
      <w:r w:rsidRPr="6C6FD86E">
        <w:rPr>
          <w:rFonts w:ascii="Times New Roman" w:eastAsia="Times New Roman" w:hAnsi="Times New Roman" w:cs="Times New Roman"/>
        </w:rPr>
        <w:t xml:space="preserve">még az egészségügyi ellátásszervezésben, az egészségügyi válsághelyzeti tervezésben a </w:t>
      </w:r>
      <w:r w:rsidR="00230A41">
        <w:rPr>
          <w:rFonts w:ascii="Times New Roman" w:eastAsia="Times New Roman" w:hAnsi="Times New Roman" w:cs="Times New Roman"/>
        </w:rPr>
        <w:t>Védelmi Igazgatási H</w:t>
      </w:r>
      <w:r w:rsidRPr="6C6FD86E">
        <w:rPr>
          <w:rFonts w:ascii="Times New Roman" w:eastAsia="Times New Roman" w:hAnsi="Times New Roman" w:cs="Times New Roman"/>
        </w:rPr>
        <w:t xml:space="preserve">ivatal létrehozása </w:t>
      </w:r>
      <w:r w:rsidR="00072734">
        <w:rPr>
          <w:rFonts w:ascii="Times New Roman" w:eastAsia="Times New Roman" w:hAnsi="Times New Roman" w:cs="Times New Roman"/>
        </w:rPr>
        <w:t xml:space="preserve">jelentős </w:t>
      </w:r>
      <w:r w:rsidRPr="6C6FD86E">
        <w:rPr>
          <w:rFonts w:ascii="Times New Roman" w:eastAsia="Times New Roman" w:hAnsi="Times New Roman" w:cs="Times New Roman"/>
        </w:rPr>
        <w:t xml:space="preserve">jogszabályi változást nem hozott, </w:t>
      </w:r>
      <w:r w:rsidR="0099708D">
        <w:rPr>
          <w:rFonts w:ascii="Times New Roman" w:eastAsia="Times New Roman" w:hAnsi="Times New Roman" w:cs="Times New Roman"/>
        </w:rPr>
        <w:t xml:space="preserve">hiszen a törvény a zajló egészségügyi válsághelyzet, a koronavírus járvány időszaka alatt született. A járvány lezajlását követően </w:t>
      </w:r>
      <w:r w:rsidRPr="6C6FD86E">
        <w:rPr>
          <w:rFonts w:ascii="Times New Roman" w:eastAsia="Times New Roman" w:hAnsi="Times New Roman" w:cs="Times New Roman"/>
        </w:rPr>
        <w:t>az egységes, összkormányzati megközelítésből adódóan véleményem szerint a Védelmi Igazgatási Hivatal szolgálhatna az egészségügyi rendszer válsághelyzeti jogi szabályozásának áttekintésének motorjául, átfogó, ágazatokon is átívelő megközelítéssel javaslatot téve a vonatkozó törvényhelyek megújítására</w:t>
      </w:r>
      <w:r w:rsidR="00230A41">
        <w:rPr>
          <w:rFonts w:ascii="Times New Roman" w:eastAsia="Times New Roman" w:hAnsi="Times New Roman" w:cs="Times New Roman"/>
        </w:rPr>
        <w:t>.</w:t>
      </w:r>
      <w:r w:rsidR="000A10AE">
        <w:rPr>
          <w:rFonts w:ascii="Times New Roman" w:eastAsia="Times New Roman" w:hAnsi="Times New Roman" w:cs="Times New Roman"/>
        </w:rPr>
        <w:t xml:space="preserve"> Az egészségügyi válsághelyzet tekintetében </w:t>
      </w:r>
      <w:r w:rsidR="00274923">
        <w:rPr>
          <w:rFonts w:ascii="Times New Roman" w:eastAsia="Times New Roman" w:hAnsi="Times New Roman" w:cs="Times New Roman"/>
        </w:rPr>
        <w:t>a</w:t>
      </w:r>
      <w:r w:rsidR="00102888">
        <w:rPr>
          <w:rFonts w:ascii="Times New Roman" w:eastAsia="Times New Roman" w:hAnsi="Times New Roman" w:cs="Times New Roman"/>
        </w:rPr>
        <w:t xml:space="preserve">z akkori </w:t>
      </w:r>
      <w:r w:rsidR="00274923">
        <w:rPr>
          <w:rFonts w:ascii="Times New Roman" w:eastAsia="Times New Roman" w:hAnsi="Times New Roman" w:cs="Times New Roman"/>
        </w:rPr>
        <w:t xml:space="preserve">működésből megörökölt, a járvány alatt létrehozott </w:t>
      </w:r>
      <w:r w:rsidR="00274923">
        <w:rPr>
          <w:rFonts w:ascii="Times New Roman" w:eastAsia="Times New Roman" w:hAnsi="Times New Roman" w:cs="Times New Roman"/>
        </w:rPr>
        <w:lastRenderedPageBreak/>
        <w:t xml:space="preserve">operatív </w:t>
      </w:r>
      <w:r w:rsidR="00102888">
        <w:rPr>
          <w:rFonts w:ascii="Times New Roman" w:eastAsia="Times New Roman" w:hAnsi="Times New Roman" w:cs="Times New Roman"/>
        </w:rPr>
        <w:t xml:space="preserve">törzs irányítja a védekezést. Ugyanakkor a </w:t>
      </w:r>
      <w:r w:rsidR="00231183">
        <w:rPr>
          <w:rFonts w:ascii="Times New Roman" w:eastAsia="Times New Roman" w:hAnsi="Times New Roman" w:cs="Times New Roman"/>
        </w:rPr>
        <w:t>Védelmi Igazgatási Hivatal részben pont az ágazati és vagy eseti jellegű operatív törzsek kiváltására jött</w:t>
      </w:r>
      <w:r w:rsidR="00E73A76">
        <w:rPr>
          <w:rFonts w:ascii="Times New Roman" w:eastAsia="Times New Roman" w:hAnsi="Times New Roman" w:cs="Times New Roman"/>
        </w:rPr>
        <w:t xml:space="preserve"> létre, így eg</w:t>
      </w:r>
      <w:r w:rsidR="00230A41">
        <w:rPr>
          <w:rFonts w:ascii="Times New Roman" w:eastAsia="Times New Roman" w:hAnsi="Times New Roman" w:cs="Times New Roman"/>
        </w:rPr>
        <w:t>yetért</w:t>
      </w:r>
      <w:r w:rsidR="00E73A76">
        <w:rPr>
          <w:rFonts w:ascii="Times New Roman" w:eastAsia="Times New Roman" w:hAnsi="Times New Roman" w:cs="Times New Roman"/>
        </w:rPr>
        <w:t>ek</w:t>
      </w:r>
      <w:r w:rsidR="00230A41">
        <w:rPr>
          <w:rFonts w:ascii="Times New Roman" w:eastAsia="Times New Roman" w:hAnsi="Times New Roman" w:cs="Times New Roman"/>
        </w:rPr>
        <w:t xml:space="preserve"> </w:t>
      </w:r>
      <w:r w:rsidR="00EB6E5A">
        <w:rPr>
          <w:rFonts w:ascii="Times New Roman" w:eastAsia="Times New Roman" w:hAnsi="Times New Roman" w:cs="Times New Roman"/>
        </w:rPr>
        <w:t>Keszely László</w:t>
      </w:r>
      <w:r w:rsidR="000A10AE">
        <w:rPr>
          <w:rFonts w:ascii="Times New Roman" w:eastAsia="Times New Roman" w:hAnsi="Times New Roman" w:cs="Times New Roman"/>
        </w:rPr>
        <w:t xml:space="preserve"> </w:t>
      </w:r>
      <w:r w:rsidR="00EB6E5A">
        <w:rPr>
          <w:rFonts w:ascii="Times New Roman" w:eastAsia="Times New Roman" w:hAnsi="Times New Roman" w:cs="Times New Roman"/>
        </w:rPr>
        <w:t>értékelésével</w:t>
      </w:r>
      <w:r w:rsidR="000A10AE">
        <w:rPr>
          <w:rFonts w:ascii="Times New Roman" w:eastAsia="Times New Roman" w:hAnsi="Times New Roman" w:cs="Times New Roman"/>
        </w:rPr>
        <w:t>:</w:t>
      </w:r>
      <w:r w:rsidR="00E73A76">
        <w:rPr>
          <w:rFonts w:ascii="Times New Roman" w:eastAsia="Times New Roman" w:hAnsi="Times New Roman" w:cs="Times New Roman"/>
        </w:rPr>
        <w:t xml:space="preserve"> </w:t>
      </w:r>
      <w:r w:rsidR="00E73A76" w:rsidRPr="00E73A76">
        <w:rPr>
          <w:rFonts w:ascii="Times New Roman" w:eastAsia="Times New Roman" w:hAnsi="Times New Roman" w:cs="Times New Roman"/>
          <w:i/>
          <w:iCs/>
        </w:rPr>
        <w:t>„nemzeti eseménykezelő központ működésének megkezdését követően viszont célszerűbb lenne, ha elsődleges koordinációs szerv a maga a nemzeti eseménykezelő központ lenne, kiegészülve azokkal a szakértői csoportokkal, amelyek az egészségügyi válsághelyzet kezeléséhez szükséges speciális szakértelemmel rendelkeznek.”</w:t>
      </w:r>
    </w:p>
    <w:p w14:paraId="188C7F6D" w14:textId="66F65973" w:rsidR="00E73A76" w:rsidRPr="0099708D" w:rsidRDefault="000B71CA" w:rsidP="00E73A76">
      <w:pPr>
        <w:spacing w:before="240" w:after="240" w:line="360" w:lineRule="auto"/>
        <w:ind w:firstLine="180"/>
        <w:jc w:val="both"/>
        <w:rPr>
          <w:rFonts w:ascii="Times New Roman" w:eastAsia="Times New Roman" w:hAnsi="Times New Roman" w:cs="Times New Roman"/>
        </w:rPr>
      </w:pPr>
      <w:r>
        <w:rPr>
          <w:rFonts w:ascii="Times New Roman" w:eastAsia="Times New Roman" w:hAnsi="Times New Roman" w:cs="Times New Roman"/>
        </w:rPr>
        <w:t>Az egészségügyi ágazatban azonban az operatív törzs kiváltásánál is jóval szélesebb</w:t>
      </w:r>
      <w:r w:rsidR="00C665E4">
        <w:rPr>
          <w:rFonts w:ascii="Times New Roman" w:eastAsia="Times New Roman" w:hAnsi="Times New Roman" w:cs="Times New Roman"/>
        </w:rPr>
        <w:t xml:space="preserve"> feladatrendszert, </w:t>
      </w:r>
      <w:r w:rsidR="00541F93">
        <w:rPr>
          <w:rFonts w:ascii="Times New Roman" w:eastAsia="Times New Roman" w:hAnsi="Times New Roman" w:cs="Times New Roman"/>
        </w:rPr>
        <w:t xml:space="preserve">ellenőrzési és </w:t>
      </w:r>
      <w:r w:rsidR="00C665E4">
        <w:rPr>
          <w:rFonts w:ascii="Times New Roman" w:eastAsia="Times New Roman" w:hAnsi="Times New Roman" w:cs="Times New Roman"/>
        </w:rPr>
        <w:t>irányítási jogot is el lehetne képzelni a Védelmi Igazgatási Hivatal</w:t>
      </w:r>
      <w:r w:rsidR="00F808DD">
        <w:rPr>
          <w:rFonts w:ascii="Times New Roman" w:eastAsia="Times New Roman" w:hAnsi="Times New Roman" w:cs="Times New Roman"/>
        </w:rPr>
        <w:t>, illetve a Nemzeti Eseménykezelő Központ</w:t>
      </w:r>
      <w:r w:rsidR="00C665E4">
        <w:rPr>
          <w:rFonts w:ascii="Times New Roman" w:eastAsia="Times New Roman" w:hAnsi="Times New Roman" w:cs="Times New Roman"/>
        </w:rPr>
        <w:t xml:space="preserve"> számára. Az egészségügyi ágazatban is szerepe lehetne a válsághelyzeti működés tervezésének, szervezésének, képzésének és kiképzésének felügyeletében, a felkészülés és feladatvégrehajtás hatékonyságát, eredményességét vizsgálva</w:t>
      </w:r>
      <w:r w:rsidR="0034243B">
        <w:rPr>
          <w:rFonts w:ascii="Times New Roman" w:eastAsia="Times New Roman" w:hAnsi="Times New Roman" w:cs="Times New Roman"/>
        </w:rPr>
        <w:t>. A Védelmi Igazgatási Hivatalnak szerepet lehetne szánni a fekvőbeteg intézmények válsághelyzeti terveinek ellenőrzésében</w:t>
      </w:r>
      <w:r w:rsidR="00AA38B0">
        <w:rPr>
          <w:rStyle w:val="Lbjegyzet-hivatkozs"/>
          <w:rFonts w:ascii="Times New Roman" w:eastAsia="Times New Roman" w:hAnsi="Times New Roman" w:cs="Times New Roman"/>
        </w:rPr>
        <w:footnoteReference w:id="120"/>
      </w:r>
      <w:r w:rsidR="0034243B">
        <w:rPr>
          <w:rFonts w:ascii="Times New Roman" w:eastAsia="Times New Roman" w:hAnsi="Times New Roman" w:cs="Times New Roman"/>
        </w:rPr>
        <w:t>, a</w:t>
      </w:r>
      <w:r w:rsidR="003C5A45">
        <w:rPr>
          <w:rFonts w:ascii="Times New Roman" w:eastAsia="Times New Roman" w:hAnsi="Times New Roman" w:cs="Times New Roman"/>
        </w:rPr>
        <w:t xml:space="preserve"> vonatkozó képzések</w:t>
      </w:r>
      <w:r w:rsidR="008066FE">
        <w:rPr>
          <w:rStyle w:val="Lbjegyzet-hivatkozs"/>
          <w:rFonts w:ascii="Times New Roman" w:eastAsia="Times New Roman" w:hAnsi="Times New Roman" w:cs="Times New Roman"/>
        </w:rPr>
        <w:footnoteReference w:id="121"/>
      </w:r>
      <w:r w:rsidR="003C5A45">
        <w:rPr>
          <w:rFonts w:ascii="Times New Roman" w:eastAsia="Times New Roman" w:hAnsi="Times New Roman" w:cs="Times New Roman"/>
        </w:rPr>
        <w:t xml:space="preserve"> és a</w:t>
      </w:r>
      <w:r w:rsidR="0034243B">
        <w:rPr>
          <w:rFonts w:ascii="Times New Roman" w:eastAsia="Times New Roman" w:hAnsi="Times New Roman" w:cs="Times New Roman"/>
        </w:rPr>
        <w:t>z</w:t>
      </w:r>
      <w:r w:rsidR="00BD47A9">
        <w:rPr>
          <w:rFonts w:ascii="Times New Roman" w:eastAsia="Times New Roman" w:hAnsi="Times New Roman" w:cs="Times New Roman"/>
        </w:rPr>
        <w:t xml:space="preserve"> egészségügy ellátórendszer </w:t>
      </w:r>
      <w:r w:rsidR="0034243B">
        <w:rPr>
          <w:rFonts w:ascii="Times New Roman" w:eastAsia="Times New Roman" w:hAnsi="Times New Roman" w:cs="Times New Roman"/>
        </w:rPr>
        <w:t xml:space="preserve">gyakorlatainak szervezésében, irányításában és </w:t>
      </w:r>
      <w:r w:rsidR="00EF7A1C">
        <w:rPr>
          <w:rFonts w:ascii="Times New Roman" w:eastAsia="Times New Roman" w:hAnsi="Times New Roman" w:cs="Times New Roman"/>
        </w:rPr>
        <w:t>értékelésében</w:t>
      </w:r>
      <w:r w:rsidR="00EF7A1C">
        <w:rPr>
          <w:rStyle w:val="Lbjegyzet-hivatkozs"/>
          <w:rFonts w:ascii="Times New Roman" w:eastAsia="Times New Roman" w:hAnsi="Times New Roman" w:cs="Times New Roman"/>
        </w:rPr>
        <w:footnoteReference w:id="122"/>
      </w:r>
      <w:r w:rsidR="00DF2A59">
        <w:rPr>
          <w:rFonts w:ascii="Times New Roman" w:eastAsia="Times New Roman" w:hAnsi="Times New Roman" w:cs="Times New Roman"/>
        </w:rPr>
        <w:t xml:space="preserve">, megfelelő szakértői segítség mellett. </w:t>
      </w:r>
      <w:r w:rsidR="00C43FA2">
        <w:rPr>
          <w:rFonts w:ascii="Times New Roman" w:eastAsia="Times New Roman" w:hAnsi="Times New Roman" w:cs="Times New Roman"/>
        </w:rPr>
        <w:t>Jelenleg a hivatal képviseli azt az átfogó</w:t>
      </w:r>
      <w:r w:rsidR="00FB0CB0">
        <w:rPr>
          <w:rFonts w:ascii="Times New Roman" w:eastAsia="Times New Roman" w:hAnsi="Times New Roman" w:cs="Times New Roman"/>
        </w:rPr>
        <w:t xml:space="preserve"> s</w:t>
      </w:r>
      <w:r w:rsidR="00C43FA2">
        <w:rPr>
          <w:rFonts w:ascii="Times New Roman" w:eastAsia="Times New Roman" w:hAnsi="Times New Roman" w:cs="Times New Roman"/>
        </w:rPr>
        <w:t xml:space="preserve">zemléletet, </w:t>
      </w:r>
      <w:r w:rsidR="00FB0CB0">
        <w:rPr>
          <w:rFonts w:ascii="Times New Roman" w:eastAsia="Times New Roman" w:hAnsi="Times New Roman" w:cs="Times New Roman"/>
        </w:rPr>
        <w:t xml:space="preserve">összkormányzati megközelítést, </w:t>
      </w:r>
      <w:r w:rsidR="00C43FA2">
        <w:rPr>
          <w:rFonts w:ascii="Times New Roman" w:eastAsia="Times New Roman" w:hAnsi="Times New Roman" w:cs="Times New Roman"/>
        </w:rPr>
        <w:t xml:space="preserve">mely az egészségügyi ágazat </w:t>
      </w:r>
      <w:r w:rsidR="00E21CC4">
        <w:rPr>
          <w:rFonts w:ascii="Times New Roman" w:eastAsia="Times New Roman" w:hAnsi="Times New Roman" w:cs="Times New Roman"/>
        </w:rPr>
        <w:t xml:space="preserve">minden szervezetét és a </w:t>
      </w:r>
      <w:r w:rsidR="00C43FA2">
        <w:rPr>
          <w:rFonts w:ascii="Times New Roman" w:eastAsia="Times New Roman" w:hAnsi="Times New Roman" w:cs="Times New Roman"/>
        </w:rPr>
        <w:t>válsághelyzetek menedzseléséhez szükséges további társszervezetek</w:t>
      </w:r>
      <w:r w:rsidR="00E21CC4">
        <w:rPr>
          <w:rFonts w:ascii="Times New Roman" w:eastAsia="Times New Roman" w:hAnsi="Times New Roman" w:cs="Times New Roman"/>
        </w:rPr>
        <w:t>et is</w:t>
      </w:r>
      <w:r w:rsidR="002024E0">
        <w:rPr>
          <w:rFonts w:ascii="Times New Roman" w:eastAsia="Times New Roman" w:hAnsi="Times New Roman" w:cs="Times New Roman"/>
        </w:rPr>
        <w:t xml:space="preserve"> részletes, hatékony</w:t>
      </w:r>
      <w:r w:rsidR="00E21CC4">
        <w:rPr>
          <w:rFonts w:ascii="Times New Roman" w:eastAsia="Times New Roman" w:hAnsi="Times New Roman" w:cs="Times New Roman"/>
        </w:rPr>
        <w:t xml:space="preserve"> együttműködés</w:t>
      </w:r>
      <w:r w:rsidR="002024E0">
        <w:rPr>
          <w:rFonts w:ascii="Times New Roman" w:eastAsia="Times New Roman" w:hAnsi="Times New Roman" w:cs="Times New Roman"/>
        </w:rPr>
        <w:t xml:space="preserve">re tudná sarkallni. </w:t>
      </w:r>
      <w:r w:rsidR="00FB0CB0">
        <w:rPr>
          <w:rFonts w:ascii="Times New Roman" w:eastAsia="Times New Roman" w:hAnsi="Times New Roman" w:cs="Times New Roman"/>
        </w:rPr>
        <w:t xml:space="preserve"> </w:t>
      </w:r>
    </w:p>
    <w:p w14:paraId="09E99752" w14:textId="743019F1" w:rsidR="00B65F9F" w:rsidRPr="00B65F9F" w:rsidRDefault="00A01A4C" w:rsidP="6C6FD86E">
      <w:pPr>
        <w:spacing w:before="240" w:after="240" w:line="360" w:lineRule="auto"/>
        <w:ind w:firstLine="180"/>
        <w:jc w:val="both"/>
        <w:rPr>
          <w:rFonts w:ascii="Times New Roman" w:hAnsi="Times New Roman" w:cs="Times New Roman"/>
        </w:rPr>
      </w:pPr>
      <w:r>
        <w:rPr>
          <w:rFonts w:ascii="Times New Roman" w:hAnsi="Times New Roman" w:cs="Times New Roman"/>
        </w:rPr>
        <w:t xml:space="preserve">Addig is, a kórházak </w:t>
      </w:r>
      <w:r w:rsidR="008B1548">
        <w:rPr>
          <w:rFonts w:ascii="Times New Roman" w:hAnsi="Times New Roman" w:cs="Times New Roman"/>
        </w:rPr>
        <w:t xml:space="preserve">veszélyhelyzeti terveinek kidolgozásához a WHO </w:t>
      </w:r>
      <w:r w:rsidR="008D3889">
        <w:rPr>
          <w:rFonts w:ascii="Times New Roman" w:hAnsi="Times New Roman" w:cs="Times New Roman"/>
        </w:rPr>
        <w:t>Hospital Emergency Response Checklist segédlet</w:t>
      </w:r>
      <w:r w:rsidR="008D3889">
        <w:rPr>
          <w:rStyle w:val="Lbjegyzet-hivatkozs"/>
          <w:rFonts w:ascii="Times New Roman" w:hAnsi="Times New Roman" w:cs="Times New Roman"/>
        </w:rPr>
        <w:footnoteReference w:id="123"/>
      </w:r>
      <w:r w:rsidR="008D3889">
        <w:rPr>
          <w:rFonts w:ascii="Times New Roman" w:hAnsi="Times New Roman" w:cs="Times New Roman"/>
        </w:rPr>
        <w:t xml:space="preserve"> ajánlható</w:t>
      </w:r>
      <w:r w:rsidR="006F0066">
        <w:rPr>
          <w:rFonts w:ascii="Times New Roman" w:hAnsi="Times New Roman" w:cs="Times New Roman"/>
        </w:rPr>
        <w:t>, mely összesen 91</w:t>
      </w:r>
      <w:r w:rsidR="00023DA7">
        <w:rPr>
          <w:rFonts w:ascii="Times New Roman" w:hAnsi="Times New Roman" w:cs="Times New Roman"/>
        </w:rPr>
        <w:t xml:space="preserve"> kérdést javasol vizsgálni a tervezés folyamatában, köztük a vezetés-irányítás, kommunikáció, biztonság</w:t>
      </w:r>
      <w:r w:rsidR="00075F49">
        <w:rPr>
          <w:rFonts w:ascii="Times New Roman" w:hAnsi="Times New Roman" w:cs="Times New Roman"/>
        </w:rPr>
        <w:t xml:space="preserve">, triázs, többletkapacitás, kritikus infrastruktúra, személyzeti erőforrások, logisztikai szempontjait, illetve a </w:t>
      </w:r>
      <w:r w:rsidR="00B65F9F">
        <w:rPr>
          <w:rFonts w:ascii="Times New Roman" w:hAnsi="Times New Roman" w:cs="Times New Roman"/>
        </w:rPr>
        <w:t xml:space="preserve">válsághelyzet megszűnte után, a normál munkarendbe történő visszatérés fázisát tárgyaló pontokat. </w:t>
      </w:r>
    </w:p>
    <w:p w14:paraId="1724B0D3" w14:textId="42E8E815" w:rsidR="08DEDC07" w:rsidRDefault="08DEDC07" w:rsidP="06EA13A9">
      <w:pPr>
        <w:spacing w:line="360" w:lineRule="auto"/>
        <w:ind w:firstLine="180"/>
        <w:jc w:val="both"/>
        <w:rPr>
          <w:highlight w:val="yellow"/>
        </w:rPr>
      </w:pPr>
      <w:r w:rsidRPr="08DEDC07">
        <w:rPr>
          <w:rFonts w:ascii="Times New Roman" w:hAnsi="Times New Roman" w:cs="Times New Roman"/>
        </w:rPr>
        <w:t>Hasonló megközelítésen alapul az angliai egészségügyi rendszerben az EPRR</w:t>
      </w:r>
      <w:r w:rsidRPr="08DEDC07">
        <w:rPr>
          <w:rStyle w:val="Lbjegyzet-hivatkozs"/>
          <w:rFonts w:ascii="Times New Roman" w:hAnsi="Times New Roman" w:cs="Times New Roman"/>
        </w:rPr>
        <w:footnoteReference w:id="124"/>
      </w:r>
      <w:r w:rsidRPr="08DEDC07">
        <w:rPr>
          <w:rFonts w:ascii="Times New Roman" w:hAnsi="Times New Roman" w:cs="Times New Roman"/>
        </w:rPr>
        <w:t xml:space="preserve"> (Emergency Preparedness, Response and Resilience) tervezési folyamat, mely az angliai kórházak </w:t>
      </w:r>
      <w:r w:rsidRPr="08DEDC07">
        <w:rPr>
          <w:rFonts w:ascii="Times New Roman" w:hAnsi="Times New Roman" w:cs="Times New Roman"/>
        </w:rPr>
        <w:lastRenderedPageBreak/>
        <w:t xml:space="preserve">válsághelyzeti terveinek kidolgozására, azok oktatására és begyakorlására fogalmaz meg kötelező érvényű ajánlásokat. Az angol rendszer az üzleti életből vett mintára a kórházak működésének folytonosságát, </w:t>
      </w:r>
      <w:r w:rsidR="00AC325C" w:rsidRPr="08DEDC07">
        <w:rPr>
          <w:rFonts w:ascii="Times New Roman" w:hAnsi="Times New Roman" w:cs="Times New Roman"/>
        </w:rPr>
        <w:t>a” business</w:t>
      </w:r>
      <w:r w:rsidRPr="08DEDC07">
        <w:rPr>
          <w:rFonts w:ascii="Times New Roman" w:hAnsi="Times New Roman" w:cs="Times New Roman"/>
        </w:rPr>
        <w:t xml:space="preserve"> continuity” fogalmának kiterjesztését hangsúlyozza, ezirányból közelítve meg a válsághelyzeti tervezés feladatait.  A dedikált honlapon nemcsak a válsághelyzeti tervezés jogszabályi környezete, tervezési segédletek elérhetőek, de kész, kidolgozott gyakorlatok is elérhetők, melyekkel a kórházak saját terveiket vizsgálhatják. A honlapon a jelenlegi magyar törvényi szabályozásnál sokkal hangsúlyosabban jelennek meg a közvetlen szakmai, betegellátási ismeretek, a tömeges helyzet kórházi menedzselésének szempontjai (CSCATTT), az angol triage ajánlások, és az ilyen helyzetekre vonatkozó egészségügyi szakmai ajánlások. Kifejezetten hangsúlyos a dinamikus és átfogó tervezés, az oktatás és a gyakorlatozás elvárása, a kórházak részére évente törzsgyakorlatot, 3 évente valós végrehajtású gyakorlatot is előírva.</w:t>
      </w:r>
    </w:p>
    <w:p w14:paraId="6F204EFE" w14:textId="116F4E27" w:rsidR="08DEDC07" w:rsidRDefault="06EA13A9" w:rsidP="06EA13A9">
      <w:pPr>
        <w:spacing w:line="360" w:lineRule="auto"/>
        <w:ind w:firstLine="180"/>
        <w:jc w:val="both"/>
        <w:rPr>
          <w:highlight w:val="yellow"/>
        </w:rPr>
      </w:pPr>
      <w:r w:rsidRPr="06EA13A9">
        <w:rPr>
          <w:rFonts w:ascii="Times New Roman" w:hAnsi="Times New Roman" w:cs="Times New Roman"/>
        </w:rPr>
        <w:t xml:space="preserve"> A folyamatban lévő jogszabályi megújítás mellett egy ilyen részletes, átfogó honlap Magyarországon is segítené a válsághelyzeti tervezést a kórházak számára, a jogszabályi elvárások ismertetésén túlmutató segítséget nyújtva a modern ellátásszervezési és szakmai szempontok érvényesítésére, emellett a tervek kórházi és regionális gyakorlatokon történő (ön)ellenőrzésére. </w:t>
      </w:r>
    </w:p>
    <w:p w14:paraId="36D2E4CE" w14:textId="60AAC303" w:rsidR="08DEDC07" w:rsidRDefault="08DEDC07" w:rsidP="06EA13A9">
      <w:pPr>
        <w:spacing w:line="360" w:lineRule="auto"/>
        <w:ind w:firstLine="180"/>
        <w:jc w:val="both"/>
        <w:rPr>
          <w:rFonts w:ascii="Times New Roman" w:hAnsi="Times New Roman" w:cs="Times New Roman"/>
        </w:rPr>
      </w:pPr>
    </w:p>
    <w:p w14:paraId="3F046B07" w14:textId="4FBD6D47" w:rsidR="00932C85" w:rsidRPr="00141CC3" w:rsidRDefault="06EA13A9" w:rsidP="06EA13A9">
      <w:pPr>
        <w:pStyle w:val="Cmsor2"/>
        <w:numPr>
          <w:ilvl w:val="0"/>
          <w:numId w:val="49"/>
        </w:numPr>
        <w:ind w:left="0" w:firstLine="180"/>
      </w:pPr>
      <w:bookmarkStart w:id="119" w:name="_Toc162792943"/>
      <w:r>
        <w:t>Részkövetkeztetések</w:t>
      </w:r>
      <w:bookmarkEnd w:id="119"/>
    </w:p>
    <w:p w14:paraId="253464B2" w14:textId="1DF56A82" w:rsidR="002F6327" w:rsidRDefault="002F6327" w:rsidP="6C6FD86E">
      <w:pPr>
        <w:spacing w:line="360" w:lineRule="auto"/>
        <w:ind w:firstLine="180"/>
        <w:jc w:val="both"/>
        <w:rPr>
          <w:rFonts w:ascii="Times New Roman" w:hAnsi="Times New Roman" w:cs="Times New Roman"/>
        </w:rPr>
      </w:pPr>
    </w:p>
    <w:p w14:paraId="77483229" w14:textId="4101FD4D" w:rsidR="6C6FD86E" w:rsidRDefault="6C6FD86E" w:rsidP="6C6FD86E">
      <w:pPr>
        <w:spacing w:line="360" w:lineRule="auto"/>
        <w:ind w:firstLine="180"/>
        <w:jc w:val="both"/>
        <w:rPr>
          <w:rFonts w:ascii="Times New Roman" w:hAnsi="Times New Roman" w:cs="Times New Roman"/>
        </w:rPr>
      </w:pPr>
      <w:r w:rsidRPr="6C6FD86E">
        <w:rPr>
          <w:rFonts w:ascii="Times New Roman" w:hAnsi="Times New Roman" w:cs="Times New Roman"/>
        </w:rPr>
        <w:t xml:space="preserve">Ebben a fejezetben az egészségügyi válsághelyzetek ellátásának kórházi oldalával foglalkoztam. Alkalmazva a korábbi fejezetben ismertetett tervezési keretet, a DOTMLPFI betűszó elemeinek segítségével vizsgáltam a válsághelyzeti ellátás folyamatát, a felkészülésben, a tervezésben figyelembe venni szükséges szempontokat. </w:t>
      </w:r>
    </w:p>
    <w:p w14:paraId="37EAFAAE" w14:textId="7B20DC62" w:rsidR="00D823AB" w:rsidRDefault="6C6FD86E" w:rsidP="6C6FD86E">
      <w:pPr>
        <w:spacing w:line="360" w:lineRule="auto"/>
        <w:ind w:firstLine="180"/>
        <w:jc w:val="both"/>
        <w:rPr>
          <w:rFonts w:ascii="Times New Roman" w:hAnsi="Times New Roman" w:cs="Times New Roman"/>
        </w:rPr>
      </w:pPr>
      <w:r w:rsidRPr="6C6FD86E">
        <w:rPr>
          <w:rFonts w:ascii="Times New Roman" w:hAnsi="Times New Roman" w:cs="Times New Roman"/>
        </w:rPr>
        <w:t xml:space="preserve">A reziliencia részben katonai környezetből eredő fogalmát alkalmazva kimutattam, hogy az egészségügyi ellátórendszerek váratlan, nagy hatásokkal szembeni ellenállóképessége fokozható előzetes tervezés és felkészülés révén. </w:t>
      </w:r>
      <w:r w:rsidR="007A1499">
        <w:rPr>
          <w:rFonts w:ascii="Times New Roman" w:hAnsi="Times New Roman" w:cs="Times New Roman"/>
        </w:rPr>
        <w:t xml:space="preserve">Ismertettem, hogy bár a </w:t>
      </w:r>
      <w:r w:rsidR="00CD469E">
        <w:rPr>
          <w:rFonts w:ascii="Times New Roman" w:hAnsi="Times New Roman" w:cs="Times New Roman"/>
        </w:rPr>
        <w:t>rezílienciának, nemzeti ellenállóképességnek nincs általánosan elfogadott, univerzális definíciója, minden hazai, nemzetközi</w:t>
      </w:r>
      <w:r w:rsidR="00D823AB">
        <w:rPr>
          <w:rFonts w:ascii="Times New Roman" w:hAnsi="Times New Roman" w:cs="Times New Roman"/>
        </w:rPr>
        <w:t xml:space="preserve"> megközelítés,</w:t>
      </w:r>
      <w:r w:rsidR="00CD469E">
        <w:rPr>
          <w:rFonts w:ascii="Times New Roman" w:hAnsi="Times New Roman" w:cs="Times New Roman"/>
        </w:rPr>
        <w:t xml:space="preserve"> szakmai ajánlás </w:t>
      </w:r>
      <w:r w:rsidR="00D823AB">
        <w:rPr>
          <w:rFonts w:ascii="Times New Roman" w:hAnsi="Times New Roman" w:cs="Times New Roman"/>
        </w:rPr>
        <w:t xml:space="preserve">azt a civil és katonai együttműködésen keresztül értelmezi, hangsúlyozva az összkormányzati sőt össztársadalmi megközelítés fontosságát. </w:t>
      </w:r>
    </w:p>
    <w:p w14:paraId="58CE2F41" w14:textId="39F64612" w:rsidR="6C6FD86E" w:rsidRDefault="6C6FD86E" w:rsidP="6C6FD86E">
      <w:pPr>
        <w:spacing w:line="360" w:lineRule="auto"/>
        <w:ind w:firstLine="180"/>
        <w:jc w:val="both"/>
        <w:rPr>
          <w:rFonts w:ascii="Times New Roman" w:hAnsi="Times New Roman" w:cs="Times New Roman"/>
        </w:rPr>
      </w:pPr>
      <w:r w:rsidRPr="6C6FD86E">
        <w:rPr>
          <w:rFonts w:ascii="Times New Roman" w:hAnsi="Times New Roman" w:cs="Times New Roman"/>
        </w:rPr>
        <w:lastRenderedPageBreak/>
        <w:t>Kimut</w:t>
      </w:r>
      <w:r w:rsidR="00393425">
        <w:rPr>
          <w:rFonts w:ascii="Times New Roman" w:hAnsi="Times New Roman" w:cs="Times New Roman"/>
        </w:rPr>
        <w:t>at</w:t>
      </w:r>
      <w:r w:rsidRPr="6C6FD86E">
        <w:rPr>
          <w:rFonts w:ascii="Times New Roman" w:hAnsi="Times New Roman" w:cs="Times New Roman"/>
        </w:rPr>
        <w:t xml:space="preserve">tam, hogy az előzetes felkészülés része a kritikus fontosságú eszközök előzetes biztosítása, melyben előnyben részesítendő a beszerzés helyett a hazai gyártókapacitás megteremtése, bemutattam az ebben végzett saját munkám eredményeként született modern, lélegeztetőgép tulajdonságait és létrehozásának körülményeit. Összevetettem a rezilienciára vonatkozó civil és katonai fogalommeghatározásokat, és ezek közös metszéspontja mentén értékeltem a hazai egészségügyi rendszer felkészültségét. Új tudományos eredményként adatbekérés és adatelemzés révén vizsgáltam a hazai körházak atom, biológiai vagy vegyi sérülések ellátására történő felkészülését, pontosan megjelölve a szükséges változtatások javasolt irányát. A fejezetben a nemzetközi szervezetek által javasolt módon egységesen, ágazatokon átívelő módon, össznemzeti megközelítéssel tárgyaltam a civil és katonai egészségügyi ellátás kórházi szempontjait, megvizsgálva a befogadó nemzeti támogatás hazai egészségügyi képességét, összevetettem azt a vonatkozó NATO ajánlásokkal. </w:t>
      </w:r>
    </w:p>
    <w:p w14:paraId="25786242" w14:textId="12E27EFB" w:rsidR="6C6FD86E" w:rsidRDefault="6C6FD86E" w:rsidP="6C6FD86E">
      <w:pPr>
        <w:spacing w:line="360" w:lineRule="auto"/>
        <w:ind w:firstLine="180"/>
        <w:jc w:val="both"/>
        <w:rPr>
          <w:rFonts w:ascii="Times New Roman" w:hAnsi="Times New Roman" w:cs="Times New Roman"/>
        </w:rPr>
      </w:pPr>
      <w:r w:rsidRPr="6C6FD86E">
        <w:rPr>
          <w:rFonts w:ascii="Times New Roman" w:hAnsi="Times New Roman" w:cs="Times New Roman"/>
        </w:rPr>
        <w:t xml:space="preserve">Új megközelítéssel vizsgáltam a kórházak egészségügyi válsághelyzeti terveit, összevetve a hazai jogszabályi környezetet a nemzetközi civil és katonai ajánlásokkal, kijelölve a szükséges változtatásokat az ellátórendszer optimálisabb felkészítése érdekében, statikus tervezés helyett dinamikus, a tapasztalatokat beépítő válsághelyzeti tervezésre téve javaslatot. </w:t>
      </w:r>
      <w:r w:rsidR="00C62186">
        <w:rPr>
          <w:rFonts w:ascii="Times New Roman" w:hAnsi="Times New Roman" w:cs="Times New Roman"/>
        </w:rPr>
        <w:t>Értékelésem</w:t>
      </w:r>
      <w:r w:rsidR="008066FE">
        <w:rPr>
          <w:rFonts w:ascii="Times New Roman" w:hAnsi="Times New Roman" w:cs="Times New Roman"/>
        </w:rPr>
        <w:t xml:space="preserve"> szerint </w:t>
      </w:r>
      <w:r w:rsidR="00C62186">
        <w:rPr>
          <w:rFonts w:ascii="Times New Roman" w:hAnsi="Times New Roman" w:cs="Times New Roman"/>
        </w:rPr>
        <w:t xml:space="preserve">a Védelmi Igazgatási Hivatal </w:t>
      </w:r>
      <w:r w:rsidR="00FA7434">
        <w:rPr>
          <w:rFonts w:ascii="Times New Roman" w:hAnsi="Times New Roman" w:cs="Times New Roman"/>
        </w:rPr>
        <w:t xml:space="preserve">lenne képes kulcsszerepet játszani </w:t>
      </w:r>
      <w:r w:rsidR="008066FE">
        <w:rPr>
          <w:rFonts w:ascii="Times New Roman" w:hAnsi="Times New Roman" w:cs="Times New Roman"/>
        </w:rPr>
        <w:t>a</w:t>
      </w:r>
      <w:r w:rsidR="004C3AE4">
        <w:rPr>
          <w:rFonts w:ascii="Times New Roman" w:hAnsi="Times New Roman" w:cs="Times New Roman"/>
        </w:rPr>
        <w:t>z egészségügyi válsághelyzeti ellátás további fejlesztésében, szervezésében, irányításában, a képzések és gyakorlatok végrehajtásában</w:t>
      </w:r>
      <w:r w:rsidR="00FA7434">
        <w:rPr>
          <w:rFonts w:ascii="Times New Roman" w:hAnsi="Times New Roman" w:cs="Times New Roman"/>
        </w:rPr>
        <w:t xml:space="preserve">, megfelelő </w:t>
      </w:r>
      <w:r w:rsidR="00883674">
        <w:rPr>
          <w:rFonts w:ascii="Times New Roman" w:hAnsi="Times New Roman" w:cs="Times New Roman"/>
        </w:rPr>
        <w:t xml:space="preserve">egészségügyi </w:t>
      </w:r>
      <w:r w:rsidR="00FA7434">
        <w:rPr>
          <w:rFonts w:ascii="Times New Roman" w:hAnsi="Times New Roman" w:cs="Times New Roman"/>
        </w:rPr>
        <w:t xml:space="preserve">szakmai </w:t>
      </w:r>
      <w:r w:rsidR="00883674">
        <w:rPr>
          <w:rFonts w:ascii="Times New Roman" w:hAnsi="Times New Roman" w:cs="Times New Roman"/>
        </w:rPr>
        <w:t xml:space="preserve">szakértői támogatás mellett. </w:t>
      </w:r>
    </w:p>
    <w:p w14:paraId="53B8E41A" w14:textId="50BD01E7" w:rsidR="6C6FD86E" w:rsidRDefault="6C6FD86E" w:rsidP="6C6FD86E">
      <w:pPr>
        <w:spacing w:line="360" w:lineRule="auto"/>
        <w:ind w:firstLine="180"/>
        <w:jc w:val="both"/>
        <w:rPr>
          <w:rFonts w:ascii="Times New Roman" w:hAnsi="Times New Roman" w:cs="Times New Roman"/>
        </w:rPr>
      </w:pPr>
    </w:p>
    <w:p w14:paraId="287D4DD9" w14:textId="4742834D" w:rsidR="6C6FD86E" w:rsidRDefault="6C6FD86E" w:rsidP="6C6FD86E">
      <w:pPr>
        <w:spacing w:line="360" w:lineRule="auto"/>
        <w:ind w:firstLine="180"/>
        <w:jc w:val="both"/>
        <w:rPr>
          <w:rFonts w:ascii="Times New Roman" w:hAnsi="Times New Roman" w:cs="Times New Roman"/>
        </w:rPr>
      </w:pPr>
    </w:p>
    <w:p w14:paraId="5451DA65" w14:textId="7A6C63E2" w:rsidR="6C6FD86E" w:rsidRDefault="6C6FD86E" w:rsidP="6C6FD86E">
      <w:pPr>
        <w:spacing w:line="360" w:lineRule="auto"/>
        <w:ind w:firstLine="180"/>
        <w:jc w:val="both"/>
        <w:rPr>
          <w:rFonts w:ascii="Times New Roman" w:hAnsi="Times New Roman" w:cs="Times New Roman"/>
          <w:highlight w:val="yellow"/>
        </w:rPr>
      </w:pPr>
    </w:p>
    <w:p w14:paraId="056287B9" w14:textId="6607BCC1" w:rsidR="000E3F86" w:rsidRPr="002F6327" w:rsidRDefault="000E3F86" w:rsidP="6C6FD86E">
      <w:pPr>
        <w:spacing w:line="360" w:lineRule="auto"/>
        <w:ind w:firstLine="180"/>
        <w:jc w:val="both"/>
        <w:rPr>
          <w:rFonts w:ascii="Times New Roman" w:hAnsi="Times New Roman" w:cs="Times New Roman"/>
        </w:rPr>
      </w:pPr>
      <w:r w:rsidRPr="6C6FD86E">
        <w:rPr>
          <w:rFonts w:ascii="Times New Roman" w:hAnsi="Times New Roman" w:cs="Times New Roman"/>
        </w:rPr>
        <w:br w:type="page"/>
      </w:r>
    </w:p>
    <w:p w14:paraId="19118ED3" w14:textId="6DAE55DB" w:rsidR="00C87D5E" w:rsidRPr="00141CC3" w:rsidRDefault="06EA13A9" w:rsidP="06EA13A9">
      <w:pPr>
        <w:pStyle w:val="Cmsor1"/>
        <w:numPr>
          <w:ilvl w:val="0"/>
          <w:numId w:val="4"/>
        </w:numPr>
        <w:spacing w:line="360" w:lineRule="auto"/>
        <w:ind w:left="0" w:firstLine="180"/>
      </w:pPr>
      <w:bookmarkStart w:id="120" w:name="_Toc162792944"/>
      <w:r>
        <w:lastRenderedPageBreak/>
        <w:t>Civil – katonai egészségügyi együttműködés NATO és WHO elvek alapján - az egészségügyi tartalékosok és a katonai egészségügyi összekötő szerepe.</w:t>
      </w:r>
      <w:bookmarkEnd w:id="120"/>
    </w:p>
    <w:p w14:paraId="6F0B7672" w14:textId="77777777" w:rsidR="00874E41" w:rsidRPr="00141CC3" w:rsidRDefault="00874E41" w:rsidP="06EA13A9">
      <w:pPr>
        <w:pStyle w:val="Listaszerbekezds"/>
        <w:spacing w:line="360" w:lineRule="auto"/>
        <w:ind w:left="0" w:firstLine="180"/>
      </w:pPr>
    </w:p>
    <w:p w14:paraId="3EF75333" w14:textId="77777777" w:rsidR="00ED6683" w:rsidRPr="00141CC3" w:rsidRDefault="00E85F21" w:rsidP="06EA13A9">
      <w:pPr>
        <w:pStyle w:val="Listaszerbekezds"/>
        <w:spacing w:line="360" w:lineRule="auto"/>
        <w:ind w:left="0" w:firstLine="180"/>
        <w:rPr>
          <w:rFonts w:ascii="Times New Roman" w:hAnsi="Times New Roman" w:cs="Times New Roman"/>
        </w:rPr>
      </w:pPr>
      <w:r w:rsidRPr="00141CC3">
        <w:rPr>
          <w:rFonts w:ascii="Times New Roman" w:hAnsi="Times New Roman" w:cs="Times New Roman"/>
        </w:rPr>
        <w:t>„</w:t>
      </w:r>
      <w:r w:rsidR="00A249D5" w:rsidRPr="06EA13A9">
        <w:rPr>
          <w:rFonts w:ascii="Times New Roman" w:hAnsi="Times New Roman" w:cs="Times New Roman"/>
          <w:i/>
          <w:iCs/>
        </w:rPr>
        <w:t>A haza védelme</w:t>
      </w:r>
      <w:r w:rsidRPr="06EA13A9">
        <w:rPr>
          <w:rFonts w:ascii="Times New Roman" w:hAnsi="Times New Roman" w:cs="Times New Roman"/>
          <w:i/>
          <w:iCs/>
        </w:rPr>
        <w:t xml:space="preserve"> össznemzeti ügy.”</w:t>
      </w:r>
      <w:r w:rsidRPr="00141CC3">
        <w:rPr>
          <w:rFonts w:ascii="Times New Roman" w:hAnsi="Times New Roman" w:cs="Times New Roman"/>
        </w:rPr>
        <w:t xml:space="preserve"> – jelenti ki Magyarország Nemzeti Katonai Stratégiája</w:t>
      </w:r>
      <w:r w:rsidRPr="00141CC3">
        <w:rPr>
          <w:rStyle w:val="Lbjegyzet-hivatkozs"/>
          <w:rFonts w:ascii="Times New Roman" w:hAnsi="Times New Roman" w:cs="Times New Roman"/>
        </w:rPr>
        <w:footnoteReference w:id="125"/>
      </w:r>
      <w:r w:rsidRPr="00141CC3">
        <w:rPr>
          <w:rFonts w:ascii="Times New Roman" w:hAnsi="Times New Roman" w:cs="Times New Roman"/>
        </w:rPr>
        <w:t>, a dokumentum legelső mondata.</w:t>
      </w:r>
      <w:r w:rsidR="00ED6683" w:rsidRPr="00141CC3">
        <w:rPr>
          <w:rFonts w:ascii="Times New Roman" w:hAnsi="Times New Roman" w:cs="Times New Roman"/>
        </w:rPr>
        <w:t xml:space="preserve"> </w:t>
      </w:r>
    </w:p>
    <w:p w14:paraId="2117592A" w14:textId="77777777" w:rsidR="00FA1F5E" w:rsidRPr="00141CC3" w:rsidRDefault="00FA1F5E" w:rsidP="06EA13A9">
      <w:pPr>
        <w:pStyle w:val="Listaszerbekezds"/>
        <w:spacing w:line="360" w:lineRule="auto"/>
        <w:ind w:left="0" w:firstLine="180"/>
        <w:rPr>
          <w:rFonts w:ascii="Times New Roman" w:hAnsi="Times New Roman" w:cs="Times New Roman"/>
        </w:rPr>
      </w:pPr>
    </w:p>
    <w:p w14:paraId="347C1F72" w14:textId="77777777" w:rsidR="00F90E3D" w:rsidRPr="00141CC3" w:rsidRDefault="06EA13A9" w:rsidP="06EA13A9">
      <w:pPr>
        <w:pStyle w:val="Listaszerbekezds"/>
        <w:spacing w:line="360" w:lineRule="auto"/>
        <w:ind w:left="0" w:firstLine="180"/>
        <w:rPr>
          <w:rFonts w:ascii="Times New Roman" w:hAnsi="Times New Roman" w:cs="Times New Roman"/>
        </w:rPr>
      </w:pPr>
      <w:r w:rsidRPr="06EA13A9">
        <w:rPr>
          <w:rFonts w:ascii="Times New Roman" w:hAnsi="Times New Roman" w:cs="Times New Roman"/>
        </w:rPr>
        <w:t xml:space="preserve">A kijelentést nem pátoszos, fennkölt bevezetésként kell értékelnünk, hanem kifejezi a katonai stratégia lényegét: a nemzet egészének érdeke és feladata, hogy összefogással, a civil és katonai képességek latba vetésével a sikeres és biztonságos Magyarország megteremtéséhez hozzájáruljon. </w:t>
      </w:r>
    </w:p>
    <w:p w14:paraId="5C5DE099" w14:textId="77777777" w:rsidR="00F90E3D" w:rsidRPr="00141CC3" w:rsidRDefault="00F90E3D" w:rsidP="06EA13A9">
      <w:pPr>
        <w:pStyle w:val="Listaszerbekezds"/>
        <w:spacing w:line="360" w:lineRule="auto"/>
        <w:ind w:left="0" w:firstLine="180"/>
        <w:rPr>
          <w:rFonts w:ascii="Times New Roman" w:hAnsi="Times New Roman" w:cs="Times New Roman"/>
        </w:rPr>
      </w:pPr>
    </w:p>
    <w:p w14:paraId="67358930" w14:textId="5B681076" w:rsidR="00F90E3D" w:rsidRPr="00141CC3" w:rsidRDefault="0019106A" w:rsidP="06EA13A9">
      <w:pPr>
        <w:pStyle w:val="Listaszerbekezds"/>
        <w:spacing w:line="360" w:lineRule="auto"/>
        <w:ind w:left="0" w:firstLine="180"/>
        <w:rPr>
          <w:rFonts w:ascii="Times New Roman" w:hAnsi="Times New Roman" w:cs="Times New Roman"/>
          <w:color w:val="000000" w:themeColor="text1"/>
          <w:shd w:val="clear" w:color="auto" w:fill="FFFFFF"/>
        </w:rPr>
      </w:pPr>
      <w:r w:rsidRPr="00141CC3">
        <w:rPr>
          <w:rFonts w:ascii="Times New Roman" w:hAnsi="Times New Roman" w:cs="Times New Roman"/>
        </w:rPr>
        <w:t>A Magyarország Nemzeti Biztonsági Stratégiájáról szóló 1163/</w:t>
      </w:r>
      <w:r w:rsidR="00A76FF4" w:rsidRPr="00141CC3">
        <w:rPr>
          <w:rFonts w:ascii="Times New Roman" w:hAnsi="Times New Roman" w:cs="Times New Roman"/>
        </w:rPr>
        <w:t>2020 (VI.21) Kormány határozat</w:t>
      </w:r>
      <w:r w:rsidR="00256545" w:rsidRPr="00141CC3">
        <w:rPr>
          <w:rStyle w:val="Lbjegyzet-hivatkozs"/>
          <w:rFonts w:ascii="Times New Roman" w:hAnsi="Times New Roman" w:cs="Times New Roman"/>
        </w:rPr>
        <w:footnoteReference w:id="126"/>
      </w:r>
      <w:r w:rsidR="00A76FF4" w:rsidRPr="00141CC3">
        <w:rPr>
          <w:rFonts w:ascii="Times New Roman" w:hAnsi="Times New Roman" w:cs="Times New Roman"/>
        </w:rPr>
        <w:t xml:space="preserve"> </w:t>
      </w:r>
      <w:r w:rsidR="00426EBE" w:rsidRPr="00141CC3">
        <w:rPr>
          <w:rFonts w:ascii="Times New Roman" w:hAnsi="Times New Roman" w:cs="Times New Roman"/>
        </w:rPr>
        <w:t xml:space="preserve">II. 4.-es pontja </w:t>
      </w:r>
      <w:r w:rsidR="00A76FF4" w:rsidRPr="00141CC3">
        <w:rPr>
          <w:rFonts w:ascii="Times New Roman" w:hAnsi="Times New Roman" w:cs="Times New Roman"/>
        </w:rPr>
        <w:t>így szól</w:t>
      </w:r>
      <w:r w:rsidR="00A76FF4" w:rsidRPr="00141CC3">
        <w:rPr>
          <w:rFonts w:ascii="Times New Roman" w:hAnsi="Times New Roman" w:cs="Times New Roman"/>
          <w:color w:val="000000" w:themeColor="text1"/>
        </w:rPr>
        <w:t>:</w:t>
      </w:r>
      <w:r w:rsidR="00426EBE" w:rsidRPr="00141CC3">
        <w:rPr>
          <w:rFonts w:ascii="Times New Roman" w:hAnsi="Times New Roman" w:cs="Times New Roman"/>
          <w:color w:val="000000" w:themeColor="text1"/>
        </w:rPr>
        <w:t xml:space="preserve"> „</w:t>
      </w:r>
      <w:r w:rsidR="00426EBE" w:rsidRPr="06EA13A9">
        <w:rPr>
          <w:rFonts w:ascii="Times New Roman" w:hAnsi="Times New Roman" w:cs="Times New Roman"/>
          <w:i/>
          <w:iCs/>
          <w:color w:val="000000" w:themeColor="text1"/>
          <w:shd w:val="clear" w:color="auto" w:fill="FFFFFF"/>
        </w:rPr>
        <w:t>A változékony világban hosszú távon biztonságos és sikeres Magyarország megteremtése a nemzet egészének erőfeszítését és együttműködését, valamint magyar anyanyelvünk és kultúránk megőrzését igényli határainkon innen és túl</w:t>
      </w:r>
      <w:r w:rsidR="00426EBE" w:rsidRPr="00141CC3">
        <w:rPr>
          <w:rFonts w:ascii="Times New Roman" w:hAnsi="Times New Roman" w:cs="Times New Roman"/>
          <w:color w:val="000000" w:themeColor="text1"/>
          <w:shd w:val="clear" w:color="auto" w:fill="FFFFFF"/>
        </w:rPr>
        <w:t xml:space="preserve">.” </w:t>
      </w:r>
    </w:p>
    <w:p w14:paraId="3E6FC13B" w14:textId="77777777" w:rsidR="00F90E3D" w:rsidRPr="00141CC3" w:rsidRDefault="00F90E3D" w:rsidP="06EA13A9">
      <w:pPr>
        <w:pStyle w:val="Listaszerbekezds"/>
        <w:spacing w:line="360" w:lineRule="auto"/>
        <w:ind w:left="0" w:firstLine="180"/>
        <w:rPr>
          <w:rFonts w:ascii="Times New Roman" w:hAnsi="Times New Roman" w:cs="Times New Roman"/>
          <w:color w:val="000000" w:themeColor="text1"/>
          <w:shd w:val="clear" w:color="auto" w:fill="FFFFFF"/>
        </w:rPr>
      </w:pPr>
    </w:p>
    <w:p w14:paraId="362C1E30" w14:textId="187E4026" w:rsidR="00F90E3D" w:rsidRPr="00141CC3" w:rsidRDefault="00F90E3D" w:rsidP="06EA13A9">
      <w:pPr>
        <w:pStyle w:val="Listaszerbekezds"/>
        <w:spacing w:line="360" w:lineRule="auto"/>
        <w:ind w:left="0" w:firstLine="180"/>
        <w:rPr>
          <w:rFonts w:ascii="Times New Roman" w:hAnsi="Times New Roman" w:cs="Times New Roman"/>
          <w:color w:val="000000" w:themeColor="text1"/>
          <w:shd w:val="clear" w:color="auto" w:fill="FFFFFF"/>
        </w:rPr>
      </w:pPr>
      <w:r w:rsidRPr="00141CC3">
        <w:rPr>
          <w:rFonts w:ascii="Times New Roman" w:hAnsi="Times New Roman" w:cs="Times New Roman"/>
          <w:color w:val="000000" w:themeColor="text1"/>
          <w:shd w:val="clear" w:color="auto" w:fill="FFFFFF"/>
        </w:rPr>
        <w:t>A s</w:t>
      </w:r>
      <w:r w:rsidR="00382652" w:rsidRPr="00141CC3">
        <w:rPr>
          <w:rFonts w:ascii="Times New Roman" w:hAnsi="Times New Roman" w:cs="Times New Roman"/>
          <w:color w:val="000000" w:themeColor="text1"/>
          <w:shd w:val="clear" w:color="auto" w:fill="FFFFFF"/>
        </w:rPr>
        <w:t>tratégi</w:t>
      </w:r>
      <w:r w:rsidR="004E2079" w:rsidRPr="00141CC3">
        <w:rPr>
          <w:rFonts w:ascii="Times New Roman" w:hAnsi="Times New Roman" w:cs="Times New Roman"/>
          <w:color w:val="000000" w:themeColor="text1"/>
          <w:shd w:val="clear" w:color="auto" w:fill="FFFFFF"/>
        </w:rPr>
        <w:t xml:space="preserve">a </w:t>
      </w:r>
      <w:r w:rsidR="00CF1823" w:rsidRPr="00141CC3">
        <w:rPr>
          <w:rFonts w:ascii="Times New Roman" w:hAnsi="Times New Roman" w:cs="Times New Roman"/>
          <w:color w:val="000000" w:themeColor="text1"/>
          <w:shd w:val="clear" w:color="auto" w:fill="FFFFFF"/>
        </w:rPr>
        <w:t>célként rögzíti</w:t>
      </w:r>
      <w:r w:rsidR="00903606" w:rsidRPr="00141CC3">
        <w:rPr>
          <w:rFonts w:ascii="Times New Roman" w:hAnsi="Times New Roman" w:cs="Times New Roman"/>
          <w:color w:val="000000" w:themeColor="text1"/>
          <w:shd w:val="clear" w:color="auto" w:fill="FFFFFF"/>
        </w:rPr>
        <w:t xml:space="preserve">, hogy a kellő </w:t>
      </w:r>
      <w:r w:rsidR="00B657E1" w:rsidRPr="00141CC3">
        <w:rPr>
          <w:rFonts w:ascii="Times New Roman" w:hAnsi="Times New Roman" w:cs="Times New Roman"/>
          <w:color w:val="000000" w:themeColor="text1"/>
          <w:shd w:val="clear" w:color="auto" w:fill="FFFFFF"/>
        </w:rPr>
        <w:t xml:space="preserve">kiszámíthatóság, együttműködési hajlandóság mellett </w:t>
      </w:r>
      <w:r w:rsidR="00CF1823" w:rsidRPr="00141CC3">
        <w:rPr>
          <w:rFonts w:ascii="Times New Roman" w:hAnsi="Times New Roman" w:cs="Times New Roman"/>
          <w:color w:val="000000" w:themeColor="text1"/>
          <w:shd w:val="clear" w:color="auto" w:fill="FFFFFF"/>
        </w:rPr>
        <w:t xml:space="preserve">Magyarország </w:t>
      </w:r>
      <w:r w:rsidRPr="00141CC3">
        <w:rPr>
          <w:rFonts w:ascii="Times New Roman" w:hAnsi="Times New Roman" w:cs="Times New Roman"/>
          <w:color w:val="000000" w:themeColor="text1"/>
          <w:shd w:val="clear" w:color="auto" w:fill="FFFFFF"/>
        </w:rPr>
        <w:t>s</w:t>
      </w:r>
      <w:r w:rsidR="00B657E1" w:rsidRPr="00141CC3">
        <w:rPr>
          <w:rFonts w:ascii="Times New Roman" w:hAnsi="Times New Roman" w:cs="Times New Roman"/>
          <w:color w:val="000000" w:themeColor="text1"/>
          <w:shd w:val="clear" w:color="auto" w:fill="FFFFFF"/>
        </w:rPr>
        <w:t>zükség esetén ellenálló és elrettentő képességet</w:t>
      </w:r>
      <w:r w:rsidR="00CF1823" w:rsidRPr="00141CC3">
        <w:rPr>
          <w:rFonts w:ascii="Times New Roman" w:hAnsi="Times New Roman" w:cs="Times New Roman"/>
          <w:color w:val="000000" w:themeColor="text1"/>
          <w:shd w:val="clear" w:color="auto" w:fill="FFFFFF"/>
        </w:rPr>
        <w:t xml:space="preserve"> is legyen képes kifejezni, ennek érdekében </w:t>
      </w:r>
      <w:r w:rsidR="00790909" w:rsidRPr="00141CC3">
        <w:rPr>
          <w:rFonts w:ascii="Times New Roman" w:hAnsi="Times New Roman" w:cs="Times New Roman"/>
          <w:color w:val="000000" w:themeColor="text1"/>
          <w:shd w:val="clear" w:color="auto" w:fill="FFFFFF"/>
        </w:rPr>
        <w:t>regionálisan meghatározó, korszerű</w:t>
      </w:r>
      <w:r w:rsidR="004E2079" w:rsidRPr="00141CC3">
        <w:rPr>
          <w:rFonts w:ascii="Times New Roman" w:hAnsi="Times New Roman" w:cs="Times New Roman"/>
          <w:color w:val="000000" w:themeColor="text1"/>
          <w:shd w:val="clear" w:color="auto" w:fill="FFFFFF"/>
        </w:rPr>
        <w:t xml:space="preserve"> haderő</w:t>
      </w:r>
      <w:r w:rsidR="00790909" w:rsidRPr="00141CC3">
        <w:rPr>
          <w:rFonts w:ascii="Times New Roman" w:hAnsi="Times New Roman" w:cs="Times New Roman"/>
          <w:color w:val="000000" w:themeColor="text1"/>
          <w:shd w:val="clear" w:color="auto" w:fill="FFFFFF"/>
        </w:rPr>
        <w:t xml:space="preserve"> </w:t>
      </w:r>
      <w:r w:rsidR="004E2079" w:rsidRPr="00141CC3">
        <w:rPr>
          <w:rFonts w:ascii="Times New Roman" w:hAnsi="Times New Roman" w:cs="Times New Roman"/>
          <w:color w:val="000000" w:themeColor="text1"/>
          <w:shd w:val="clear" w:color="auto" w:fill="FFFFFF"/>
        </w:rPr>
        <w:t>fejlesztés</w:t>
      </w:r>
      <w:r w:rsidR="00790909" w:rsidRPr="00141CC3">
        <w:rPr>
          <w:rFonts w:ascii="Times New Roman" w:hAnsi="Times New Roman" w:cs="Times New Roman"/>
          <w:color w:val="000000" w:themeColor="text1"/>
          <w:shd w:val="clear" w:color="auto" w:fill="FFFFFF"/>
        </w:rPr>
        <w:t>é</w:t>
      </w:r>
      <w:r w:rsidR="00AF4078" w:rsidRPr="00141CC3">
        <w:rPr>
          <w:rFonts w:ascii="Times New Roman" w:hAnsi="Times New Roman" w:cs="Times New Roman"/>
          <w:color w:val="000000" w:themeColor="text1"/>
          <w:shd w:val="clear" w:color="auto" w:fill="FFFFFF"/>
        </w:rPr>
        <w:t xml:space="preserve">nek és </w:t>
      </w:r>
      <w:r w:rsidR="00790909" w:rsidRPr="00141CC3">
        <w:rPr>
          <w:rFonts w:ascii="Times New Roman" w:hAnsi="Times New Roman" w:cs="Times New Roman"/>
          <w:color w:val="000000" w:themeColor="text1"/>
          <w:shd w:val="clear" w:color="auto" w:fill="FFFFFF"/>
        </w:rPr>
        <w:t>a hazai védelmi ipar megerősítés</w:t>
      </w:r>
      <w:r w:rsidR="00AF4078" w:rsidRPr="00141CC3">
        <w:rPr>
          <w:rFonts w:ascii="Times New Roman" w:hAnsi="Times New Roman" w:cs="Times New Roman"/>
          <w:color w:val="000000" w:themeColor="text1"/>
          <w:shd w:val="clear" w:color="auto" w:fill="FFFFFF"/>
        </w:rPr>
        <w:t xml:space="preserve">ének szándékát fogalmazza meg. </w:t>
      </w:r>
    </w:p>
    <w:p w14:paraId="562937C1" w14:textId="103C090E" w:rsidR="00A76FF4" w:rsidRPr="00141CC3" w:rsidRDefault="00A6189A" w:rsidP="06EA13A9">
      <w:pPr>
        <w:pStyle w:val="Listaszerbekezds"/>
        <w:spacing w:line="360" w:lineRule="auto"/>
        <w:ind w:left="0" w:firstLine="180"/>
        <w:rPr>
          <w:rFonts w:ascii="Times New Roman" w:hAnsi="Times New Roman" w:cs="Times New Roman"/>
          <w:i/>
          <w:iCs/>
          <w:color w:val="000000" w:themeColor="text1"/>
          <w:shd w:val="clear" w:color="auto" w:fill="FFFFFF"/>
        </w:rPr>
      </w:pPr>
      <w:r w:rsidRPr="00141CC3">
        <w:rPr>
          <w:rFonts w:ascii="Times New Roman" w:hAnsi="Times New Roman" w:cs="Times New Roman"/>
          <w:color w:val="000000" w:themeColor="text1"/>
          <w:shd w:val="clear" w:color="auto" w:fill="FFFFFF"/>
        </w:rPr>
        <w:t>A Nemzeti Katonai Stra</w:t>
      </w:r>
      <w:r w:rsidR="005032FE" w:rsidRPr="00141CC3">
        <w:rPr>
          <w:rFonts w:ascii="Times New Roman" w:hAnsi="Times New Roman" w:cs="Times New Roman"/>
          <w:color w:val="000000" w:themeColor="text1"/>
          <w:shd w:val="clear" w:color="auto" w:fill="FFFFFF"/>
        </w:rPr>
        <w:t xml:space="preserve">tégia alapján </w:t>
      </w:r>
      <w:r w:rsidR="00FA1F5E" w:rsidRPr="00141CC3">
        <w:rPr>
          <w:rFonts w:ascii="Times New Roman" w:hAnsi="Times New Roman" w:cs="Times New Roman"/>
          <w:color w:val="000000" w:themeColor="text1"/>
          <w:shd w:val="clear" w:color="auto" w:fill="FFFFFF"/>
        </w:rPr>
        <w:t>„</w:t>
      </w:r>
      <w:r w:rsidR="005032FE" w:rsidRPr="06EA13A9">
        <w:rPr>
          <w:rFonts w:ascii="Times New Roman" w:hAnsi="Times New Roman" w:cs="Times New Roman"/>
          <w:i/>
          <w:iCs/>
          <w:color w:val="000000" w:themeColor="text1"/>
          <w:shd w:val="clear" w:color="auto" w:fill="FFFFFF"/>
        </w:rPr>
        <w:t xml:space="preserve">a </w:t>
      </w:r>
      <w:r w:rsidRPr="06EA13A9">
        <w:rPr>
          <w:rFonts w:ascii="Times New Roman" w:hAnsi="Times New Roman" w:cs="Times New Roman"/>
          <w:i/>
          <w:iCs/>
          <w:color w:val="000000" w:themeColor="text1"/>
          <w:shd w:val="clear" w:color="auto" w:fill="FFFFFF"/>
        </w:rPr>
        <w:t xml:space="preserve">haderő képességeinek fejlesztése megköveteli az országvédelemben érintett szervezetek közötti szoros együttműködést, </w:t>
      </w:r>
      <w:r w:rsidR="005032FE" w:rsidRPr="06EA13A9">
        <w:rPr>
          <w:rFonts w:ascii="Times New Roman" w:hAnsi="Times New Roman" w:cs="Times New Roman"/>
          <w:i/>
          <w:iCs/>
          <w:color w:val="000000" w:themeColor="text1"/>
          <w:shd w:val="clear" w:color="auto" w:fill="FFFFFF"/>
        </w:rPr>
        <w:t>a gazdaság növekedése mellett a nemzeti védelmi ipar fejlesztésé</w:t>
      </w:r>
      <w:r w:rsidR="00FA1F5E" w:rsidRPr="06EA13A9">
        <w:rPr>
          <w:rFonts w:ascii="Times New Roman" w:hAnsi="Times New Roman" w:cs="Times New Roman"/>
          <w:i/>
          <w:iCs/>
          <w:color w:val="000000" w:themeColor="text1"/>
          <w:shd w:val="clear" w:color="auto" w:fill="FFFFFF"/>
        </w:rPr>
        <w:t xml:space="preserve">t, a </w:t>
      </w:r>
      <w:r w:rsidRPr="06EA13A9">
        <w:rPr>
          <w:rFonts w:ascii="Times New Roman" w:hAnsi="Times New Roman" w:cs="Times New Roman"/>
          <w:i/>
          <w:iCs/>
          <w:color w:val="000000" w:themeColor="text1"/>
          <w:shd w:val="clear" w:color="auto" w:fill="FFFFFF"/>
        </w:rPr>
        <w:t xml:space="preserve">széles társadalmi </w:t>
      </w:r>
      <w:r w:rsidR="00FA1F5E" w:rsidRPr="06EA13A9">
        <w:rPr>
          <w:rFonts w:ascii="Times New Roman" w:hAnsi="Times New Roman" w:cs="Times New Roman"/>
          <w:i/>
          <w:iCs/>
          <w:color w:val="000000" w:themeColor="text1"/>
          <w:shd w:val="clear" w:color="auto" w:fill="FFFFFF"/>
        </w:rPr>
        <w:t>összefogást</w:t>
      </w:r>
      <w:r w:rsidRPr="06EA13A9">
        <w:rPr>
          <w:rFonts w:ascii="Times New Roman" w:hAnsi="Times New Roman" w:cs="Times New Roman"/>
          <w:i/>
          <w:iCs/>
          <w:color w:val="000000" w:themeColor="text1"/>
          <w:shd w:val="clear" w:color="auto" w:fill="FFFFFF"/>
        </w:rPr>
        <w:t xml:space="preserve"> és az állampolgárok haza védelme iránt elkötelezettségét</w:t>
      </w:r>
      <w:r w:rsidR="00FA1F5E" w:rsidRPr="06EA13A9">
        <w:rPr>
          <w:rFonts w:ascii="Times New Roman" w:hAnsi="Times New Roman" w:cs="Times New Roman"/>
          <w:i/>
          <w:iCs/>
          <w:color w:val="000000" w:themeColor="text1"/>
          <w:shd w:val="clear" w:color="auto" w:fill="FFFFFF"/>
        </w:rPr>
        <w:t>.”</w:t>
      </w:r>
    </w:p>
    <w:p w14:paraId="748A8AC8" w14:textId="5A802895" w:rsidR="00074950" w:rsidRPr="00141CC3" w:rsidRDefault="004F6473" w:rsidP="06EA13A9">
      <w:pPr>
        <w:pStyle w:val="Listaszerbekezds"/>
        <w:spacing w:line="360" w:lineRule="auto"/>
        <w:ind w:left="0" w:firstLine="180"/>
        <w:rPr>
          <w:rFonts w:ascii="Times New Roman" w:hAnsi="Times New Roman" w:cs="Times New Roman"/>
          <w:i/>
          <w:iCs/>
          <w:color w:val="000000" w:themeColor="text1"/>
          <w:shd w:val="clear" w:color="auto" w:fill="FFFFFF"/>
        </w:rPr>
      </w:pPr>
      <w:r w:rsidRPr="00141CC3">
        <w:rPr>
          <w:rFonts w:ascii="Times New Roman" w:hAnsi="Times New Roman" w:cs="Times New Roman"/>
          <w:color w:val="000000" w:themeColor="text1"/>
          <w:shd w:val="clear" w:color="auto" w:fill="FFFFFF"/>
        </w:rPr>
        <w:t xml:space="preserve">A stratégia a változó biztonsági környezetre, a </w:t>
      </w:r>
      <w:r w:rsidR="00AD67B4" w:rsidRPr="00141CC3">
        <w:rPr>
          <w:rFonts w:ascii="Times New Roman" w:hAnsi="Times New Roman" w:cs="Times New Roman"/>
          <w:color w:val="000000" w:themeColor="text1"/>
          <w:shd w:val="clear" w:color="auto" w:fill="FFFFFF"/>
        </w:rPr>
        <w:t xml:space="preserve">fenyegető kihívásokra, a globális és az európai biztonsági környezet instabilitására és kiszámíthatatlanságára válaszul célként jelöli </w:t>
      </w:r>
      <w:r w:rsidR="00AD67B4" w:rsidRPr="00141CC3">
        <w:rPr>
          <w:rFonts w:ascii="Times New Roman" w:hAnsi="Times New Roman" w:cs="Times New Roman"/>
          <w:color w:val="000000" w:themeColor="text1"/>
          <w:shd w:val="clear" w:color="auto" w:fill="FFFFFF"/>
        </w:rPr>
        <w:lastRenderedPageBreak/>
        <w:t>meg, hogy „</w:t>
      </w:r>
      <w:r w:rsidR="00256D97" w:rsidRPr="06EA13A9">
        <w:rPr>
          <w:rFonts w:ascii="Times New Roman" w:hAnsi="Times New Roman" w:cs="Times New Roman"/>
          <w:i/>
          <w:iCs/>
          <w:color w:val="000000" w:themeColor="text1"/>
          <w:shd w:val="clear" w:color="auto" w:fill="FFFFFF"/>
        </w:rPr>
        <w:t xml:space="preserve">A Magyar Honvédségnek a képességfejlesztések végrehajtásával olyan korszerűen felszerelt, magasfokú mobilitással és reagálóképességgel rendelkező haderővé kell válnia, amely képes nemzeti és szövetséges keretek között azonnali, gyors és hatékony beavatkozásra. Továbbá a Magyar Honvédségnek képesnek kell lennie szövetségi keretek között nagy intenzitású, összhaderőnemi műveletekben történő nagyobb szerepvállalásra, amely alapot teremt az alacsonyabb intenzitású (béketámogató, válságkezelő stb.) műveletekben a rugalmas, feladathoz igazított részvételre is.” </w:t>
      </w:r>
    </w:p>
    <w:p w14:paraId="25CBF784" w14:textId="17B4D88C" w:rsidR="00874E41" w:rsidRPr="00141CC3" w:rsidRDefault="00EF2B49" w:rsidP="06EA13A9">
      <w:pPr>
        <w:spacing w:line="360" w:lineRule="auto"/>
        <w:ind w:firstLine="180"/>
        <w:rPr>
          <w:rFonts w:ascii="Times New Roman" w:hAnsi="Times New Roman" w:cs="Times New Roman"/>
          <w:color w:val="FF0000"/>
        </w:rPr>
      </w:pPr>
      <w:r>
        <w:rPr>
          <w:rFonts w:ascii="Times New Roman" w:hAnsi="Times New Roman" w:cs="Times New Roman"/>
          <w:color w:val="000000" w:themeColor="text1"/>
          <w:shd w:val="clear" w:color="auto" w:fill="FFFFFF"/>
        </w:rPr>
        <w:t xml:space="preserve">Az MH </w:t>
      </w:r>
      <w:r w:rsidR="00874E41" w:rsidRPr="00141CC3">
        <w:rPr>
          <w:rFonts w:ascii="Times New Roman" w:hAnsi="Times New Roman" w:cs="Times New Roman"/>
          <w:color w:val="000000"/>
        </w:rPr>
        <w:t>feladata az ország függetlenségének, területi integritásának védelme, nemzetközi és NATO szövetségesi szerződésekből eredő feladatok ellátása. A Magyar Honvédség Egészségügyi Központjának (továbbiakban: MH EK) feladata, hogy az ehhez szükséges egészségügyi feltételrendszert biztosítsa, beleértve a katonaegészségügy személyi, tárgyi, oktatási, képzési feltételeit is.</w:t>
      </w:r>
      <w:r w:rsidR="00C51078" w:rsidRPr="00141CC3">
        <w:rPr>
          <w:rFonts w:ascii="Times New Roman" w:hAnsi="Times New Roman" w:cs="Times New Roman"/>
          <w:color w:val="000000"/>
        </w:rPr>
        <w:t xml:space="preserve"> A </w:t>
      </w:r>
      <w:r w:rsidR="008F07BB" w:rsidRPr="00141CC3">
        <w:rPr>
          <w:rFonts w:ascii="Times New Roman" w:hAnsi="Times New Roman" w:cs="Times New Roman"/>
          <w:color w:val="000000"/>
        </w:rPr>
        <w:t xml:space="preserve">Nemzeti Katonai Stratégia megfogalmazta a katonaegészségügy fejlesztésének fő célkitűzéseit, miszerint </w:t>
      </w:r>
      <w:r w:rsidR="008F07BB" w:rsidRPr="00141CC3">
        <w:rPr>
          <w:rFonts w:ascii="Times New Roman" w:hAnsi="Times New Roman" w:cs="Times New Roman"/>
        </w:rPr>
        <w:t xml:space="preserve">a fejlesztések fő célja </w:t>
      </w:r>
      <w:r>
        <w:rPr>
          <w:rFonts w:ascii="Times New Roman" w:hAnsi="Times New Roman" w:cs="Times New Roman"/>
        </w:rPr>
        <w:t xml:space="preserve">az MH </w:t>
      </w:r>
      <w:r w:rsidR="008F07BB" w:rsidRPr="00141CC3">
        <w:rPr>
          <w:rFonts w:ascii="Times New Roman" w:hAnsi="Times New Roman" w:cs="Times New Roman"/>
        </w:rPr>
        <w:t>békeidejű és válságidőszaki teljes egészségügyi ellátásának erősítése, hatékony és flexibilis, a kor színvonalának megfelelő egészségügyi támogatás nyújtása. Kiemelt jelentőségű a műveleti feladatok kiszolgálását biztosító, támogató, telepíthető egészségügyi ellátó, valamint a földi és légi kiürítő képességek fejlesztése, modernizálása.</w:t>
      </w:r>
    </w:p>
    <w:p w14:paraId="1CE33F6C" w14:textId="4188016B" w:rsidR="00874E41" w:rsidRPr="00141CC3" w:rsidRDefault="06EA13A9" w:rsidP="06EA13A9">
      <w:pPr>
        <w:pStyle w:val="NormlWeb"/>
        <w:spacing w:before="120" w:line="360" w:lineRule="auto"/>
        <w:ind w:firstLine="180"/>
        <w:jc w:val="both"/>
        <w:rPr>
          <w:rFonts w:ascii="Times New Roman" w:hAnsi="Times New Roman" w:cs="Times New Roman"/>
          <w:color w:val="000000"/>
          <w:sz w:val="24"/>
          <w:szCs w:val="24"/>
        </w:rPr>
      </w:pPr>
      <w:r w:rsidRPr="06EA13A9">
        <w:rPr>
          <w:rFonts w:ascii="Times New Roman" w:hAnsi="Times New Roman" w:cs="Times New Roman"/>
          <w:color w:val="000000" w:themeColor="text1"/>
          <w:sz w:val="24"/>
          <w:szCs w:val="24"/>
        </w:rPr>
        <w:t>A haza védelme ugyanakkor, ahogy kiemelt idézetekből is láthattuk, össznemzeti ügy. A civil egészségügyi ellátórendszer kapacitásának, tudásának, lehetőségeinek igénybevétele, széleskörű civil – katonai együttműködés kialakítása nélkül a haza védelme, illetve az ehhez kapcsolódó egészségügyi biztosítási feladat sem teljesíthető. Ez így volt a 2023. január elsejét megelőző időszakban is, mikor a Honvédkórház még a Honvédelmi Minisztérium alá tartozott, és az MH ROLE 4 képességét biztosította, és így van azt követően is, hogy a Honvédkórház kiválással az egészségügyért felelős miniszter alá került, és mint Észak-pesti Centrumkórház-Honvédkórház működik tovább.</w:t>
      </w:r>
    </w:p>
    <w:p w14:paraId="54953068" w14:textId="77777777" w:rsidR="002D59B0" w:rsidRPr="00141CC3" w:rsidRDefault="002D59B0" w:rsidP="06EA13A9">
      <w:pPr>
        <w:pStyle w:val="NormlWeb"/>
        <w:spacing w:before="120" w:line="360" w:lineRule="auto"/>
        <w:ind w:firstLine="180"/>
        <w:jc w:val="both"/>
        <w:rPr>
          <w:rFonts w:ascii="Times New Roman" w:hAnsi="Times New Roman" w:cs="Times New Roman"/>
          <w:color w:val="000000"/>
          <w:sz w:val="24"/>
          <w:szCs w:val="24"/>
        </w:rPr>
      </w:pPr>
    </w:p>
    <w:p w14:paraId="0D2EE9C9" w14:textId="66FD4F11" w:rsidR="002D59B0" w:rsidRPr="00141CC3" w:rsidRDefault="06EA13A9" w:rsidP="06EA13A9">
      <w:pPr>
        <w:pStyle w:val="Cmsor2"/>
        <w:numPr>
          <w:ilvl w:val="1"/>
          <w:numId w:val="46"/>
        </w:numPr>
        <w:spacing w:line="360" w:lineRule="auto"/>
        <w:ind w:left="0" w:firstLine="180"/>
      </w:pPr>
      <w:bookmarkStart w:id="121" w:name="_Toc162792945"/>
      <w:r>
        <w:t>A civil-katonai együttműködés fogalma, NATO ajánlások</w:t>
      </w:r>
      <w:bookmarkEnd w:id="121"/>
      <w:r>
        <w:t xml:space="preserve"> </w:t>
      </w:r>
    </w:p>
    <w:p w14:paraId="0C63C495" w14:textId="77777777" w:rsidR="002D59B0" w:rsidRPr="00141CC3" w:rsidRDefault="002D59B0" w:rsidP="06EA13A9">
      <w:pPr>
        <w:pStyle w:val="NormlWeb"/>
        <w:spacing w:before="120" w:line="360" w:lineRule="auto"/>
        <w:ind w:firstLine="180"/>
        <w:jc w:val="both"/>
        <w:rPr>
          <w:rFonts w:ascii="Times New Roman" w:hAnsi="Times New Roman" w:cs="Times New Roman"/>
          <w:color w:val="000000"/>
          <w:sz w:val="24"/>
          <w:szCs w:val="24"/>
        </w:rPr>
      </w:pPr>
    </w:p>
    <w:p w14:paraId="4EDBA8D2" w14:textId="5A3EF477" w:rsidR="00142521" w:rsidRPr="00141CC3" w:rsidRDefault="00142521" w:rsidP="06EA13A9">
      <w:pPr>
        <w:pStyle w:val="NormlWeb"/>
        <w:spacing w:before="120" w:line="360" w:lineRule="auto"/>
        <w:ind w:firstLine="180"/>
        <w:jc w:val="both"/>
        <w:rPr>
          <w:rFonts w:ascii="Times New Roman" w:hAnsi="Times New Roman" w:cs="Times New Roman"/>
          <w:color w:val="000000"/>
          <w:sz w:val="24"/>
          <w:szCs w:val="24"/>
        </w:rPr>
      </w:pPr>
      <w:r w:rsidRPr="00141CC3">
        <w:rPr>
          <w:rFonts w:ascii="Times New Roman" w:hAnsi="Times New Roman" w:cs="Times New Roman"/>
          <w:color w:val="000000"/>
          <w:sz w:val="24"/>
          <w:szCs w:val="24"/>
        </w:rPr>
        <w:lastRenderedPageBreak/>
        <w:t xml:space="preserve">A </w:t>
      </w:r>
      <w:r w:rsidR="003E6A4A" w:rsidRPr="00141CC3">
        <w:rPr>
          <w:rFonts w:ascii="Times New Roman" w:hAnsi="Times New Roman" w:cs="Times New Roman"/>
          <w:color w:val="000000"/>
          <w:sz w:val="24"/>
          <w:szCs w:val="24"/>
        </w:rPr>
        <w:t>civil-katonai együttműködés meghatározása a Közszolgálati Online Lexikon alapján</w:t>
      </w:r>
      <w:r w:rsidR="0097241F" w:rsidRPr="00141CC3">
        <w:rPr>
          <w:rStyle w:val="Lbjegyzet-hivatkozs"/>
          <w:rFonts w:ascii="Times New Roman" w:hAnsi="Times New Roman" w:cs="Times New Roman"/>
          <w:color w:val="000000"/>
          <w:sz w:val="24"/>
          <w:szCs w:val="24"/>
        </w:rPr>
        <w:footnoteReference w:id="127"/>
      </w:r>
      <w:r w:rsidR="0037390C" w:rsidRPr="00141CC3">
        <w:rPr>
          <w:rFonts w:ascii="Times New Roman" w:hAnsi="Times New Roman" w:cs="Times New Roman"/>
          <w:color w:val="000000"/>
          <w:sz w:val="24"/>
          <w:szCs w:val="24"/>
        </w:rPr>
        <w:t>: „</w:t>
      </w:r>
      <w:r w:rsidR="0037390C" w:rsidRPr="06EA13A9">
        <w:rPr>
          <w:rFonts w:ascii="Times New Roman" w:hAnsi="Times New Roman" w:cs="Times New Roman"/>
          <w:i/>
          <w:iCs/>
          <w:color w:val="000000"/>
          <w:sz w:val="24"/>
          <w:szCs w:val="24"/>
        </w:rPr>
        <w:t>A civil és a katonai oldal, a kormányzati, nem kormányzati szervezetek, a nemzeti hatóságok, a nemzetközi szervezetek és a helyi lakosság között kiépített, fenntartott koordináció, valamit együttműködés a támogatott parancsnok küldetésének eredményes végrehajtása érdekében.”</w:t>
      </w:r>
      <w:r w:rsidR="00206944" w:rsidRPr="06EA13A9">
        <w:rPr>
          <w:rFonts w:ascii="Times New Roman" w:hAnsi="Times New Roman" w:cs="Times New Roman"/>
          <w:i/>
          <w:iCs/>
          <w:color w:val="000000"/>
          <w:sz w:val="24"/>
          <w:szCs w:val="24"/>
        </w:rPr>
        <w:t xml:space="preserve"> </w:t>
      </w:r>
      <w:r w:rsidR="00206944" w:rsidRPr="00141CC3">
        <w:rPr>
          <w:rFonts w:ascii="Times New Roman" w:hAnsi="Times New Roman" w:cs="Times New Roman"/>
          <w:color w:val="000000"/>
          <w:sz w:val="24"/>
          <w:szCs w:val="24"/>
        </w:rPr>
        <w:t xml:space="preserve">A civil-katonai együttműködés célja, hogy az együttműködés révén olyan </w:t>
      </w:r>
      <w:r w:rsidR="00912A72" w:rsidRPr="00141CC3">
        <w:rPr>
          <w:rFonts w:ascii="Times New Roman" w:hAnsi="Times New Roman" w:cs="Times New Roman"/>
          <w:color w:val="000000"/>
          <w:sz w:val="24"/>
          <w:szCs w:val="24"/>
        </w:rPr>
        <w:t>civil-katonai feltételek jöjjenek létre, melyek a legkedvezőbb feltételeket biztosítják</w:t>
      </w:r>
      <w:r w:rsidR="00BC510B" w:rsidRPr="00141CC3">
        <w:rPr>
          <w:rFonts w:ascii="Times New Roman" w:hAnsi="Times New Roman" w:cs="Times New Roman"/>
          <w:color w:val="000000"/>
          <w:sz w:val="24"/>
          <w:szCs w:val="24"/>
        </w:rPr>
        <w:t xml:space="preserve"> a béke és biztonság megteremtéséhez és fenntartásához, illetve a katonai műveletekhez. </w:t>
      </w:r>
    </w:p>
    <w:p w14:paraId="4D8A6A77" w14:textId="69742F48" w:rsidR="005B004C" w:rsidRPr="00141CC3" w:rsidRDefault="06EA13A9" w:rsidP="06EA13A9">
      <w:pPr>
        <w:pStyle w:val="NormlWeb"/>
        <w:spacing w:before="120" w:line="360" w:lineRule="auto"/>
        <w:ind w:firstLine="180"/>
        <w:jc w:val="both"/>
        <w:rPr>
          <w:rFonts w:ascii="Times New Roman" w:hAnsi="Times New Roman" w:cs="Times New Roman"/>
          <w:color w:val="000000"/>
          <w:sz w:val="24"/>
          <w:szCs w:val="24"/>
        </w:rPr>
      </w:pPr>
      <w:r w:rsidRPr="06EA13A9">
        <w:rPr>
          <w:rFonts w:ascii="Times New Roman" w:hAnsi="Times New Roman" w:cs="Times New Roman"/>
          <w:color w:val="000000" w:themeColor="text1"/>
          <w:sz w:val="24"/>
          <w:szCs w:val="24"/>
        </w:rPr>
        <w:t xml:space="preserve">A civil-katonai együttműködés feladatai: </w:t>
      </w:r>
    </w:p>
    <w:p w14:paraId="5B6DB7FC" w14:textId="1759EB1B" w:rsidR="00D21809" w:rsidRPr="00141CC3" w:rsidRDefault="6C6FD86E" w:rsidP="06EA13A9">
      <w:pPr>
        <w:pStyle w:val="NormlWeb"/>
        <w:numPr>
          <w:ilvl w:val="0"/>
          <w:numId w:val="39"/>
        </w:numPr>
        <w:spacing w:before="120" w:line="360" w:lineRule="auto"/>
        <w:ind w:left="0" w:firstLine="180"/>
        <w:jc w:val="both"/>
        <w:rPr>
          <w:rFonts w:ascii="Times New Roman" w:hAnsi="Times New Roman" w:cs="Times New Roman"/>
          <w:color w:val="000000"/>
          <w:sz w:val="24"/>
          <w:szCs w:val="24"/>
        </w:rPr>
      </w:pPr>
      <w:r w:rsidRPr="6C6FD86E">
        <w:rPr>
          <w:rFonts w:ascii="Times New Roman" w:hAnsi="Times New Roman" w:cs="Times New Roman"/>
          <w:color w:val="000000" w:themeColor="text1"/>
          <w:sz w:val="24"/>
          <w:szCs w:val="24"/>
        </w:rPr>
        <w:t xml:space="preserve">civilszervezettek történő kapcsolattartás </w:t>
      </w:r>
    </w:p>
    <w:p w14:paraId="337AA46F" w14:textId="77777777" w:rsidR="00D21809" w:rsidRPr="00141CC3" w:rsidRDefault="6C6FD86E" w:rsidP="06EA13A9">
      <w:pPr>
        <w:pStyle w:val="NormlWeb"/>
        <w:numPr>
          <w:ilvl w:val="0"/>
          <w:numId w:val="39"/>
        </w:numPr>
        <w:spacing w:before="120" w:line="360" w:lineRule="auto"/>
        <w:ind w:left="0" w:firstLine="180"/>
        <w:jc w:val="both"/>
        <w:rPr>
          <w:rFonts w:ascii="Times New Roman" w:hAnsi="Times New Roman" w:cs="Times New Roman"/>
          <w:color w:val="000000"/>
          <w:sz w:val="24"/>
          <w:szCs w:val="24"/>
        </w:rPr>
      </w:pPr>
      <w:r w:rsidRPr="6C6FD86E">
        <w:rPr>
          <w:rFonts w:ascii="Times New Roman" w:hAnsi="Times New Roman" w:cs="Times New Roman"/>
          <w:color w:val="000000" w:themeColor="text1"/>
          <w:sz w:val="24"/>
          <w:szCs w:val="24"/>
        </w:rPr>
        <w:t>civil testületek bevonása a tervezésbe</w:t>
      </w:r>
    </w:p>
    <w:p w14:paraId="3F71C141" w14:textId="77777777" w:rsidR="00D21809" w:rsidRPr="00141CC3" w:rsidRDefault="6C6FD86E" w:rsidP="06EA13A9">
      <w:pPr>
        <w:pStyle w:val="NormlWeb"/>
        <w:numPr>
          <w:ilvl w:val="0"/>
          <w:numId w:val="39"/>
        </w:numPr>
        <w:spacing w:before="120" w:line="360" w:lineRule="auto"/>
        <w:ind w:left="0" w:firstLine="180"/>
        <w:jc w:val="both"/>
        <w:rPr>
          <w:rFonts w:ascii="Times New Roman" w:hAnsi="Times New Roman" w:cs="Times New Roman"/>
          <w:color w:val="000000"/>
          <w:sz w:val="24"/>
          <w:szCs w:val="24"/>
        </w:rPr>
      </w:pPr>
      <w:r w:rsidRPr="6C6FD86E">
        <w:rPr>
          <w:rFonts w:ascii="Times New Roman" w:hAnsi="Times New Roman" w:cs="Times New Roman"/>
          <w:color w:val="000000" w:themeColor="text1"/>
          <w:sz w:val="24"/>
          <w:szCs w:val="24"/>
        </w:rPr>
        <w:t>a civil környezet folyamatos értékelése</w:t>
      </w:r>
    </w:p>
    <w:p w14:paraId="1781F834" w14:textId="0B57978F" w:rsidR="00D21809" w:rsidRPr="00141CC3" w:rsidRDefault="6C6FD86E" w:rsidP="06EA13A9">
      <w:pPr>
        <w:pStyle w:val="NormlWeb"/>
        <w:numPr>
          <w:ilvl w:val="0"/>
          <w:numId w:val="39"/>
        </w:numPr>
        <w:spacing w:before="120" w:line="360" w:lineRule="auto"/>
        <w:ind w:left="0" w:firstLine="180"/>
        <w:jc w:val="both"/>
        <w:rPr>
          <w:rFonts w:ascii="Times New Roman" w:hAnsi="Times New Roman" w:cs="Times New Roman"/>
          <w:color w:val="000000"/>
          <w:sz w:val="24"/>
          <w:szCs w:val="24"/>
        </w:rPr>
      </w:pPr>
      <w:r w:rsidRPr="6C6FD86E">
        <w:rPr>
          <w:rFonts w:ascii="Times New Roman" w:hAnsi="Times New Roman" w:cs="Times New Roman"/>
          <w:color w:val="000000" w:themeColor="text1"/>
          <w:sz w:val="24"/>
          <w:szCs w:val="24"/>
        </w:rPr>
        <w:t>a katonai erők és a polgári szféra közötti kapcsolat felügyelete</w:t>
      </w:r>
    </w:p>
    <w:p w14:paraId="3550D2F0" w14:textId="0DB5608F" w:rsidR="00D21809" w:rsidRPr="00141CC3" w:rsidRDefault="6C6FD86E" w:rsidP="06EA13A9">
      <w:pPr>
        <w:pStyle w:val="NormlWeb"/>
        <w:numPr>
          <w:ilvl w:val="0"/>
          <w:numId w:val="39"/>
        </w:numPr>
        <w:spacing w:before="120" w:line="360" w:lineRule="auto"/>
        <w:ind w:left="0" w:firstLine="180"/>
        <w:jc w:val="both"/>
        <w:rPr>
          <w:rFonts w:ascii="Times New Roman" w:hAnsi="Times New Roman" w:cs="Times New Roman"/>
          <w:color w:val="000000"/>
          <w:sz w:val="24"/>
          <w:szCs w:val="24"/>
        </w:rPr>
      </w:pPr>
      <w:r w:rsidRPr="6C6FD86E">
        <w:rPr>
          <w:rFonts w:ascii="Times New Roman" w:hAnsi="Times New Roman" w:cs="Times New Roman"/>
          <w:color w:val="000000" w:themeColor="text1"/>
          <w:sz w:val="24"/>
          <w:szCs w:val="24"/>
        </w:rPr>
        <w:t>a polgári feladatok átadásának biztosítása a helyi hatóságoknak</w:t>
      </w:r>
    </w:p>
    <w:p w14:paraId="396C1184" w14:textId="2701A6B5" w:rsidR="005B004C" w:rsidRPr="00141CC3" w:rsidRDefault="6C6FD86E" w:rsidP="06EA13A9">
      <w:pPr>
        <w:pStyle w:val="NormlWeb"/>
        <w:numPr>
          <w:ilvl w:val="0"/>
          <w:numId w:val="39"/>
        </w:numPr>
        <w:spacing w:before="120" w:line="360" w:lineRule="auto"/>
        <w:ind w:left="0" w:firstLine="180"/>
        <w:jc w:val="both"/>
        <w:rPr>
          <w:rFonts w:ascii="Times New Roman" w:hAnsi="Times New Roman" w:cs="Times New Roman"/>
          <w:color w:val="000000"/>
          <w:sz w:val="24"/>
          <w:szCs w:val="24"/>
        </w:rPr>
      </w:pPr>
      <w:r w:rsidRPr="6C6FD86E">
        <w:rPr>
          <w:rFonts w:ascii="Times New Roman" w:hAnsi="Times New Roman" w:cs="Times New Roman"/>
          <w:color w:val="000000" w:themeColor="text1"/>
          <w:sz w:val="24"/>
          <w:szCs w:val="24"/>
        </w:rPr>
        <w:t>a parancsnok támogatása.</w:t>
      </w:r>
    </w:p>
    <w:p w14:paraId="3603DE86" w14:textId="7FAC922D" w:rsidR="009559AB" w:rsidRPr="00141CC3" w:rsidRDefault="06EA13A9" w:rsidP="06EA13A9">
      <w:pPr>
        <w:pStyle w:val="NormlWeb"/>
        <w:spacing w:before="120" w:line="360" w:lineRule="auto"/>
        <w:ind w:firstLine="180"/>
        <w:jc w:val="both"/>
        <w:rPr>
          <w:rFonts w:ascii="Times New Roman" w:hAnsi="Times New Roman" w:cs="Times New Roman"/>
          <w:color w:val="000000"/>
          <w:sz w:val="24"/>
          <w:szCs w:val="24"/>
        </w:rPr>
      </w:pPr>
      <w:r w:rsidRPr="06EA13A9">
        <w:rPr>
          <w:rFonts w:ascii="Times New Roman" w:hAnsi="Times New Roman" w:cs="Times New Roman"/>
          <w:color w:val="000000" w:themeColor="text1"/>
          <w:sz w:val="24"/>
          <w:szCs w:val="24"/>
        </w:rPr>
        <w:t xml:space="preserve">A fenti feladatok elsősorban a katonai oldal, a katonai parancsnok tevékenységének segítésére szolgáló feladatok békeműveletek és hadműveletek során. </w:t>
      </w:r>
    </w:p>
    <w:p w14:paraId="259C2B90" w14:textId="2C0F4855" w:rsidR="00634775" w:rsidRPr="00141CC3" w:rsidRDefault="06EA13A9" w:rsidP="06EA13A9">
      <w:pPr>
        <w:pStyle w:val="NormlWeb"/>
        <w:spacing w:before="120" w:line="360" w:lineRule="auto"/>
        <w:ind w:firstLine="180"/>
        <w:jc w:val="both"/>
        <w:rPr>
          <w:rFonts w:ascii="Times New Roman" w:hAnsi="Times New Roman" w:cs="Times New Roman"/>
          <w:color w:val="000000"/>
          <w:sz w:val="24"/>
          <w:szCs w:val="24"/>
        </w:rPr>
      </w:pPr>
      <w:r w:rsidRPr="06EA13A9">
        <w:rPr>
          <w:rFonts w:ascii="Times New Roman" w:hAnsi="Times New Roman" w:cs="Times New Roman"/>
          <w:color w:val="000000" w:themeColor="text1"/>
          <w:sz w:val="24"/>
          <w:szCs w:val="24"/>
        </w:rPr>
        <w:t xml:space="preserve">A civil-katonai együttműködést elsőként katonai oldalról közelítsük meg. A NATO szabályzók közül a NATO AJP-1 Allied Joint Doctrine alá tartozó NATO AJP-3.19, Allied Joint Doctrine for Civil-Military Cooperation (CIMIC) tárgyalja a civil-katonai együttműködés doktrinális kérdéseit. A NATO dokumentum célja, hogy a nemzetközi környezetben tevékenykedő katonai parancsnokokat megismertesse a civil-katonai együttműködés alapelveivel, ugyanakkor célja az is, NATO tagországok civil közössége is képet kapjon az együttműködés lehetőségeire. </w:t>
      </w:r>
    </w:p>
    <w:p w14:paraId="3D3E532B" w14:textId="60C4DB4D" w:rsidR="007E3622" w:rsidRPr="00141CC3" w:rsidRDefault="06EA13A9" w:rsidP="06EA13A9">
      <w:pPr>
        <w:pStyle w:val="NormlWeb"/>
        <w:spacing w:before="120" w:line="360" w:lineRule="auto"/>
        <w:ind w:firstLine="180"/>
        <w:jc w:val="both"/>
        <w:rPr>
          <w:rFonts w:ascii="Times New Roman" w:hAnsi="Times New Roman" w:cs="Times New Roman"/>
          <w:color w:val="000000"/>
          <w:sz w:val="24"/>
          <w:szCs w:val="24"/>
        </w:rPr>
      </w:pPr>
      <w:r w:rsidRPr="06EA13A9">
        <w:rPr>
          <w:rFonts w:ascii="Times New Roman" w:hAnsi="Times New Roman" w:cs="Times New Roman"/>
          <w:color w:val="000000" w:themeColor="text1"/>
          <w:sz w:val="24"/>
          <w:szCs w:val="24"/>
        </w:rPr>
        <w:t xml:space="preserve">A dokumentum úgy határozza meg a civil-katonai együttműködést, mint mindazon kommunikációs, tervezési és koordinációs cselekmények összessége, melyet a NATO katonai egységei végeznek nemzetközi és helyi civil testületekkel, NATO műveletek alatt és az azokra </w:t>
      </w:r>
      <w:r w:rsidRPr="06EA13A9">
        <w:rPr>
          <w:rFonts w:ascii="Times New Roman" w:hAnsi="Times New Roman" w:cs="Times New Roman"/>
          <w:color w:val="000000" w:themeColor="text1"/>
          <w:sz w:val="24"/>
          <w:szCs w:val="24"/>
        </w:rPr>
        <w:lastRenderedPageBreak/>
        <w:t xml:space="preserve">történő felkészülés során. A cselekmények célja, hogy javítsa a NATO műveletek hatékonyságát és eredményességét. </w:t>
      </w:r>
    </w:p>
    <w:p w14:paraId="10E347DD" w14:textId="750CA300" w:rsidR="00D61AEF" w:rsidRPr="00141CC3" w:rsidRDefault="06EA13A9" w:rsidP="06EA13A9">
      <w:pPr>
        <w:pStyle w:val="NormlWeb"/>
        <w:spacing w:before="120" w:line="360" w:lineRule="auto"/>
        <w:ind w:firstLine="180"/>
        <w:jc w:val="both"/>
        <w:rPr>
          <w:rFonts w:ascii="Times New Roman" w:hAnsi="Times New Roman" w:cs="Times New Roman"/>
          <w:color w:val="000000"/>
          <w:sz w:val="24"/>
          <w:szCs w:val="24"/>
        </w:rPr>
      </w:pPr>
      <w:r w:rsidRPr="06EA13A9">
        <w:rPr>
          <w:rFonts w:ascii="Times New Roman" w:hAnsi="Times New Roman" w:cs="Times New Roman"/>
          <w:color w:val="000000" w:themeColor="text1"/>
          <w:sz w:val="24"/>
          <w:szCs w:val="24"/>
        </w:rPr>
        <w:t xml:space="preserve">A civil-katonai együttműködés alapja katonai oldalól az, hogy a katonai vezetés és a katonai parancsnokok megértsék a civil testületek célját, és tiszteljék és erősítsék azok autonómiáját, hogy proaktív módon keressék a kommunikációs és együttműködés lehetőségeit, a közös munkát a kölcsönös tisztelet és az átláthatóság elvére építsék, a vonatkozó terveket együttműködve alakítsák ki. A katonai célok elérése érdekében adaptív módon kell segíteni a helyi civil közösségek életét, a civil közösség önszerveződését és önirányító képességét, és a minél teljesebb információmegosztást. </w:t>
      </w:r>
    </w:p>
    <w:p w14:paraId="21C92C6B" w14:textId="77777777" w:rsidR="00A94AED" w:rsidRPr="00141CC3" w:rsidRDefault="06EA13A9" w:rsidP="06EA13A9">
      <w:pPr>
        <w:pStyle w:val="NormlWeb"/>
        <w:spacing w:before="120" w:line="360" w:lineRule="auto"/>
        <w:ind w:firstLine="180"/>
        <w:jc w:val="both"/>
        <w:rPr>
          <w:rFonts w:ascii="Times New Roman" w:hAnsi="Times New Roman" w:cs="Times New Roman"/>
          <w:color w:val="000000"/>
          <w:sz w:val="24"/>
          <w:szCs w:val="24"/>
        </w:rPr>
      </w:pPr>
      <w:r w:rsidRPr="06EA13A9">
        <w:rPr>
          <w:rFonts w:ascii="Times New Roman" w:hAnsi="Times New Roman" w:cs="Times New Roman"/>
          <w:color w:val="000000" w:themeColor="text1"/>
          <w:sz w:val="24"/>
          <w:szCs w:val="24"/>
        </w:rPr>
        <w:t xml:space="preserve">Külön bekezdés foglalkozik a NATO krízisekre adott válaszával, melyek jellemzően a civil vagy civil-katonai konfliktusok megelőzését, feloldását, illetve humanitárius vagy egyéb krízisek megoldását célozzák. A humanitárius segítségnyújtások során a katonai működés célja, hogy a civil hatóságok munkáját segítve, képességeit kiegészítve hozzájáruljanak a segítségnyújtáshoz, a működés helyreállításához, közös célok és tervezés mentén. </w:t>
      </w:r>
    </w:p>
    <w:p w14:paraId="51653D49" w14:textId="597CBF71" w:rsidR="00D61AEF" w:rsidRPr="00141CC3" w:rsidRDefault="06EA13A9" w:rsidP="06EA13A9">
      <w:pPr>
        <w:pStyle w:val="NormlWeb"/>
        <w:spacing w:before="120" w:line="360" w:lineRule="auto"/>
        <w:ind w:firstLine="180"/>
        <w:jc w:val="both"/>
        <w:rPr>
          <w:rFonts w:ascii="Times New Roman" w:hAnsi="Times New Roman" w:cs="Times New Roman"/>
          <w:color w:val="000000"/>
          <w:sz w:val="24"/>
          <w:szCs w:val="24"/>
        </w:rPr>
      </w:pPr>
      <w:r w:rsidRPr="06EA13A9">
        <w:rPr>
          <w:rFonts w:ascii="Times New Roman" w:hAnsi="Times New Roman" w:cs="Times New Roman"/>
          <w:color w:val="000000" w:themeColor="text1"/>
          <w:sz w:val="24"/>
          <w:szCs w:val="24"/>
        </w:rPr>
        <w:t>Az Egyesült Nemzetek Szövetsége ernyője alatt végzett humanitárius segítségnyújtás szervezése az OCHA – Office for the Coordination of Humanitarian Affairs iroda feladata, mely szervezi a civil-katonai együttműködést a területen.</w:t>
      </w:r>
    </w:p>
    <w:p w14:paraId="099CEC67" w14:textId="77777777" w:rsidR="00A14FD0" w:rsidRPr="00141CC3" w:rsidRDefault="00A14FD0" w:rsidP="06EA13A9">
      <w:pPr>
        <w:pStyle w:val="NormlWeb"/>
        <w:spacing w:before="120" w:line="360" w:lineRule="auto"/>
        <w:ind w:firstLine="180"/>
        <w:jc w:val="both"/>
        <w:rPr>
          <w:rFonts w:ascii="Times New Roman" w:hAnsi="Times New Roman" w:cs="Times New Roman"/>
          <w:color w:val="000000"/>
          <w:sz w:val="24"/>
          <w:szCs w:val="24"/>
        </w:rPr>
      </w:pPr>
      <w:r w:rsidRPr="00141CC3">
        <w:rPr>
          <w:rFonts w:ascii="Times New Roman" w:hAnsi="Times New Roman" w:cs="Times New Roman"/>
          <w:color w:val="000000"/>
          <w:sz w:val="24"/>
          <w:szCs w:val="24"/>
        </w:rPr>
        <w:t>Az Egyesült Nemzetek Szervezet humanitárius tevékenységeinek koordinációjáért felelős irodája külön weboldalt</w:t>
      </w:r>
      <w:r w:rsidRPr="00141CC3">
        <w:rPr>
          <w:rStyle w:val="Lbjegyzet-hivatkozs"/>
          <w:rFonts w:ascii="Times New Roman" w:hAnsi="Times New Roman" w:cs="Times New Roman"/>
          <w:color w:val="000000"/>
          <w:sz w:val="24"/>
          <w:szCs w:val="24"/>
        </w:rPr>
        <w:footnoteReference w:id="128"/>
      </w:r>
      <w:r w:rsidRPr="00141CC3">
        <w:rPr>
          <w:rFonts w:ascii="Times New Roman" w:hAnsi="Times New Roman" w:cs="Times New Roman"/>
          <w:color w:val="000000"/>
          <w:sz w:val="24"/>
          <w:szCs w:val="24"/>
        </w:rPr>
        <w:t xml:space="preserve"> működtet a civil-katonai egészségügyi együttműködés lehetőségeinek és eljárásrendjeinek rögzítésére. Az UN-CMCoord (United Nations Humanitarian Civil-Military Coordination) kézikönyve a segítségnyújtás alapvetéseként a </w:t>
      </w:r>
    </w:p>
    <w:p w14:paraId="6425E1D0" w14:textId="77777777" w:rsidR="00A14FD0" w:rsidRPr="00141CC3" w:rsidRDefault="6C6FD86E" w:rsidP="06EA13A9">
      <w:pPr>
        <w:pStyle w:val="NormlWeb"/>
        <w:numPr>
          <w:ilvl w:val="0"/>
          <w:numId w:val="39"/>
        </w:numPr>
        <w:spacing w:before="120" w:line="360" w:lineRule="auto"/>
        <w:ind w:left="0" w:firstLine="180"/>
        <w:jc w:val="both"/>
        <w:rPr>
          <w:rFonts w:ascii="Times New Roman" w:hAnsi="Times New Roman" w:cs="Times New Roman"/>
          <w:color w:val="000000"/>
          <w:sz w:val="24"/>
          <w:szCs w:val="24"/>
        </w:rPr>
      </w:pPr>
      <w:r w:rsidRPr="6C6FD86E">
        <w:rPr>
          <w:rFonts w:ascii="Times New Roman" w:hAnsi="Times New Roman" w:cs="Times New Roman"/>
          <w:color w:val="000000" w:themeColor="text1"/>
          <w:sz w:val="24"/>
          <w:szCs w:val="24"/>
        </w:rPr>
        <w:t>humanitárius működést, az emberi szenvedés enyhítését</w:t>
      </w:r>
    </w:p>
    <w:p w14:paraId="1C54E3D2" w14:textId="77777777" w:rsidR="00A14FD0" w:rsidRPr="00141CC3" w:rsidRDefault="6C6FD86E" w:rsidP="06EA13A9">
      <w:pPr>
        <w:pStyle w:val="NormlWeb"/>
        <w:numPr>
          <w:ilvl w:val="0"/>
          <w:numId w:val="39"/>
        </w:numPr>
        <w:spacing w:before="120" w:line="360" w:lineRule="auto"/>
        <w:ind w:left="0" w:firstLine="180"/>
        <w:jc w:val="both"/>
        <w:rPr>
          <w:rFonts w:ascii="Times New Roman" w:hAnsi="Times New Roman" w:cs="Times New Roman"/>
          <w:color w:val="000000"/>
          <w:sz w:val="24"/>
          <w:szCs w:val="24"/>
        </w:rPr>
      </w:pPr>
      <w:r w:rsidRPr="6C6FD86E">
        <w:rPr>
          <w:rFonts w:ascii="Times New Roman" w:hAnsi="Times New Roman" w:cs="Times New Roman"/>
          <w:color w:val="000000" w:themeColor="text1"/>
          <w:sz w:val="24"/>
          <w:szCs w:val="24"/>
        </w:rPr>
        <w:t>a semlegesség elvét, az politikai, vallási, ideológiai függetlenséget</w:t>
      </w:r>
    </w:p>
    <w:p w14:paraId="7FB4C168" w14:textId="77777777" w:rsidR="00A14FD0" w:rsidRPr="00141CC3" w:rsidRDefault="6C6FD86E" w:rsidP="06EA13A9">
      <w:pPr>
        <w:pStyle w:val="NormlWeb"/>
        <w:numPr>
          <w:ilvl w:val="0"/>
          <w:numId w:val="39"/>
        </w:numPr>
        <w:spacing w:before="120" w:line="360" w:lineRule="auto"/>
        <w:ind w:left="0" w:firstLine="180"/>
        <w:jc w:val="both"/>
        <w:rPr>
          <w:rFonts w:ascii="Times New Roman" w:hAnsi="Times New Roman" w:cs="Times New Roman"/>
          <w:color w:val="000000"/>
          <w:sz w:val="24"/>
          <w:szCs w:val="24"/>
        </w:rPr>
      </w:pPr>
      <w:r w:rsidRPr="6C6FD86E">
        <w:rPr>
          <w:rFonts w:ascii="Times New Roman" w:hAnsi="Times New Roman" w:cs="Times New Roman"/>
          <w:color w:val="000000" w:themeColor="text1"/>
          <w:sz w:val="24"/>
          <w:szCs w:val="24"/>
        </w:rPr>
        <w:t>a pártatlanságot, az ellátandók nemzetiségétől, nemétől, vallási és egyéb meggyőződésétől független ellátást</w:t>
      </w:r>
    </w:p>
    <w:p w14:paraId="546CB5FB" w14:textId="77777777" w:rsidR="00A14FD0" w:rsidRPr="00141CC3" w:rsidRDefault="6C6FD86E" w:rsidP="06EA13A9">
      <w:pPr>
        <w:pStyle w:val="NormlWeb"/>
        <w:numPr>
          <w:ilvl w:val="0"/>
          <w:numId w:val="39"/>
        </w:numPr>
        <w:spacing w:before="120" w:line="360" w:lineRule="auto"/>
        <w:ind w:left="0" w:firstLine="180"/>
        <w:jc w:val="both"/>
        <w:rPr>
          <w:rFonts w:ascii="Times New Roman" w:hAnsi="Times New Roman" w:cs="Times New Roman"/>
          <w:color w:val="000000"/>
          <w:sz w:val="24"/>
          <w:szCs w:val="24"/>
        </w:rPr>
      </w:pPr>
      <w:r w:rsidRPr="6C6FD86E">
        <w:rPr>
          <w:rFonts w:ascii="Times New Roman" w:hAnsi="Times New Roman" w:cs="Times New Roman"/>
          <w:color w:val="000000" w:themeColor="text1"/>
          <w:sz w:val="24"/>
          <w:szCs w:val="24"/>
        </w:rPr>
        <w:t xml:space="preserve">és a működési függetlenséget, azaz a helyi erőktől és képességektől való lehető legteljesebben független, önálló segítségnyújtást </w:t>
      </w:r>
    </w:p>
    <w:p w14:paraId="30D58004" w14:textId="535203ED" w:rsidR="00A14FD0" w:rsidRPr="00141CC3" w:rsidRDefault="06EA13A9" w:rsidP="06EA13A9">
      <w:pPr>
        <w:pStyle w:val="NormlWeb"/>
        <w:spacing w:before="120" w:line="360" w:lineRule="auto"/>
        <w:ind w:firstLine="180"/>
        <w:jc w:val="both"/>
        <w:rPr>
          <w:rFonts w:ascii="Times New Roman" w:hAnsi="Times New Roman" w:cs="Times New Roman"/>
          <w:color w:val="000000"/>
          <w:sz w:val="24"/>
          <w:szCs w:val="24"/>
        </w:rPr>
      </w:pPr>
      <w:r w:rsidRPr="06EA13A9">
        <w:rPr>
          <w:rFonts w:ascii="Times New Roman" w:hAnsi="Times New Roman" w:cs="Times New Roman"/>
          <w:color w:val="000000" w:themeColor="text1"/>
          <w:sz w:val="24"/>
          <w:szCs w:val="24"/>
        </w:rPr>
        <w:t xml:space="preserve">nevezi meg. </w:t>
      </w:r>
    </w:p>
    <w:p w14:paraId="68408041" w14:textId="4AE2380D" w:rsidR="00D42610" w:rsidRPr="00141CC3" w:rsidRDefault="06EA13A9" w:rsidP="06EA13A9">
      <w:pPr>
        <w:pStyle w:val="NormlWeb"/>
        <w:spacing w:before="120" w:line="360" w:lineRule="auto"/>
        <w:ind w:firstLine="180"/>
        <w:jc w:val="both"/>
        <w:rPr>
          <w:rFonts w:ascii="Times New Roman" w:hAnsi="Times New Roman" w:cs="Times New Roman"/>
          <w:color w:val="000000"/>
          <w:sz w:val="24"/>
          <w:szCs w:val="24"/>
        </w:rPr>
      </w:pPr>
      <w:r w:rsidRPr="06EA13A9">
        <w:rPr>
          <w:rFonts w:ascii="Times New Roman" w:hAnsi="Times New Roman" w:cs="Times New Roman"/>
          <w:color w:val="000000" w:themeColor="text1"/>
          <w:sz w:val="24"/>
          <w:szCs w:val="24"/>
        </w:rPr>
        <w:lastRenderedPageBreak/>
        <w:t xml:space="preserve">A NATO CIMIC dokumentum iránymutatása a civil-katonai együttműködés egészségügyi oldalára csak röviden tér ki, eszerint a katonai parancsnok dönthet a helyi civil populáció katonaegészségügyi ellátásáról, a saját erők megóvásának szempontját elsődlegesnek megtartva. </w:t>
      </w:r>
    </w:p>
    <w:p w14:paraId="69CE2858" w14:textId="77777777" w:rsidR="003F6542" w:rsidRPr="00141CC3" w:rsidRDefault="003F6542" w:rsidP="06EA13A9">
      <w:pPr>
        <w:pStyle w:val="NormlWeb"/>
        <w:spacing w:before="120" w:line="360" w:lineRule="auto"/>
        <w:ind w:firstLine="180"/>
        <w:jc w:val="both"/>
        <w:rPr>
          <w:rFonts w:ascii="Times New Roman" w:hAnsi="Times New Roman" w:cs="Times New Roman"/>
          <w:color w:val="000000"/>
          <w:sz w:val="24"/>
          <w:szCs w:val="24"/>
        </w:rPr>
      </w:pPr>
    </w:p>
    <w:p w14:paraId="55285D03" w14:textId="30D8253D" w:rsidR="004523FB" w:rsidRPr="00141CC3" w:rsidRDefault="06EA13A9" w:rsidP="06EA13A9">
      <w:pPr>
        <w:pStyle w:val="NormlWeb"/>
        <w:spacing w:before="120" w:line="360" w:lineRule="auto"/>
        <w:ind w:firstLine="180"/>
        <w:jc w:val="both"/>
        <w:rPr>
          <w:rFonts w:ascii="Times New Roman" w:hAnsi="Times New Roman" w:cs="Times New Roman"/>
          <w:color w:val="000000"/>
          <w:sz w:val="24"/>
          <w:szCs w:val="24"/>
        </w:rPr>
      </w:pPr>
      <w:r w:rsidRPr="06EA13A9">
        <w:rPr>
          <w:rFonts w:ascii="Times New Roman" w:hAnsi="Times New Roman" w:cs="Times New Roman"/>
          <w:color w:val="000000" w:themeColor="text1"/>
          <w:sz w:val="24"/>
          <w:szCs w:val="24"/>
        </w:rPr>
        <w:t xml:space="preserve">Másik oldalról, az egészségügy oldaláról megközelítve a kérdést a NATO egészségügyi biztosítással foglalkozó </w:t>
      </w:r>
      <w:r w:rsidR="00393425" w:rsidRPr="06EA13A9">
        <w:rPr>
          <w:rFonts w:ascii="Times New Roman" w:hAnsi="Times New Roman" w:cs="Times New Roman"/>
          <w:color w:val="000000" w:themeColor="text1"/>
          <w:sz w:val="24"/>
          <w:szCs w:val="24"/>
        </w:rPr>
        <w:t>doktrínája</w:t>
      </w:r>
      <w:r w:rsidRPr="06EA13A9">
        <w:rPr>
          <w:rFonts w:ascii="Times New Roman" w:hAnsi="Times New Roman" w:cs="Times New Roman"/>
          <w:color w:val="000000" w:themeColor="text1"/>
          <w:sz w:val="24"/>
          <w:szCs w:val="24"/>
        </w:rPr>
        <w:t xml:space="preserve">, az AJP-4.10 Allied Joint Doctrine for Medical Support több helyen rögzíti, hogy a civil-katonai egészségügyi együttműködés a katonai célok elérése érdekében alapvető fontosságú. </w:t>
      </w:r>
    </w:p>
    <w:p w14:paraId="16CDDEA1" w14:textId="460EFC38" w:rsidR="005C6481" w:rsidRPr="00141CC3" w:rsidRDefault="06EA13A9" w:rsidP="06EA13A9">
      <w:pPr>
        <w:pStyle w:val="NormlWeb"/>
        <w:spacing w:before="120" w:line="360" w:lineRule="auto"/>
        <w:ind w:firstLine="180"/>
        <w:jc w:val="both"/>
        <w:rPr>
          <w:rFonts w:ascii="Times New Roman" w:hAnsi="Times New Roman" w:cs="Times New Roman"/>
          <w:color w:val="000000"/>
          <w:sz w:val="24"/>
          <w:szCs w:val="24"/>
        </w:rPr>
      </w:pPr>
      <w:r w:rsidRPr="06EA13A9">
        <w:rPr>
          <w:rFonts w:ascii="Times New Roman" w:hAnsi="Times New Roman" w:cs="Times New Roman"/>
          <w:color w:val="000000" w:themeColor="text1"/>
          <w:sz w:val="24"/>
          <w:szCs w:val="24"/>
        </w:rPr>
        <w:t xml:space="preserve">A nagy intenzitású műveletek során az egészségügyi biztosítás megtervezése, megszervezése és végrehajtása rendkívüli kihívást jelent, a várhatóan nagyszámú katonai és civil sérült és az nemzeti infrastruktúra károsodása okán. A katonaegészségügyi ellátórendszer szükségképpen támaszkodni fog a civil ellátórendszerre, melynek a civilek ellátása is a feladata. Az ilyen kihívások menedzselése csak előzetes tervezéssel, tartalékkészletek biztosításával, és a civil-katonai egészségügyi együttműködés útjainak előzetes kidolgozásával lehetséges. </w:t>
      </w:r>
    </w:p>
    <w:p w14:paraId="40AF7B6F" w14:textId="106AD08B" w:rsidR="002C0F5D" w:rsidRPr="00141CC3" w:rsidRDefault="06EA13A9" w:rsidP="06EA13A9">
      <w:pPr>
        <w:pStyle w:val="NormlWeb"/>
        <w:spacing w:before="120" w:line="360" w:lineRule="auto"/>
        <w:ind w:firstLine="180"/>
        <w:jc w:val="both"/>
        <w:rPr>
          <w:rFonts w:ascii="Times New Roman" w:hAnsi="Times New Roman" w:cs="Times New Roman"/>
          <w:color w:val="000000"/>
          <w:sz w:val="24"/>
          <w:szCs w:val="24"/>
        </w:rPr>
      </w:pPr>
      <w:r w:rsidRPr="06EA13A9">
        <w:rPr>
          <w:rFonts w:ascii="Times New Roman" w:hAnsi="Times New Roman" w:cs="Times New Roman"/>
          <w:color w:val="000000" w:themeColor="text1"/>
          <w:sz w:val="24"/>
          <w:szCs w:val="24"/>
        </w:rPr>
        <w:t xml:space="preserve">Humanitárius vagy alacsony intenzitású, nem honi területen végzett műveletekben a kulturális közegtől, a képességektől, felszabadítható kapacitásoktól, a civil-katonai kapcsolatok állapotától függően kerülhet sor civil sérültek katonai egészségügyi rendszeren belül történő ellátására. A katonai erők egészségügyi ellátásba történő bevonásának tervezésekor értékelni kell a humanitárius szervezetek civil egészségügyi képességeit, és a katonai elemek bevonásának esetleges másodlagos következményeit, a civil szervezetek függetlenségének, semlegességének elvesztését. </w:t>
      </w:r>
    </w:p>
    <w:p w14:paraId="32F15028" w14:textId="43217C27" w:rsidR="003F6542" w:rsidRPr="00141CC3" w:rsidRDefault="003F6542" w:rsidP="06EA13A9">
      <w:pPr>
        <w:pStyle w:val="NormlWeb"/>
        <w:spacing w:before="120" w:line="360" w:lineRule="auto"/>
        <w:ind w:firstLine="180"/>
        <w:jc w:val="both"/>
        <w:rPr>
          <w:rFonts w:ascii="Times New Roman" w:hAnsi="Times New Roman" w:cs="Times New Roman"/>
          <w:color w:val="000000"/>
          <w:sz w:val="24"/>
          <w:szCs w:val="24"/>
        </w:rPr>
      </w:pPr>
      <w:r w:rsidRPr="00141CC3">
        <w:rPr>
          <w:rFonts w:ascii="Times New Roman" w:hAnsi="Times New Roman" w:cs="Times New Roman"/>
          <w:color w:val="000000"/>
          <w:sz w:val="24"/>
          <w:szCs w:val="24"/>
        </w:rPr>
        <w:t xml:space="preserve">A </w:t>
      </w:r>
      <w:r w:rsidR="00451DBD" w:rsidRPr="00141CC3">
        <w:rPr>
          <w:rFonts w:ascii="Times New Roman" w:hAnsi="Times New Roman" w:cs="Times New Roman"/>
          <w:color w:val="000000"/>
          <w:sz w:val="24"/>
          <w:szCs w:val="24"/>
        </w:rPr>
        <w:t xml:space="preserve">fenti </w:t>
      </w:r>
      <w:r w:rsidRPr="00141CC3">
        <w:rPr>
          <w:rFonts w:ascii="Times New Roman" w:hAnsi="Times New Roman" w:cs="Times New Roman"/>
          <w:color w:val="000000"/>
          <w:sz w:val="24"/>
          <w:szCs w:val="24"/>
        </w:rPr>
        <w:t>két</w:t>
      </w:r>
      <w:r w:rsidR="00451DBD" w:rsidRPr="00141CC3">
        <w:rPr>
          <w:rFonts w:ascii="Times New Roman" w:hAnsi="Times New Roman" w:cs="Times New Roman"/>
          <w:color w:val="000000"/>
          <w:sz w:val="24"/>
          <w:szCs w:val="24"/>
        </w:rPr>
        <w:t>, elsőként katonai majd másodikként egészségügy</w:t>
      </w:r>
      <w:r w:rsidR="0071415D" w:rsidRPr="00141CC3">
        <w:rPr>
          <w:rFonts w:ascii="Times New Roman" w:hAnsi="Times New Roman" w:cs="Times New Roman"/>
          <w:color w:val="000000"/>
          <w:sz w:val="24"/>
          <w:szCs w:val="24"/>
        </w:rPr>
        <w:t>i oldalról történő</w:t>
      </w:r>
      <w:r w:rsidRPr="00141CC3">
        <w:rPr>
          <w:rFonts w:ascii="Times New Roman" w:hAnsi="Times New Roman" w:cs="Times New Roman"/>
          <w:color w:val="000000"/>
          <w:sz w:val="24"/>
          <w:szCs w:val="24"/>
        </w:rPr>
        <w:t xml:space="preserve"> megközelítés </w:t>
      </w:r>
      <w:r w:rsidR="00451DBD" w:rsidRPr="00141CC3">
        <w:rPr>
          <w:rFonts w:ascii="Times New Roman" w:hAnsi="Times New Roman" w:cs="Times New Roman"/>
          <w:color w:val="000000"/>
          <w:sz w:val="24"/>
          <w:szCs w:val="24"/>
        </w:rPr>
        <w:t>egyesítésére</w:t>
      </w:r>
      <w:r w:rsidR="0071415D" w:rsidRPr="00141CC3">
        <w:rPr>
          <w:rFonts w:ascii="Times New Roman" w:hAnsi="Times New Roman" w:cs="Times New Roman"/>
          <w:color w:val="000000"/>
          <w:sz w:val="24"/>
          <w:szCs w:val="24"/>
        </w:rPr>
        <w:t xml:space="preserve"> szolgál a NATO AJMedP-6, az Allied Joint Civil Medical Interface Doctrine</w:t>
      </w:r>
      <w:r w:rsidR="00671C7E" w:rsidRPr="00141CC3">
        <w:rPr>
          <w:rStyle w:val="Lbjegyzet-hivatkozs"/>
          <w:rFonts w:ascii="Times New Roman" w:hAnsi="Times New Roman" w:cs="Times New Roman"/>
          <w:color w:val="000000"/>
          <w:sz w:val="24"/>
          <w:szCs w:val="24"/>
        </w:rPr>
        <w:footnoteReference w:id="129"/>
      </w:r>
      <w:r w:rsidR="0071415D" w:rsidRPr="00141CC3">
        <w:rPr>
          <w:rFonts w:ascii="Times New Roman" w:hAnsi="Times New Roman" w:cs="Times New Roman"/>
          <w:color w:val="000000"/>
          <w:sz w:val="24"/>
          <w:szCs w:val="24"/>
        </w:rPr>
        <w:t xml:space="preserve"> nevet viselő, magyarul Szövetséges </w:t>
      </w:r>
      <w:r w:rsidR="009B08EA" w:rsidRPr="00141CC3">
        <w:rPr>
          <w:rFonts w:ascii="Times New Roman" w:hAnsi="Times New Roman" w:cs="Times New Roman"/>
          <w:color w:val="000000"/>
          <w:sz w:val="24"/>
          <w:szCs w:val="24"/>
        </w:rPr>
        <w:t>összhaderőnemi c</w:t>
      </w:r>
      <w:r w:rsidR="00451DBD" w:rsidRPr="00141CC3">
        <w:rPr>
          <w:rFonts w:ascii="Times New Roman" w:hAnsi="Times New Roman" w:cs="Times New Roman"/>
          <w:color w:val="000000"/>
          <w:sz w:val="24"/>
          <w:szCs w:val="24"/>
        </w:rPr>
        <w:t>ivil-katonai egészségügyi</w:t>
      </w:r>
      <w:r w:rsidR="00492C32" w:rsidRPr="00141CC3">
        <w:rPr>
          <w:rFonts w:ascii="Times New Roman" w:hAnsi="Times New Roman" w:cs="Times New Roman"/>
          <w:color w:val="000000"/>
          <w:sz w:val="24"/>
          <w:szCs w:val="24"/>
        </w:rPr>
        <w:t xml:space="preserve"> együttműködés-nek fordítható </w:t>
      </w:r>
      <w:r w:rsidR="00671C7E" w:rsidRPr="00141CC3">
        <w:rPr>
          <w:rFonts w:ascii="Times New Roman" w:hAnsi="Times New Roman" w:cs="Times New Roman"/>
          <w:color w:val="000000"/>
          <w:sz w:val="24"/>
          <w:szCs w:val="24"/>
        </w:rPr>
        <w:t>címmel</w:t>
      </w:r>
      <w:r w:rsidR="00492C32" w:rsidRPr="00141CC3">
        <w:rPr>
          <w:rFonts w:ascii="Times New Roman" w:hAnsi="Times New Roman" w:cs="Times New Roman"/>
          <w:color w:val="000000"/>
          <w:sz w:val="24"/>
          <w:szCs w:val="24"/>
        </w:rPr>
        <w:t xml:space="preserve"> </w:t>
      </w:r>
      <w:r w:rsidR="00671C7E" w:rsidRPr="00141CC3">
        <w:rPr>
          <w:rFonts w:ascii="Times New Roman" w:hAnsi="Times New Roman" w:cs="Times New Roman"/>
          <w:color w:val="000000"/>
          <w:sz w:val="24"/>
          <w:szCs w:val="24"/>
        </w:rPr>
        <w:t>bíró</w:t>
      </w:r>
      <w:r w:rsidR="00492C32" w:rsidRPr="00141CC3">
        <w:rPr>
          <w:rFonts w:ascii="Times New Roman" w:hAnsi="Times New Roman" w:cs="Times New Roman"/>
          <w:color w:val="000000"/>
          <w:sz w:val="24"/>
          <w:szCs w:val="24"/>
        </w:rPr>
        <w:t xml:space="preserve"> dokumentum. </w:t>
      </w:r>
    </w:p>
    <w:p w14:paraId="378D20CF" w14:textId="736B2EC0" w:rsidR="00975DD8" w:rsidRPr="00141CC3" w:rsidRDefault="06EA13A9" w:rsidP="06EA13A9">
      <w:pPr>
        <w:pStyle w:val="NormlWeb"/>
        <w:spacing w:before="120" w:line="360" w:lineRule="auto"/>
        <w:ind w:firstLine="180"/>
        <w:jc w:val="both"/>
        <w:rPr>
          <w:rFonts w:ascii="Times New Roman" w:hAnsi="Times New Roman" w:cs="Times New Roman"/>
          <w:color w:val="000000"/>
          <w:sz w:val="24"/>
          <w:szCs w:val="24"/>
        </w:rPr>
      </w:pPr>
      <w:r w:rsidRPr="06EA13A9">
        <w:rPr>
          <w:rFonts w:ascii="Times New Roman" w:hAnsi="Times New Roman" w:cs="Times New Roman"/>
          <w:color w:val="000000" w:themeColor="text1"/>
          <w:sz w:val="24"/>
          <w:szCs w:val="24"/>
        </w:rPr>
        <w:t xml:space="preserve">Az átfogó megközelítéssel, a civil-katonai egészségügyi együttműködés formáival, lehetőségeivel foglalkozó dokumentum célja, hogy egy elgondolást adjon a lehetséges együttműködési területekre, egy keretrendszert alakítson ki a tervezés, végrehajtás </w:t>
      </w:r>
      <w:r w:rsidRPr="06EA13A9">
        <w:rPr>
          <w:rFonts w:ascii="Times New Roman" w:hAnsi="Times New Roman" w:cs="Times New Roman"/>
          <w:color w:val="000000" w:themeColor="text1"/>
          <w:sz w:val="24"/>
          <w:szCs w:val="24"/>
        </w:rPr>
        <w:lastRenderedPageBreak/>
        <w:t xml:space="preserve">szempontjaira, érintve a kiképzés, az oktatás és a gyakorlatok témakörét is. A korábbi terminológia civil-katonai együttműködés nevezéktanát ez a dokumentum tovább szélesíti, interface-nek, kapcsolódási pontoknak nevezi, nagyobb hangsúlyt igyekezve helyezni ezáltal az operatív együttműködésen túli stratégiai szintre, mint például a doktrínák fejlesztése, tervezésére és a kiképzésre, oktatásra. </w:t>
      </w:r>
    </w:p>
    <w:p w14:paraId="1AED6756" w14:textId="1B79D7B4" w:rsidR="00155066" w:rsidRPr="00141CC3" w:rsidRDefault="06EA13A9" w:rsidP="06EA13A9">
      <w:pPr>
        <w:pStyle w:val="NormlWeb"/>
        <w:spacing w:before="120" w:line="360" w:lineRule="auto"/>
        <w:ind w:firstLine="180"/>
        <w:jc w:val="both"/>
        <w:rPr>
          <w:rFonts w:ascii="Times New Roman" w:hAnsi="Times New Roman" w:cs="Times New Roman"/>
          <w:color w:val="000000"/>
          <w:sz w:val="24"/>
          <w:szCs w:val="24"/>
        </w:rPr>
      </w:pPr>
      <w:r w:rsidRPr="06EA13A9">
        <w:rPr>
          <w:rFonts w:ascii="Times New Roman" w:hAnsi="Times New Roman" w:cs="Times New Roman"/>
          <w:color w:val="000000" w:themeColor="text1"/>
          <w:sz w:val="24"/>
          <w:szCs w:val="24"/>
        </w:rPr>
        <w:t xml:space="preserve">A humanitárius szituációkban történő civil-katonai egészségügyi együttműködés rendszerének alapvetései ezen NATO dokumentum szerint: </w:t>
      </w:r>
    </w:p>
    <w:p w14:paraId="3984C3DC" w14:textId="77EBF6F6" w:rsidR="00936F44" w:rsidRPr="00141CC3" w:rsidRDefault="6C6FD86E" w:rsidP="06EA13A9">
      <w:pPr>
        <w:pStyle w:val="NormlWeb"/>
        <w:numPr>
          <w:ilvl w:val="0"/>
          <w:numId w:val="39"/>
        </w:numPr>
        <w:spacing w:before="120" w:line="360" w:lineRule="auto"/>
        <w:ind w:left="0" w:firstLine="180"/>
        <w:jc w:val="both"/>
        <w:rPr>
          <w:rFonts w:ascii="Times New Roman" w:hAnsi="Times New Roman" w:cs="Times New Roman"/>
          <w:color w:val="000000"/>
          <w:sz w:val="24"/>
          <w:szCs w:val="24"/>
        </w:rPr>
      </w:pPr>
      <w:r w:rsidRPr="6C6FD86E">
        <w:rPr>
          <w:rFonts w:ascii="Times New Roman" w:hAnsi="Times New Roman" w:cs="Times New Roman"/>
          <w:color w:val="000000" w:themeColor="text1"/>
          <w:sz w:val="24"/>
          <w:szCs w:val="24"/>
        </w:rPr>
        <w:t>A katonaegészségügyi támogatást a rászoruló nemzetek számára térítésmentesen végzik.</w:t>
      </w:r>
    </w:p>
    <w:p w14:paraId="46A5E7C1" w14:textId="61C5A59A" w:rsidR="003530A5" w:rsidRPr="00141CC3" w:rsidRDefault="6C6FD86E" w:rsidP="06EA13A9">
      <w:pPr>
        <w:pStyle w:val="NormlWeb"/>
        <w:numPr>
          <w:ilvl w:val="0"/>
          <w:numId w:val="39"/>
        </w:numPr>
        <w:spacing w:before="120" w:line="360" w:lineRule="auto"/>
        <w:ind w:left="0" w:firstLine="180"/>
        <w:jc w:val="both"/>
        <w:rPr>
          <w:rFonts w:ascii="Times New Roman" w:hAnsi="Times New Roman" w:cs="Times New Roman"/>
          <w:color w:val="000000"/>
          <w:sz w:val="24"/>
          <w:szCs w:val="24"/>
        </w:rPr>
      </w:pPr>
      <w:r w:rsidRPr="6C6FD86E">
        <w:rPr>
          <w:rFonts w:ascii="Times New Roman" w:hAnsi="Times New Roman" w:cs="Times New Roman"/>
          <w:color w:val="000000" w:themeColor="text1"/>
          <w:sz w:val="24"/>
          <w:szCs w:val="24"/>
        </w:rPr>
        <w:t xml:space="preserve">Katonaegészségügyi támogatást csak egy nemzetközi szervezet kérésére, vagy egy NATO tag vagy </w:t>
      </w:r>
      <w:r w:rsidR="0067029A" w:rsidRPr="6C6FD86E">
        <w:rPr>
          <w:rFonts w:ascii="Times New Roman" w:hAnsi="Times New Roman" w:cs="Times New Roman"/>
          <w:color w:val="000000" w:themeColor="text1"/>
          <w:sz w:val="24"/>
          <w:szCs w:val="24"/>
        </w:rPr>
        <w:t>partnerország</w:t>
      </w:r>
      <w:r w:rsidRPr="6C6FD86E">
        <w:rPr>
          <w:rFonts w:ascii="Times New Roman" w:hAnsi="Times New Roman" w:cs="Times New Roman"/>
          <w:color w:val="000000" w:themeColor="text1"/>
          <w:sz w:val="24"/>
          <w:szCs w:val="24"/>
        </w:rPr>
        <w:t xml:space="preserve"> kérésére végzik, mintegy utolsó mentsvárként, amikor a civil képességek már kimerültek</w:t>
      </w:r>
    </w:p>
    <w:p w14:paraId="61CEFFB4" w14:textId="38C4A743" w:rsidR="00034A47" w:rsidRPr="00141CC3" w:rsidRDefault="6C6FD86E" w:rsidP="06EA13A9">
      <w:pPr>
        <w:pStyle w:val="NormlWeb"/>
        <w:numPr>
          <w:ilvl w:val="0"/>
          <w:numId w:val="39"/>
        </w:numPr>
        <w:spacing w:before="120" w:line="360" w:lineRule="auto"/>
        <w:ind w:left="0" w:firstLine="180"/>
        <w:jc w:val="both"/>
        <w:rPr>
          <w:rFonts w:ascii="Times New Roman" w:hAnsi="Times New Roman" w:cs="Times New Roman"/>
          <w:color w:val="000000"/>
          <w:sz w:val="24"/>
          <w:szCs w:val="24"/>
        </w:rPr>
      </w:pPr>
      <w:r w:rsidRPr="6C6FD86E">
        <w:rPr>
          <w:rFonts w:ascii="Times New Roman" w:hAnsi="Times New Roman" w:cs="Times New Roman"/>
          <w:color w:val="000000" w:themeColor="text1"/>
          <w:sz w:val="24"/>
          <w:szCs w:val="24"/>
        </w:rPr>
        <w:t xml:space="preserve">A katonaegészségügyi támogatás telepítése előtt egy írásos szándéknyilatkozatot kell aláírni a feleknek </w:t>
      </w:r>
    </w:p>
    <w:p w14:paraId="278CE216" w14:textId="77591FF7" w:rsidR="00975DD8" w:rsidRPr="00141CC3" w:rsidRDefault="6C6FD86E" w:rsidP="06EA13A9">
      <w:pPr>
        <w:pStyle w:val="NormlWeb"/>
        <w:numPr>
          <w:ilvl w:val="0"/>
          <w:numId w:val="39"/>
        </w:numPr>
        <w:spacing w:before="120" w:line="360" w:lineRule="auto"/>
        <w:ind w:left="0" w:firstLine="180"/>
        <w:jc w:val="both"/>
        <w:rPr>
          <w:rFonts w:ascii="Times New Roman" w:hAnsi="Times New Roman" w:cs="Times New Roman"/>
          <w:color w:val="000000"/>
          <w:sz w:val="24"/>
          <w:szCs w:val="24"/>
        </w:rPr>
      </w:pPr>
      <w:r w:rsidRPr="6C6FD86E">
        <w:rPr>
          <w:rFonts w:ascii="Times New Roman" w:hAnsi="Times New Roman" w:cs="Times New Roman"/>
          <w:color w:val="000000" w:themeColor="text1"/>
          <w:sz w:val="24"/>
          <w:szCs w:val="24"/>
        </w:rPr>
        <w:t xml:space="preserve">A katonaegészségügyi támogatást alapvetően fegyvertelenül kell biztosítani, összhangban az ENSz Humanitárius Iroda (OCHA) alapelveivel. Fegyveres védelmet csak biztonsági fenyegetettség esetén, önvédelemi célokkal lehet biztosítani.  </w:t>
      </w:r>
    </w:p>
    <w:p w14:paraId="07A7B33C" w14:textId="5D2664D0" w:rsidR="00975DD8" w:rsidRPr="00141CC3" w:rsidRDefault="06EA13A9" w:rsidP="06EA13A9">
      <w:pPr>
        <w:pStyle w:val="NormlWeb"/>
        <w:spacing w:before="120" w:line="360" w:lineRule="auto"/>
        <w:ind w:firstLine="180"/>
        <w:jc w:val="both"/>
        <w:rPr>
          <w:rFonts w:ascii="Times New Roman" w:hAnsi="Times New Roman" w:cs="Times New Roman"/>
          <w:color w:val="000000"/>
          <w:sz w:val="24"/>
          <w:szCs w:val="24"/>
        </w:rPr>
      </w:pPr>
      <w:r w:rsidRPr="06EA13A9">
        <w:rPr>
          <w:rFonts w:ascii="Times New Roman" w:hAnsi="Times New Roman" w:cs="Times New Roman"/>
          <w:color w:val="000000" w:themeColor="text1"/>
          <w:sz w:val="24"/>
          <w:szCs w:val="24"/>
        </w:rPr>
        <w:t>Az együttműködés vezérelvei:</w:t>
      </w:r>
    </w:p>
    <w:p w14:paraId="1C0F7C3A" w14:textId="5A238FE5" w:rsidR="00975DD8" w:rsidRPr="00141CC3" w:rsidRDefault="6C6FD86E" w:rsidP="06EA13A9">
      <w:pPr>
        <w:pStyle w:val="NormlWeb"/>
        <w:numPr>
          <w:ilvl w:val="0"/>
          <w:numId w:val="39"/>
        </w:numPr>
        <w:spacing w:before="120" w:line="360" w:lineRule="auto"/>
        <w:ind w:left="0" w:firstLine="180"/>
        <w:jc w:val="both"/>
        <w:rPr>
          <w:rFonts w:ascii="Times New Roman" w:hAnsi="Times New Roman" w:cs="Times New Roman"/>
          <w:color w:val="000000"/>
          <w:sz w:val="24"/>
          <w:szCs w:val="24"/>
        </w:rPr>
      </w:pPr>
      <w:r w:rsidRPr="6C6FD86E">
        <w:rPr>
          <w:rFonts w:ascii="Times New Roman" w:hAnsi="Times New Roman" w:cs="Times New Roman"/>
          <w:color w:val="000000" w:themeColor="text1"/>
          <w:sz w:val="24"/>
          <w:szCs w:val="24"/>
        </w:rPr>
        <w:t>etikus működés</w:t>
      </w:r>
    </w:p>
    <w:p w14:paraId="35E549FD" w14:textId="5DB48D1A" w:rsidR="002E0636" w:rsidRPr="00141CC3" w:rsidRDefault="6C6FD86E" w:rsidP="06EA13A9">
      <w:pPr>
        <w:pStyle w:val="NormlWeb"/>
        <w:numPr>
          <w:ilvl w:val="0"/>
          <w:numId w:val="39"/>
        </w:numPr>
        <w:spacing w:before="120" w:line="360" w:lineRule="auto"/>
        <w:ind w:left="0" w:firstLine="180"/>
        <w:jc w:val="both"/>
        <w:rPr>
          <w:rFonts w:ascii="Times New Roman" w:hAnsi="Times New Roman" w:cs="Times New Roman"/>
          <w:color w:val="000000"/>
          <w:sz w:val="24"/>
          <w:szCs w:val="24"/>
        </w:rPr>
      </w:pPr>
      <w:r w:rsidRPr="6C6FD86E">
        <w:rPr>
          <w:rFonts w:ascii="Times New Roman" w:hAnsi="Times New Roman" w:cs="Times New Roman"/>
          <w:color w:val="000000" w:themeColor="text1"/>
          <w:sz w:val="24"/>
          <w:szCs w:val="24"/>
        </w:rPr>
        <w:t>elfogultságmentes ellátás</w:t>
      </w:r>
    </w:p>
    <w:p w14:paraId="7FE408DC" w14:textId="304F7C8C" w:rsidR="00E25E82" w:rsidRPr="00141CC3" w:rsidRDefault="6C6FD86E" w:rsidP="06EA13A9">
      <w:pPr>
        <w:pStyle w:val="NormlWeb"/>
        <w:numPr>
          <w:ilvl w:val="0"/>
          <w:numId w:val="39"/>
        </w:numPr>
        <w:spacing w:before="120" w:line="360" w:lineRule="auto"/>
        <w:ind w:left="0" w:firstLine="180"/>
        <w:jc w:val="both"/>
        <w:rPr>
          <w:rFonts w:ascii="Times New Roman" w:hAnsi="Times New Roman" w:cs="Times New Roman"/>
          <w:color w:val="000000"/>
          <w:sz w:val="24"/>
          <w:szCs w:val="24"/>
        </w:rPr>
      </w:pPr>
      <w:r w:rsidRPr="6C6FD86E">
        <w:rPr>
          <w:rFonts w:ascii="Times New Roman" w:hAnsi="Times New Roman" w:cs="Times New Roman"/>
          <w:color w:val="000000" w:themeColor="text1"/>
          <w:sz w:val="24"/>
          <w:szCs w:val="24"/>
        </w:rPr>
        <w:t>az egészségügyi szakmai szabályoknak megfelelő ellátás</w:t>
      </w:r>
    </w:p>
    <w:p w14:paraId="3856B89D" w14:textId="4E9D5610" w:rsidR="00E10301" w:rsidRPr="00141CC3" w:rsidRDefault="6C6FD86E" w:rsidP="06EA13A9">
      <w:pPr>
        <w:pStyle w:val="NormlWeb"/>
        <w:numPr>
          <w:ilvl w:val="0"/>
          <w:numId w:val="39"/>
        </w:numPr>
        <w:spacing w:before="120" w:line="360" w:lineRule="auto"/>
        <w:ind w:left="0" w:firstLine="180"/>
        <w:jc w:val="both"/>
        <w:rPr>
          <w:rFonts w:ascii="Times New Roman" w:hAnsi="Times New Roman" w:cs="Times New Roman"/>
          <w:color w:val="000000"/>
          <w:sz w:val="24"/>
          <w:szCs w:val="24"/>
        </w:rPr>
      </w:pPr>
      <w:r w:rsidRPr="6C6FD86E">
        <w:rPr>
          <w:rFonts w:ascii="Times New Roman" w:hAnsi="Times New Roman" w:cs="Times New Roman"/>
          <w:color w:val="000000" w:themeColor="text1"/>
          <w:sz w:val="24"/>
          <w:szCs w:val="24"/>
        </w:rPr>
        <w:t xml:space="preserve">az egészségügyi bizalmas információk megőrzése </w:t>
      </w:r>
    </w:p>
    <w:p w14:paraId="3FDF3807" w14:textId="0995F586" w:rsidR="00D51BA9" w:rsidRPr="00141CC3" w:rsidRDefault="6C6FD86E" w:rsidP="06EA13A9">
      <w:pPr>
        <w:pStyle w:val="NormlWeb"/>
        <w:numPr>
          <w:ilvl w:val="0"/>
          <w:numId w:val="39"/>
        </w:numPr>
        <w:spacing w:before="120" w:line="360" w:lineRule="auto"/>
        <w:ind w:left="0" w:firstLine="180"/>
        <w:jc w:val="both"/>
        <w:rPr>
          <w:rFonts w:ascii="Times New Roman" w:hAnsi="Times New Roman" w:cs="Times New Roman"/>
          <w:color w:val="000000"/>
          <w:sz w:val="24"/>
          <w:szCs w:val="24"/>
        </w:rPr>
      </w:pPr>
      <w:r w:rsidRPr="6C6FD86E">
        <w:rPr>
          <w:rFonts w:ascii="Times New Roman" w:hAnsi="Times New Roman" w:cs="Times New Roman"/>
          <w:color w:val="000000" w:themeColor="text1"/>
          <w:sz w:val="24"/>
          <w:szCs w:val="24"/>
        </w:rPr>
        <w:t>az életmentő ellátástól a rehabilitációig tartó átfogó megközelítés, lehetőség szerint minél előbb átadva a civil ellátórendszernek a szerepet</w:t>
      </w:r>
    </w:p>
    <w:p w14:paraId="012A8BEF" w14:textId="32574EBD" w:rsidR="00176926" w:rsidRPr="00141CC3" w:rsidRDefault="6C6FD86E" w:rsidP="06EA13A9">
      <w:pPr>
        <w:pStyle w:val="NormlWeb"/>
        <w:numPr>
          <w:ilvl w:val="0"/>
          <w:numId w:val="39"/>
        </w:numPr>
        <w:spacing w:before="120" w:line="360" w:lineRule="auto"/>
        <w:ind w:left="0" w:firstLine="180"/>
        <w:jc w:val="both"/>
        <w:rPr>
          <w:rFonts w:ascii="Times New Roman" w:hAnsi="Times New Roman" w:cs="Times New Roman"/>
          <w:color w:val="000000"/>
          <w:sz w:val="24"/>
          <w:szCs w:val="24"/>
        </w:rPr>
      </w:pPr>
      <w:r w:rsidRPr="6C6FD86E">
        <w:rPr>
          <w:rFonts w:ascii="Times New Roman" w:hAnsi="Times New Roman" w:cs="Times New Roman"/>
          <w:color w:val="000000" w:themeColor="text1"/>
          <w:sz w:val="24"/>
          <w:szCs w:val="24"/>
        </w:rPr>
        <w:t>a betegek azonosítása és a betegutak regisztrációjának rendszere</w:t>
      </w:r>
    </w:p>
    <w:p w14:paraId="761DA045" w14:textId="77777777" w:rsidR="00322CD9" w:rsidRPr="00141CC3" w:rsidRDefault="00322CD9" w:rsidP="06EA13A9">
      <w:pPr>
        <w:pStyle w:val="NormlWeb"/>
        <w:spacing w:before="120" w:line="360" w:lineRule="auto"/>
        <w:ind w:firstLine="180"/>
        <w:jc w:val="both"/>
        <w:rPr>
          <w:rFonts w:ascii="Times New Roman" w:hAnsi="Times New Roman" w:cs="Times New Roman"/>
          <w:color w:val="000000"/>
          <w:sz w:val="24"/>
          <w:szCs w:val="24"/>
        </w:rPr>
      </w:pPr>
    </w:p>
    <w:p w14:paraId="40B9D173" w14:textId="568F8292" w:rsidR="00322CD9" w:rsidRPr="00141CC3" w:rsidRDefault="06EA13A9" w:rsidP="06EA13A9">
      <w:pPr>
        <w:pStyle w:val="Cmsor2"/>
        <w:numPr>
          <w:ilvl w:val="0"/>
          <w:numId w:val="47"/>
        </w:numPr>
        <w:spacing w:line="360" w:lineRule="auto"/>
        <w:ind w:left="0" w:firstLine="180"/>
      </w:pPr>
      <w:bookmarkStart w:id="122" w:name="_Toc162792946"/>
      <w:r>
        <w:t>A civil-katonai együttműködés a WHO ajánlásainak, mérőszámainak tükrében</w:t>
      </w:r>
      <w:bookmarkEnd w:id="122"/>
    </w:p>
    <w:p w14:paraId="3F89B81B" w14:textId="77777777" w:rsidR="00322CD9" w:rsidRPr="00141CC3" w:rsidRDefault="00322CD9" w:rsidP="06EA13A9">
      <w:pPr>
        <w:pStyle w:val="NormlWeb"/>
        <w:spacing w:before="120" w:line="360" w:lineRule="auto"/>
        <w:ind w:firstLine="180"/>
        <w:jc w:val="both"/>
        <w:rPr>
          <w:rFonts w:ascii="Times New Roman" w:hAnsi="Times New Roman" w:cs="Times New Roman"/>
          <w:color w:val="000000"/>
          <w:sz w:val="24"/>
          <w:szCs w:val="24"/>
        </w:rPr>
      </w:pPr>
    </w:p>
    <w:p w14:paraId="29B042F7" w14:textId="3BFD8D04" w:rsidR="00D25D63" w:rsidRPr="00141CC3" w:rsidRDefault="00B64EA1" w:rsidP="06EA13A9">
      <w:pPr>
        <w:pStyle w:val="NormlWeb"/>
        <w:spacing w:before="120" w:line="360" w:lineRule="auto"/>
        <w:ind w:firstLine="180"/>
        <w:jc w:val="both"/>
        <w:rPr>
          <w:rFonts w:ascii="Times New Roman" w:hAnsi="Times New Roman" w:cs="Times New Roman"/>
          <w:color w:val="000000"/>
          <w:sz w:val="24"/>
          <w:szCs w:val="24"/>
        </w:rPr>
      </w:pPr>
      <w:r w:rsidRPr="00141CC3">
        <w:rPr>
          <w:rFonts w:ascii="Times New Roman" w:hAnsi="Times New Roman" w:cs="Times New Roman"/>
          <w:color w:val="000000"/>
          <w:sz w:val="24"/>
          <w:szCs w:val="24"/>
        </w:rPr>
        <w:lastRenderedPageBreak/>
        <w:t>A</w:t>
      </w:r>
      <w:r w:rsidR="009559AB" w:rsidRPr="00141CC3">
        <w:rPr>
          <w:rFonts w:ascii="Times New Roman" w:hAnsi="Times New Roman" w:cs="Times New Roman"/>
          <w:color w:val="000000"/>
          <w:sz w:val="24"/>
          <w:szCs w:val="24"/>
        </w:rPr>
        <w:t>z egészségügyi rendszer, ezen belül az egészségügyi válsághelyzetek menedzselésének minőségi értékelésére létrehozott, a</w:t>
      </w:r>
      <w:r w:rsidRPr="00141CC3">
        <w:rPr>
          <w:rFonts w:ascii="Times New Roman" w:hAnsi="Times New Roman" w:cs="Times New Roman"/>
          <w:color w:val="000000"/>
          <w:sz w:val="24"/>
          <w:szCs w:val="24"/>
        </w:rPr>
        <w:t xml:space="preserve"> WHO </w:t>
      </w:r>
      <w:r w:rsidR="00EF5007" w:rsidRPr="00141CC3">
        <w:rPr>
          <w:rFonts w:ascii="Times New Roman" w:hAnsi="Times New Roman" w:cs="Times New Roman"/>
          <w:color w:val="000000"/>
          <w:sz w:val="24"/>
          <w:szCs w:val="24"/>
        </w:rPr>
        <w:t xml:space="preserve">által </w:t>
      </w:r>
      <w:r w:rsidR="005C19DD" w:rsidRPr="00141CC3">
        <w:rPr>
          <w:rFonts w:ascii="Times New Roman" w:hAnsi="Times New Roman" w:cs="Times New Roman"/>
          <w:color w:val="000000"/>
          <w:sz w:val="24"/>
          <w:szCs w:val="24"/>
        </w:rPr>
        <w:t>üzemeltetett</w:t>
      </w:r>
      <w:r w:rsidR="00EF5007" w:rsidRPr="00141CC3">
        <w:rPr>
          <w:rFonts w:ascii="Times New Roman" w:hAnsi="Times New Roman" w:cs="Times New Roman"/>
          <w:color w:val="000000"/>
          <w:sz w:val="24"/>
          <w:szCs w:val="24"/>
        </w:rPr>
        <w:t xml:space="preserve"> Sel</w:t>
      </w:r>
      <w:r w:rsidR="00110B8C">
        <w:rPr>
          <w:rFonts w:ascii="Times New Roman" w:hAnsi="Times New Roman" w:cs="Times New Roman"/>
          <w:color w:val="000000"/>
          <w:sz w:val="24"/>
          <w:szCs w:val="24"/>
        </w:rPr>
        <w:t>f</w:t>
      </w:r>
      <w:r w:rsidR="00EF5007" w:rsidRPr="00141CC3">
        <w:rPr>
          <w:rFonts w:ascii="Times New Roman" w:hAnsi="Times New Roman" w:cs="Times New Roman"/>
          <w:color w:val="000000"/>
          <w:sz w:val="24"/>
          <w:szCs w:val="24"/>
        </w:rPr>
        <w:t>-assessment Annual Reporting Tool (SPAR)</w:t>
      </w:r>
      <w:r w:rsidR="005C19DD" w:rsidRPr="00141CC3">
        <w:rPr>
          <w:rStyle w:val="Lbjegyzet-hivatkozs"/>
          <w:rFonts w:ascii="Times New Roman" w:hAnsi="Times New Roman" w:cs="Times New Roman"/>
          <w:color w:val="000000"/>
          <w:sz w:val="24"/>
          <w:szCs w:val="24"/>
        </w:rPr>
        <w:footnoteReference w:id="130"/>
      </w:r>
      <w:r w:rsidR="00EF5007" w:rsidRPr="00141CC3">
        <w:rPr>
          <w:rFonts w:ascii="Times New Roman" w:hAnsi="Times New Roman" w:cs="Times New Roman"/>
          <w:color w:val="000000"/>
          <w:sz w:val="24"/>
          <w:szCs w:val="24"/>
        </w:rPr>
        <w:t xml:space="preserve"> egy </w:t>
      </w:r>
      <w:r w:rsidR="005C19DD" w:rsidRPr="00141CC3">
        <w:rPr>
          <w:rFonts w:ascii="Times New Roman" w:hAnsi="Times New Roman" w:cs="Times New Roman"/>
          <w:color w:val="000000"/>
          <w:sz w:val="24"/>
          <w:szCs w:val="24"/>
        </w:rPr>
        <w:t>webes k</w:t>
      </w:r>
      <w:r w:rsidR="00EF5007" w:rsidRPr="00141CC3">
        <w:rPr>
          <w:rFonts w:ascii="Times New Roman" w:hAnsi="Times New Roman" w:cs="Times New Roman"/>
          <w:color w:val="000000"/>
          <w:sz w:val="24"/>
          <w:szCs w:val="24"/>
        </w:rPr>
        <w:t>érd</w:t>
      </w:r>
      <w:r w:rsidR="005C19DD" w:rsidRPr="00141CC3">
        <w:rPr>
          <w:rFonts w:ascii="Times New Roman" w:hAnsi="Times New Roman" w:cs="Times New Roman"/>
          <w:color w:val="000000"/>
          <w:sz w:val="24"/>
          <w:szCs w:val="24"/>
        </w:rPr>
        <w:t>ő</w:t>
      </w:r>
      <w:r w:rsidR="00EF5007" w:rsidRPr="00141CC3">
        <w:rPr>
          <w:rFonts w:ascii="Times New Roman" w:hAnsi="Times New Roman" w:cs="Times New Roman"/>
          <w:color w:val="000000"/>
          <w:sz w:val="24"/>
          <w:szCs w:val="24"/>
        </w:rPr>
        <w:t xml:space="preserve">ív rendszer, mellyel az országok önbevallással </w:t>
      </w:r>
      <w:r w:rsidR="005C19DD" w:rsidRPr="00141CC3">
        <w:rPr>
          <w:rFonts w:ascii="Times New Roman" w:hAnsi="Times New Roman" w:cs="Times New Roman"/>
          <w:color w:val="000000"/>
          <w:sz w:val="24"/>
          <w:szCs w:val="24"/>
        </w:rPr>
        <w:t>megadott, az egészségügyi rendszert érintő adatai válnak egységesen feldolgozhatóvá</w:t>
      </w:r>
      <w:r w:rsidR="00D83D22" w:rsidRPr="00141CC3">
        <w:rPr>
          <w:rFonts w:ascii="Times New Roman" w:hAnsi="Times New Roman" w:cs="Times New Roman"/>
          <w:color w:val="000000"/>
          <w:sz w:val="24"/>
          <w:szCs w:val="24"/>
        </w:rPr>
        <w:t>, és transzparenssé teszik az egyes országok felkészültségének adatait</w:t>
      </w:r>
      <w:r w:rsidR="00D25D63" w:rsidRPr="00141CC3">
        <w:rPr>
          <w:rFonts w:ascii="Times New Roman" w:hAnsi="Times New Roman" w:cs="Times New Roman"/>
          <w:color w:val="000000"/>
          <w:sz w:val="24"/>
          <w:szCs w:val="24"/>
        </w:rPr>
        <w:t>. A 2022-es értékelés alapjául szolgáló kérdőív is nyilvánosan</w:t>
      </w:r>
      <w:r w:rsidR="00415AF1" w:rsidRPr="00141CC3">
        <w:rPr>
          <w:rFonts w:ascii="Times New Roman" w:hAnsi="Times New Roman" w:cs="Times New Roman"/>
          <w:color w:val="000000"/>
          <w:sz w:val="24"/>
          <w:szCs w:val="24"/>
        </w:rPr>
        <w:t>, online elérhető</w:t>
      </w:r>
      <w:r w:rsidR="002D1C07" w:rsidRPr="00141CC3">
        <w:rPr>
          <w:rStyle w:val="Lbjegyzet-hivatkozs"/>
          <w:rFonts w:ascii="Times New Roman" w:hAnsi="Times New Roman" w:cs="Times New Roman"/>
          <w:color w:val="000000"/>
          <w:sz w:val="24"/>
          <w:szCs w:val="24"/>
        </w:rPr>
        <w:footnoteReference w:id="131"/>
      </w:r>
      <w:r w:rsidR="002D1C07" w:rsidRPr="00141CC3">
        <w:rPr>
          <w:rFonts w:ascii="Times New Roman" w:hAnsi="Times New Roman" w:cs="Times New Roman"/>
          <w:color w:val="000000"/>
          <w:sz w:val="24"/>
          <w:szCs w:val="24"/>
        </w:rPr>
        <w:t>, összesen 19 területről gyűjtve önbevallással megadott adatokat.</w:t>
      </w:r>
      <w:r w:rsidR="00E32B77" w:rsidRPr="00141CC3">
        <w:rPr>
          <w:rFonts w:ascii="Times New Roman" w:hAnsi="Times New Roman" w:cs="Times New Roman"/>
          <w:color w:val="000000"/>
          <w:sz w:val="24"/>
          <w:szCs w:val="24"/>
        </w:rPr>
        <w:t xml:space="preserve"> A civil-katonai együttműködésre egyébként pont nincs kérdés az adatgy</w:t>
      </w:r>
      <w:r w:rsidR="00ED2163" w:rsidRPr="00141CC3">
        <w:rPr>
          <w:rFonts w:ascii="Times New Roman" w:hAnsi="Times New Roman" w:cs="Times New Roman"/>
          <w:color w:val="000000"/>
          <w:sz w:val="24"/>
          <w:szCs w:val="24"/>
        </w:rPr>
        <w:t xml:space="preserve">űjtésben. </w:t>
      </w:r>
    </w:p>
    <w:p w14:paraId="31E92E7D" w14:textId="3C4E015B" w:rsidR="00D10692" w:rsidRPr="00141CC3" w:rsidRDefault="06EA13A9" w:rsidP="06EA13A9">
      <w:pPr>
        <w:pStyle w:val="NormlWeb"/>
        <w:spacing w:before="120" w:line="360" w:lineRule="auto"/>
        <w:ind w:firstLine="180"/>
        <w:jc w:val="both"/>
        <w:rPr>
          <w:rFonts w:ascii="Times New Roman" w:hAnsi="Times New Roman" w:cs="Times New Roman"/>
          <w:color w:val="000000"/>
          <w:sz w:val="24"/>
          <w:szCs w:val="24"/>
        </w:rPr>
      </w:pPr>
      <w:r w:rsidRPr="06EA13A9">
        <w:rPr>
          <w:rFonts w:ascii="Times New Roman" w:hAnsi="Times New Roman" w:cs="Times New Roman"/>
          <w:color w:val="000000" w:themeColor="text1"/>
          <w:sz w:val="24"/>
          <w:szCs w:val="24"/>
        </w:rPr>
        <w:t>Az egészségügyi válsághelyzetekkel kapcsolatban az átfogó, szervezeteken át értelmezett megközelítésben értékelik a felkészültséget, a közegészségügyi (tisztifőorvosi) operatív központ működését, annak megfelelő személyzeti kapacitását és finanszírozását, az egészségügyi válsághelyzetre adott azonnali, integrált válasz képességét, az egészségügyi személyzet szükség esetén határokon átívelő módon történő kiegészítését, az egészségügyi logisztika robusztusságának és a kutatás, fejlesztés, innováció vonatkozó fejezeteinek értékelése mellett.  Az egytől ötös szintig történő önértékelés véleményem szerint leegyszerűsíti a helyzetet, hiszen az értékelendő szempontokra vonatkozólag egyesével részletes, többszörös kérdéscsoport vár kitöltésre. Csak az első kérdés, az egészségügyi felkészültség értékeléséhez 3 fő kérdésen belül 15 alkérdésre kell választ adni, melyek önmagukban is részletes elemzést igényelnek. Ezek közül csak néhányat kiemelve:</w:t>
      </w:r>
    </w:p>
    <w:p w14:paraId="43CC57DE" w14:textId="5FE3AAB8" w:rsidR="008B2AA8" w:rsidRPr="00141CC3" w:rsidRDefault="06EA13A9" w:rsidP="06EA13A9">
      <w:pPr>
        <w:pStyle w:val="NormlWeb"/>
        <w:spacing w:before="120" w:line="360" w:lineRule="auto"/>
        <w:ind w:firstLine="180"/>
        <w:jc w:val="both"/>
        <w:rPr>
          <w:rFonts w:ascii="Times New Roman" w:hAnsi="Times New Roman" w:cs="Times New Roman"/>
          <w:color w:val="000000"/>
          <w:sz w:val="24"/>
          <w:szCs w:val="24"/>
        </w:rPr>
      </w:pPr>
      <w:r w:rsidRPr="06EA13A9">
        <w:rPr>
          <w:rFonts w:ascii="Times New Roman" w:hAnsi="Times New Roman" w:cs="Times New Roman"/>
          <w:color w:val="000000" w:themeColor="text1"/>
          <w:sz w:val="24"/>
          <w:szCs w:val="24"/>
        </w:rPr>
        <w:t>1. a, Mikor végezték el az utolsó nemzeti stratégiai többveszélyes kockázatértékelést? Melyik szektorok vettek részt a kockázatértékelésben?</w:t>
      </w:r>
    </w:p>
    <w:p w14:paraId="324713BB" w14:textId="52654451" w:rsidR="00654BAE" w:rsidRPr="00141CC3" w:rsidRDefault="06EA13A9" w:rsidP="06EA13A9">
      <w:pPr>
        <w:pStyle w:val="NormlWeb"/>
        <w:spacing w:before="120" w:line="360" w:lineRule="auto"/>
        <w:ind w:firstLine="180"/>
        <w:jc w:val="both"/>
        <w:rPr>
          <w:rFonts w:ascii="Times New Roman" w:hAnsi="Times New Roman" w:cs="Times New Roman"/>
          <w:color w:val="000000"/>
          <w:sz w:val="24"/>
          <w:szCs w:val="24"/>
        </w:rPr>
      </w:pPr>
      <w:r w:rsidRPr="06EA13A9">
        <w:rPr>
          <w:rFonts w:ascii="Times New Roman" w:hAnsi="Times New Roman" w:cs="Times New Roman"/>
          <w:color w:val="000000" w:themeColor="text1"/>
          <w:sz w:val="24"/>
          <w:szCs w:val="24"/>
        </w:rPr>
        <w:t>1. b. Mik a nemzeti stratégiai veszélyhelyzeti kockázatértékelés megállapításai?</w:t>
      </w:r>
    </w:p>
    <w:p w14:paraId="5490BAAD" w14:textId="440390BA" w:rsidR="00BE2A17" w:rsidRPr="00141CC3" w:rsidRDefault="06EA13A9" w:rsidP="06EA13A9">
      <w:pPr>
        <w:pStyle w:val="NormlWeb"/>
        <w:spacing w:before="120" w:line="360" w:lineRule="auto"/>
        <w:ind w:firstLine="180"/>
        <w:jc w:val="both"/>
        <w:rPr>
          <w:rFonts w:ascii="Times New Roman" w:hAnsi="Times New Roman" w:cs="Times New Roman"/>
          <w:color w:val="000000"/>
          <w:sz w:val="24"/>
          <w:szCs w:val="24"/>
        </w:rPr>
      </w:pPr>
      <w:r w:rsidRPr="06EA13A9">
        <w:rPr>
          <w:rFonts w:ascii="Times New Roman" w:hAnsi="Times New Roman" w:cs="Times New Roman"/>
          <w:color w:val="000000" w:themeColor="text1"/>
          <w:sz w:val="24"/>
          <w:szCs w:val="24"/>
        </w:rPr>
        <w:t>1. e. Közösségi szinten végzik-e a kockázatfeltérképezést és a sebezhetőség felmérését?</w:t>
      </w:r>
    </w:p>
    <w:p w14:paraId="76266044" w14:textId="74AB3122" w:rsidR="00AF6D89" w:rsidRPr="00141CC3" w:rsidRDefault="06EA13A9" w:rsidP="06EA13A9">
      <w:pPr>
        <w:pStyle w:val="NormlWeb"/>
        <w:spacing w:before="120" w:line="360" w:lineRule="auto"/>
        <w:ind w:firstLine="180"/>
        <w:jc w:val="both"/>
        <w:rPr>
          <w:rFonts w:ascii="Times New Roman" w:hAnsi="Times New Roman" w:cs="Times New Roman"/>
          <w:color w:val="000000"/>
          <w:sz w:val="24"/>
          <w:szCs w:val="24"/>
        </w:rPr>
      </w:pPr>
      <w:r w:rsidRPr="06EA13A9">
        <w:rPr>
          <w:rFonts w:ascii="Times New Roman" w:hAnsi="Times New Roman" w:cs="Times New Roman"/>
          <w:color w:val="000000" w:themeColor="text1"/>
          <w:sz w:val="24"/>
          <w:szCs w:val="24"/>
        </w:rPr>
        <w:t>2. Létezik-e formális mechanizmus a potenciális közegészségügyi felkészültség értékelésére? Például a WHO által jóváhagyott készültségi értékelési ellenőrzőlista vagy SimEx és/vagy gyakorlatok?</w:t>
      </w:r>
    </w:p>
    <w:p w14:paraId="4FCDDD1E" w14:textId="6996B15B" w:rsidR="00BE2A17" w:rsidRPr="00141CC3" w:rsidRDefault="06EA13A9" w:rsidP="06EA13A9">
      <w:pPr>
        <w:pStyle w:val="NormlWeb"/>
        <w:spacing w:before="120" w:line="360" w:lineRule="auto"/>
        <w:ind w:firstLine="180"/>
        <w:jc w:val="both"/>
        <w:rPr>
          <w:rFonts w:ascii="Times New Roman" w:hAnsi="Times New Roman" w:cs="Times New Roman"/>
          <w:color w:val="000000"/>
          <w:sz w:val="24"/>
          <w:szCs w:val="24"/>
        </w:rPr>
      </w:pPr>
      <w:r w:rsidRPr="06EA13A9">
        <w:rPr>
          <w:rFonts w:ascii="Times New Roman" w:hAnsi="Times New Roman" w:cs="Times New Roman"/>
          <w:color w:val="000000" w:themeColor="text1"/>
          <w:sz w:val="24"/>
          <w:szCs w:val="24"/>
        </w:rPr>
        <w:t>2. b. Elvégezték-e az értékelést az összes érdekelt fél körében, különböző szinteken; nemzeti, közép- és elsődleges közegészségügyi szint?</w:t>
      </w:r>
    </w:p>
    <w:p w14:paraId="7E744000" w14:textId="77777777" w:rsidR="00487D5F" w:rsidRPr="00141CC3" w:rsidRDefault="00487D5F" w:rsidP="06EA13A9">
      <w:pPr>
        <w:pStyle w:val="NormlWeb"/>
        <w:spacing w:before="120" w:line="360" w:lineRule="auto"/>
        <w:ind w:firstLine="180"/>
        <w:jc w:val="both"/>
        <w:rPr>
          <w:rFonts w:ascii="Times New Roman" w:hAnsi="Times New Roman" w:cs="Times New Roman"/>
          <w:color w:val="000000"/>
          <w:sz w:val="24"/>
          <w:szCs w:val="24"/>
        </w:rPr>
      </w:pPr>
    </w:p>
    <w:p w14:paraId="4F4009CA" w14:textId="77777777" w:rsidR="00487D5F" w:rsidRPr="00141CC3" w:rsidRDefault="06EA13A9" w:rsidP="06EA13A9">
      <w:pPr>
        <w:pStyle w:val="NormlWeb"/>
        <w:spacing w:before="120" w:line="360" w:lineRule="auto"/>
        <w:ind w:firstLine="180"/>
        <w:jc w:val="both"/>
        <w:rPr>
          <w:rFonts w:ascii="Times New Roman" w:hAnsi="Times New Roman" w:cs="Times New Roman"/>
          <w:color w:val="000000"/>
          <w:sz w:val="24"/>
          <w:szCs w:val="24"/>
        </w:rPr>
      </w:pPr>
      <w:r w:rsidRPr="06EA13A9">
        <w:rPr>
          <w:rFonts w:ascii="Times New Roman" w:hAnsi="Times New Roman" w:cs="Times New Roman"/>
          <w:color w:val="000000" w:themeColor="text1"/>
          <w:sz w:val="24"/>
          <w:szCs w:val="24"/>
        </w:rPr>
        <w:t xml:space="preserve">Számomra némiképp meglepő módon a felmérés 2022-es adatai szerint Magyarország 70%-ot ért el, míg az Euro-övezet átlaga 75%, a globális világátlag pedig 66%. </w:t>
      </w:r>
    </w:p>
    <w:p w14:paraId="3DF89531" w14:textId="425FB798" w:rsidR="008A2D83" w:rsidRPr="00141CC3" w:rsidRDefault="06EA13A9" w:rsidP="06EA13A9">
      <w:pPr>
        <w:pStyle w:val="NormlWeb"/>
        <w:spacing w:before="120" w:line="360" w:lineRule="auto"/>
        <w:ind w:firstLine="180"/>
        <w:jc w:val="both"/>
        <w:rPr>
          <w:rFonts w:ascii="Times New Roman" w:hAnsi="Times New Roman" w:cs="Times New Roman"/>
          <w:color w:val="000000"/>
          <w:sz w:val="24"/>
          <w:szCs w:val="24"/>
        </w:rPr>
      </w:pPr>
      <w:r w:rsidRPr="06EA13A9">
        <w:rPr>
          <w:rFonts w:ascii="Times New Roman" w:hAnsi="Times New Roman" w:cs="Times New Roman"/>
          <w:color w:val="000000" w:themeColor="text1"/>
          <w:sz w:val="24"/>
          <w:szCs w:val="24"/>
        </w:rPr>
        <w:t xml:space="preserve">A Magyarország által megadott adatokból azonosított legfőbb hiányosságok, kihívások az egészségügyi személyzet alacsony száma, a társadalmi kommunikáció csatornáinak megfelelő kiépítése, a határ jelentette egészségügyi kockázatok. Kiemelt </w:t>
      </w:r>
      <w:r w:rsidR="00633B0B">
        <w:rPr>
          <w:rFonts w:ascii="Times New Roman" w:hAnsi="Times New Roman" w:cs="Times New Roman"/>
          <w:color w:val="000000" w:themeColor="text1"/>
          <w:sz w:val="24"/>
          <w:szCs w:val="24"/>
        </w:rPr>
        <w:t>hiá</w:t>
      </w:r>
      <w:r w:rsidR="003E66A3">
        <w:rPr>
          <w:rFonts w:ascii="Times New Roman" w:hAnsi="Times New Roman" w:cs="Times New Roman"/>
          <w:color w:val="000000" w:themeColor="text1"/>
          <w:sz w:val="24"/>
          <w:szCs w:val="24"/>
        </w:rPr>
        <w:t>nyosság</w:t>
      </w:r>
      <w:r w:rsidRPr="06EA13A9">
        <w:rPr>
          <w:rFonts w:ascii="Times New Roman" w:hAnsi="Times New Roman" w:cs="Times New Roman"/>
          <w:color w:val="000000" w:themeColor="text1"/>
          <w:sz w:val="24"/>
          <w:szCs w:val="24"/>
        </w:rPr>
        <w:t xml:space="preserve"> a megfelelő szabályozási környezet és a megfelelő finanszírozás hiánya. </w:t>
      </w:r>
    </w:p>
    <w:p w14:paraId="40C66A08" w14:textId="77777777" w:rsidR="008A2D83" w:rsidRPr="00141CC3" w:rsidRDefault="008A2D83" w:rsidP="06EA13A9">
      <w:pPr>
        <w:pStyle w:val="NormlWeb"/>
        <w:spacing w:before="120" w:line="360" w:lineRule="auto"/>
        <w:ind w:firstLine="180"/>
        <w:jc w:val="both"/>
        <w:rPr>
          <w:rFonts w:ascii="Times New Roman" w:hAnsi="Times New Roman" w:cs="Times New Roman"/>
          <w:color w:val="000000"/>
          <w:sz w:val="24"/>
          <w:szCs w:val="24"/>
        </w:rPr>
      </w:pPr>
    </w:p>
    <w:p w14:paraId="6D220FE6" w14:textId="77777777" w:rsidR="00AF7AA0" w:rsidRPr="00141CC3" w:rsidRDefault="00DD27F6" w:rsidP="06EA13A9">
      <w:pPr>
        <w:pStyle w:val="NormlWeb"/>
        <w:keepNext/>
        <w:spacing w:before="120" w:line="360" w:lineRule="auto"/>
        <w:ind w:firstLine="180"/>
        <w:jc w:val="both"/>
      </w:pPr>
      <w:r>
        <w:rPr>
          <w:noProof/>
        </w:rPr>
        <w:drawing>
          <wp:inline distT="0" distB="0" distL="0" distR="0" wp14:anchorId="548B1986" wp14:editId="6DB8D31E">
            <wp:extent cx="5761356" cy="4050665"/>
            <wp:effectExtent l="0" t="0" r="0" b="6985"/>
            <wp:docPr id="1929878312" name="Kép 1" descr="A képen szöveg, képernyőkép, szoftver, 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pic:nvPicPr>
                  <pic:blipFill>
                    <a:blip r:embed="rId49">
                      <a:extLst>
                        <a:ext uri="{28A0092B-C50C-407E-A947-70E740481C1C}">
                          <a14:useLocalDpi xmlns:a14="http://schemas.microsoft.com/office/drawing/2010/main" val="0"/>
                        </a:ext>
                      </a:extLst>
                    </a:blip>
                    <a:stretch>
                      <a:fillRect/>
                    </a:stretch>
                  </pic:blipFill>
                  <pic:spPr>
                    <a:xfrm>
                      <a:off x="0" y="0"/>
                      <a:ext cx="5761356" cy="4050665"/>
                    </a:xfrm>
                    <a:prstGeom prst="rect">
                      <a:avLst/>
                    </a:prstGeom>
                  </pic:spPr>
                </pic:pic>
              </a:graphicData>
            </a:graphic>
          </wp:inline>
        </w:drawing>
      </w:r>
    </w:p>
    <w:p w14:paraId="7D365BA6" w14:textId="553D9328" w:rsidR="00DD27F6" w:rsidRPr="001E1C70" w:rsidRDefault="00AF7AA0" w:rsidP="06EA13A9">
      <w:pPr>
        <w:pStyle w:val="Kpalrs"/>
        <w:spacing w:line="360" w:lineRule="auto"/>
        <w:ind w:firstLine="180"/>
        <w:jc w:val="both"/>
        <w:rPr>
          <w:rFonts w:ascii="Times New Roman" w:hAnsi="Times New Roman" w:cs="Times New Roman"/>
          <w:sz w:val="24"/>
          <w:szCs w:val="24"/>
        </w:rPr>
      </w:pPr>
      <w:r w:rsidRPr="06EA13A9">
        <w:rPr>
          <w:rFonts w:ascii="Times New Roman" w:hAnsi="Times New Roman" w:cs="Times New Roman"/>
          <w:color w:val="000000" w:themeColor="text1"/>
          <w:sz w:val="24"/>
          <w:szCs w:val="24"/>
        </w:rPr>
        <w:fldChar w:fldCharType="begin"/>
      </w:r>
      <w:r w:rsidRPr="06EA13A9">
        <w:rPr>
          <w:rFonts w:ascii="Times New Roman" w:hAnsi="Times New Roman" w:cs="Times New Roman"/>
          <w:color w:val="000000" w:themeColor="text1"/>
          <w:sz w:val="24"/>
          <w:szCs w:val="24"/>
        </w:rPr>
        <w:instrText xml:space="preserve"> SEQ ábra \* ARABIC </w:instrText>
      </w:r>
      <w:r w:rsidRPr="06EA13A9">
        <w:rPr>
          <w:rFonts w:ascii="Times New Roman" w:hAnsi="Times New Roman" w:cs="Times New Roman"/>
          <w:color w:val="000000" w:themeColor="text1"/>
          <w:sz w:val="24"/>
          <w:szCs w:val="24"/>
        </w:rPr>
        <w:fldChar w:fldCharType="separate"/>
      </w:r>
      <w:bookmarkStart w:id="123" w:name="_Toc162444441"/>
      <w:r w:rsidR="007A3420">
        <w:rPr>
          <w:rFonts w:ascii="Times New Roman" w:hAnsi="Times New Roman" w:cs="Times New Roman"/>
          <w:noProof/>
          <w:color w:val="000000" w:themeColor="text1"/>
          <w:sz w:val="24"/>
          <w:szCs w:val="24"/>
        </w:rPr>
        <w:t>34</w:t>
      </w:r>
      <w:r w:rsidRPr="06EA13A9">
        <w:rPr>
          <w:rFonts w:ascii="Times New Roman" w:hAnsi="Times New Roman" w:cs="Times New Roman"/>
          <w:color w:val="000000" w:themeColor="text1"/>
          <w:sz w:val="24"/>
          <w:szCs w:val="24"/>
        </w:rPr>
        <w:fldChar w:fldCharType="end"/>
      </w:r>
      <w:r w:rsidR="06EA13A9" w:rsidRPr="06EA13A9">
        <w:rPr>
          <w:rFonts w:ascii="Times New Roman" w:hAnsi="Times New Roman" w:cs="Times New Roman"/>
          <w:sz w:val="24"/>
          <w:szCs w:val="24"/>
        </w:rPr>
        <w:t>. ábra WHO Nemzetközi Egészségügyi Szabályozás felmérés önbevallás alapján, Magyarország 2022-es adatai (forrás: WHO)</w:t>
      </w:r>
      <w:bookmarkEnd w:id="123"/>
    </w:p>
    <w:p w14:paraId="6D9B3070" w14:textId="6D52AF8F" w:rsidR="00487D5F" w:rsidRPr="00141CC3" w:rsidRDefault="06EA13A9" w:rsidP="06EA13A9">
      <w:pPr>
        <w:pStyle w:val="NormlWeb"/>
        <w:spacing w:before="120" w:line="360" w:lineRule="auto"/>
        <w:ind w:firstLine="180"/>
        <w:jc w:val="both"/>
        <w:rPr>
          <w:rFonts w:ascii="Times New Roman" w:hAnsi="Times New Roman" w:cs="Times New Roman"/>
          <w:color w:val="000000"/>
          <w:sz w:val="24"/>
          <w:szCs w:val="24"/>
        </w:rPr>
      </w:pPr>
      <w:r w:rsidRPr="06EA13A9">
        <w:rPr>
          <w:rFonts w:ascii="Times New Roman" w:hAnsi="Times New Roman" w:cs="Times New Roman"/>
          <w:color w:val="000000" w:themeColor="text1"/>
          <w:sz w:val="24"/>
          <w:szCs w:val="24"/>
        </w:rPr>
        <w:t xml:space="preserve">További meglepetést jelent, szempontomból főként az értekezésem ABV képességgel foglalkozó fejezetével összevetve, hogy a vegyi eseményekre történő felkészülésre maximális pontot kapott az ország. </w:t>
      </w:r>
    </w:p>
    <w:bookmarkStart w:id="124" w:name="_Toc162444443"/>
    <w:p w14:paraId="44251C39" w14:textId="20C68806" w:rsidR="001E1C70" w:rsidRPr="001E1C70" w:rsidRDefault="00DB26E5" w:rsidP="06EA13A9">
      <w:pPr>
        <w:pStyle w:val="Kpalrs"/>
        <w:spacing w:line="360" w:lineRule="auto"/>
        <w:ind w:firstLine="180"/>
        <w:jc w:val="both"/>
        <w:rPr>
          <w:rFonts w:ascii="Times New Roman" w:hAnsi="Times New Roman" w:cs="Times New Roman"/>
          <w:color w:val="000000"/>
          <w:sz w:val="24"/>
          <w:szCs w:val="24"/>
        </w:rPr>
      </w:pPr>
      <w:r>
        <w:rPr>
          <w:noProof/>
          <w:lang w:eastAsia="hu-HU"/>
        </w:rPr>
        <w:lastRenderedPageBreak/>
        <mc:AlternateContent>
          <mc:Choice Requires="wps">
            <w:drawing>
              <wp:anchor distT="0" distB="0" distL="114300" distR="114300" simplePos="0" relativeHeight="251658249" behindDoc="1" locked="0" layoutInCell="1" allowOverlap="1" wp14:anchorId="616F888E" wp14:editId="0D3F6034">
                <wp:simplePos x="0" y="0"/>
                <wp:positionH relativeFrom="column">
                  <wp:posOffset>3256915</wp:posOffset>
                </wp:positionH>
                <wp:positionV relativeFrom="paragraph">
                  <wp:posOffset>5646420</wp:posOffset>
                </wp:positionV>
                <wp:extent cx="3125470" cy="635"/>
                <wp:effectExtent l="0" t="0" r="0" b="0"/>
                <wp:wrapTight wrapText="bothSides">
                  <wp:wrapPolygon edited="0">
                    <wp:start x="0" y="0"/>
                    <wp:lineTo x="0" y="21600"/>
                    <wp:lineTo x="21600" y="21600"/>
                    <wp:lineTo x="21600" y="0"/>
                  </wp:wrapPolygon>
                </wp:wrapTight>
                <wp:docPr id="495075295" name="Szövegdoboz 1"/>
                <wp:cNvGraphicFramePr/>
                <a:graphic xmlns:a="http://schemas.openxmlformats.org/drawingml/2006/main">
                  <a:graphicData uri="http://schemas.microsoft.com/office/word/2010/wordprocessingShape">
                    <wps:wsp>
                      <wps:cNvSpPr txBox="1"/>
                      <wps:spPr>
                        <a:xfrm>
                          <a:off x="0" y="0"/>
                          <a:ext cx="3125470" cy="635"/>
                        </a:xfrm>
                        <a:prstGeom prst="rect">
                          <a:avLst/>
                        </a:prstGeom>
                        <a:solidFill>
                          <a:prstClr val="white"/>
                        </a:solidFill>
                        <a:ln>
                          <a:noFill/>
                        </a:ln>
                      </wps:spPr>
                      <wps:txbx>
                        <w:txbxContent>
                          <w:p w14:paraId="18B546F7" w14:textId="226D8FE6" w:rsidR="0023798E" w:rsidRPr="00B9507B" w:rsidRDefault="0023798E" w:rsidP="0023798E">
                            <w:pPr>
                              <w:pStyle w:val="Kpalrs"/>
                              <w:rPr>
                                <w:rFonts w:ascii="Times New Roman" w:eastAsia="Calibri" w:hAnsi="Times New Roman" w:cs="Times New Roman"/>
                                <w:noProof/>
                                <w:color w:val="000000"/>
                                <w:kern w:val="0"/>
                                <w:sz w:val="24"/>
                                <w:szCs w:val="24"/>
                                <w14:ligatures w14:val="none"/>
                              </w:rPr>
                            </w:pPr>
                            <w:r w:rsidRPr="00B9507B">
                              <w:rPr>
                                <w:rFonts w:ascii="Times New Roman" w:hAnsi="Times New Roman" w:cs="Times New Roman"/>
                                <w:noProof/>
                                <w:color w:val="000000"/>
                                <w:sz w:val="24"/>
                                <w:szCs w:val="24"/>
                              </w:rPr>
                              <w:fldChar w:fldCharType="begin"/>
                            </w:r>
                            <w:r w:rsidRPr="00B9507B">
                              <w:rPr>
                                <w:rFonts w:ascii="Times New Roman" w:hAnsi="Times New Roman" w:cs="Times New Roman"/>
                                <w:noProof/>
                                <w:color w:val="000000"/>
                                <w:sz w:val="24"/>
                                <w:szCs w:val="24"/>
                              </w:rPr>
                              <w:instrText xml:space="preserve"> SEQ ábra \* ARABIC </w:instrText>
                            </w:r>
                            <w:r w:rsidRPr="00B9507B">
                              <w:rPr>
                                <w:rFonts w:ascii="Times New Roman" w:hAnsi="Times New Roman" w:cs="Times New Roman"/>
                                <w:noProof/>
                                <w:color w:val="000000"/>
                                <w:sz w:val="24"/>
                                <w:szCs w:val="24"/>
                              </w:rPr>
                              <w:fldChar w:fldCharType="separate"/>
                            </w:r>
                            <w:bookmarkStart w:id="125" w:name="_Toc162444442"/>
                            <w:r w:rsidR="007A3420">
                              <w:rPr>
                                <w:rFonts w:ascii="Times New Roman" w:hAnsi="Times New Roman" w:cs="Times New Roman"/>
                                <w:noProof/>
                                <w:color w:val="000000"/>
                                <w:sz w:val="24"/>
                                <w:szCs w:val="24"/>
                              </w:rPr>
                              <w:t>35</w:t>
                            </w:r>
                            <w:r w:rsidRPr="00B9507B">
                              <w:rPr>
                                <w:rFonts w:ascii="Times New Roman" w:hAnsi="Times New Roman" w:cs="Times New Roman"/>
                                <w:noProof/>
                                <w:color w:val="000000"/>
                                <w:sz w:val="24"/>
                                <w:szCs w:val="24"/>
                              </w:rPr>
                              <w:fldChar w:fldCharType="end"/>
                            </w:r>
                            <w:r w:rsidRPr="00B9507B">
                              <w:rPr>
                                <w:rFonts w:ascii="Times New Roman" w:hAnsi="Times New Roman" w:cs="Times New Roman"/>
                                <w:sz w:val="24"/>
                                <w:szCs w:val="24"/>
                              </w:rPr>
                              <w:t xml:space="preserve">. </w:t>
                            </w:r>
                            <w:r w:rsidR="00846C98" w:rsidRPr="00B9507B">
                              <w:rPr>
                                <w:rFonts w:ascii="Times New Roman" w:hAnsi="Times New Roman" w:cs="Times New Roman"/>
                                <w:sz w:val="24"/>
                                <w:szCs w:val="24"/>
                              </w:rPr>
                              <w:t>ábra Megelőzhető</w:t>
                            </w:r>
                            <w:r w:rsidRPr="00B9507B">
                              <w:rPr>
                                <w:rFonts w:ascii="Times New Roman" w:hAnsi="Times New Roman" w:cs="Times New Roman"/>
                                <w:sz w:val="24"/>
                                <w:szCs w:val="24"/>
                              </w:rPr>
                              <w:t xml:space="preserve"> okokból elhunytak aránya az Európai Uniós országokkal összevetésben, 2021-es adatok</w:t>
                            </w:r>
                            <w:bookmarkEnd w:id="1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6F888E" id="_x0000_s1034" type="#_x0000_t202" style="position:absolute;left:0;text-align:left;margin-left:256.45pt;margin-top:444.6pt;width:246.1pt;height:.05pt;z-index:-2516582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" stroked="f">
                <v:textbox style="mso-fit-shape-to-text:t" inset="0,0,0,0">
                  <w:txbxContent>
                    <w:p w14:paraId="18B546F7" w14:textId="226D8FE6" w:rsidR="0023798E" w:rsidRPr="00B9507B" w:rsidRDefault="0023798E" w:rsidP="0023798E">
                      <w:pPr>
                        <w:pStyle w:val="Kpalrs"/>
                        <w:rPr>
                          <w:rFonts w:ascii="Times New Roman" w:eastAsia="Calibri" w:hAnsi="Times New Roman" w:cs="Times New Roman"/>
                          <w:noProof/>
                          <w:color w:val="000000"/>
                          <w:kern w:val="0"/>
                          <w:sz w:val="24"/>
                          <w:szCs w:val="24"/>
                          <w14:ligatures w14:val="none"/>
                        </w:rPr>
                      </w:pPr>
                      <w:r w:rsidRPr="00B9507B">
                        <w:rPr>
                          <w:rFonts w:ascii="Times New Roman" w:hAnsi="Times New Roman" w:cs="Times New Roman"/>
                          <w:noProof/>
                          <w:color w:val="000000"/>
                          <w:sz w:val="24"/>
                          <w:szCs w:val="24"/>
                        </w:rPr>
                        <w:fldChar w:fldCharType="begin"/>
                      </w:r>
                      <w:r w:rsidRPr="00B9507B">
                        <w:rPr>
                          <w:rFonts w:ascii="Times New Roman" w:hAnsi="Times New Roman" w:cs="Times New Roman"/>
                          <w:noProof/>
                          <w:color w:val="000000"/>
                          <w:sz w:val="24"/>
                          <w:szCs w:val="24"/>
                        </w:rPr>
                        <w:instrText xml:space="preserve"> SEQ ábra \* ARABIC </w:instrText>
                      </w:r>
                      <w:r w:rsidRPr="00B9507B">
                        <w:rPr>
                          <w:rFonts w:ascii="Times New Roman" w:hAnsi="Times New Roman" w:cs="Times New Roman"/>
                          <w:noProof/>
                          <w:color w:val="000000"/>
                          <w:sz w:val="24"/>
                          <w:szCs w:val="24"/>
                        </w:rPr>
                        <w:fldChar w:fldCharType="separate"/>
                      </w:r>
                      <w:bookmarkStart w:id="134" w:name="_Toc162444442"/>
                      <w:r w:rsidR="007A3420">
                        <w:rPr>
                          <w:rFonts w:ascii="Times New Roman" w:hAnsi="Times New Roman" w:cs="Times New Roman"/>
                          <w:noProof/>
                          <w:color w:val="000000"/>
                          <w:sz w:val="24"/>
                          <w:szCs w:val="24"/>
                        </w:rPr>
                        <w:t>35</w:t>
                      </w:r>
                      <w:r w:rsidRPr="00B9507B">
                        <w:rPr>
                          <w:rFonts w:ascii="Times New Roman" w:hAnsi="Times New Roman" w:cs="Times New Roman"/>
                          <w:noProof/>
                          <w:color w:val="000000"/>
                          <w:sz w:val="24"/>
                          <w:szCs w:val="24"/>
                        </w:rPr>
                        <w:fldChar w:fldCharType="end"/>
                      </w:r>
                      <w:r w:rsidRPr="00B9507B">
                        <w:rPr>
                          <w:rFonts w:ascii="Times New Roman" w:hAnsi="Times New Roman" w:cs="Times New Roman"/>
                          <w:sz w:val="24"/>
                          <w:szCs w:val="24"/>
                        </w:rPr>
                        <w:t xml:space="preserve">. </w:t>
                      </w:r>
                      <w:r w:rsidR="00846C98" w:rsidRPr="00B9507B">
                        <w:rPr>
                          <w:rFonts w:ascii="Times New Roman" w:hAnsi="Times New Roman" w:cs="Times New Roman"/>
                          <w:sz w:val="24"/>
                          <w:szCs w:val="24"/>
                        </w:rPr>
                        <w:t>ábra Megelőzhető</w:t>
                      </w:r>
                      <w:r w:rsidRPr="00B9507B">
                        <w:rPr>
                          <w:rFonts w:ascii="Times New Roman" w:hAnsi="Times New Roman" w:cs="Times New Roman"/>
                          <w:sz w:val="24"/>
                          <w:szCs w:val="24"/>
                        </w:rPr>
                        <w:t xml:space="preserve"> okokból elhunytak aránya az Európai Uniós országokkal összevetésben, 2021-es adatok</w:t>
                      </w:r>
                      <w:bookmarkEnd w:id="134"/>
                    </w:p>
                  </w:txbxContent>
                </v:textbox>
                <w10:wrap type="tight"/>
              </v:shape>
            </w:pict>
          </mc:Fallback>
        </mc:AlternateContent>
      </w:r>
      <w:r w:rsidRPr="00141CC3">
        <w:rPr>
          <w:rFonts w:ascii="Times New Roman" w:hAnsi="Times New Roman" w:cs="Times New Roman"/>
          <w:noProof/>
          <w:color w:val="000000"/>
          <w:sz w:val="24"/>
          <w:szCs w:val="24"/>
          <w:lang w:eastAsia="hu-HU"/>
        </w:rPr>
        <w:drawing>
          <wp:anchor distT="0" distB="0" distL="114300" distR="114300" simplePos="0" relativeHeight="251658248" behindDoc="1" locked="0" layoutInCell="1" allowOverlap="1" wp14:anchorId="7FC40C34" wp14:editId="58D014CD">
            <wp:simplePos x="0" y="0"/>
            <wp:positionH relativeFrom="column">
              <wp:posOffset>3309620</wp:posOffset>
            </wp:positionH>
            <wp:positionV relativeFrom="paragraph">
              <wp:posOffset>69850</wp:posOffset>
            </wp:positionV>
            <wp:extent cx="3126046" cy="5513209"/>
            <wp:effectExtent l="0" t="0" r="0" b="0"/>
            <wp:wrapTight wrapText="bothSides">
              <wp:wrapPolygon edited="0">
                <wp:start x="0" y="0"/>
                <wp:lineTo x="0" y="21496"/>
                <wp:lineTo x="21460" y="21496"/>
                <wp:lineTo x="21460" y="0"/>
                <wp:lineTo x="0" y="0"/>
              </wp:wrapPolygon>
            </wp:wrapTight>
            <wp:docPr id="1827557735" name="Kép 1" descr="A képen szöveg, képernyőkép, sor,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557735" name="Kép 1" descr="A képen szöveg, képernyőkép, sor, diagram látható&#10;&#10;Automatikusan generált leírás"/>
                    <pic:cNvPicPr/>
                  </pic:nvPicPr>
                  <pic:blipFill>
                    <a:blip r:embed="rId50">
                      <a:extLst>
                        <a:ext uri="{28A0092B-C50C-407E-A947-70E740481C1C}">
                          <a14:useLocalDpi xmlns:a14="http://schemas.microsoft.com/office/drawing/2010/main" val="0"/>
                        </a:ext>
                      </a:extLst>
                    </a:blip>
                    <a:stretch>
                      <a:fillRect/>
                    </a:stretch>
                  </pic:blipFill>
                  <pic:spPr>
                    <a:xfrm>
                      <a:off x="0" y="0"/>
                      <a:ext cx="3126046" cy="5513209"/>
                    </a:xfrm>
                    <a:prstGeom prst="rect">
                      <a:avLst/>
                    </a:prstGeom>
                  </pic:spPr>
                </pic:pic>
              </a:graphicData>
            </a:graphic>
          </wp:anchor>
        </w:drawing>
      </w:r>
      <w:r w:rsidR="00465896">
        <w:rPr>
          <w:noProof/>
          <w:lang w:eastAsia="hu-HU"/>
        </w:rPr>
        <w:drawing>
          <wp:inline distT="0" distB="0" distL="0" distR="0" wp14:anchorId="708B8C77" wp14:editId="7DDA12A4">
            <wp:extent cx="8220447" cy="2996455"/>
            <wp:effectExtent l="2223" t="0" r="0" b="0"/>
            <wp:docPr id="53745678" name="Kép 1" descr="A képen szöveg, képernyőkép, sor,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pic:nvPicPr>
                  <pic:blipFill>
                    <a:blip r:embed="rId51">
                      <a:extLst>
                        <a:ext uri="{28A0092B-C50C-407E-A947-70E740481C1C}">
                          <a14:useLocalDpi xmlns:a14="http://schemas.microsoft.com/office/drawing/2010/main" val="0"/>
                        </a:ext>
                      </a:extLst>
                    </a:blip>
                    <a:stretch>
                      <a:fillRect/>
                    </a:stretch>
                  </pic:blipFill>
                  <pic:spPr>
                    <a:xfrm rot="5400000">
                      <a:off x="0" y="0"/>
                      <a:ext cx="8236414" cy="3002275"/>
                    </a:xfrm>
                    <a:prstGeom prst="rect">
                      <a:avLst/>
                    </a:prstGeom>
                  </pic:spPr>
                </pic:pic>
              </a:graphicData>
            </a:graphic>
          </wp:inline>
        </w:drawing>
      </w:r>
      <w:r w:rsidR="00465896" w:rsidRPr="06EA13A9">
        <w:rPr>
          <w:rFonts w:ascii="Times New Roman" w:hAnsi="Times New Roman" w:cs="Times New Roman"/>
          <w:color w:val="000000" w:themeColor="text1"/>
          <w:sz w:val="24"/>
          <w:szCs w:val="24"/>
        </w:rPr>
        <w:fldChar w:fldCharType="begin"/>
      </w:r>
      <w:r w:rsidR="00465896" w:rsidRPr="06EA13A9">
        <w:rPr>
          <w:rFonts w:ascii="Times New Roman" w:hAnsi="Times New Roman" w:cs="Times New Roman"/>
          <w:color w:val="000000" w:themeColor="text1"/>
          <w:sz w:val="24"/>
          <w:szCs w:val="24"/>
        </w:rPr>
        <w:instrText xml:space="preserve"> SEQ ábra \* ARABIC </w:instrText>
      </w:r>
      <w:r w:rsidR="00465896" w:rsidRPr="06EA13A9">
        <w:rPr>
          <w:rFonts w:ascii="Times New Roman" w:hAnsi="Times New Roman" w:cs="Times New Roman"/>
          <w:color w:val="000000" w:themeColor="text1"/>
          <w:sz w:val="24"/>
          <w:szCs w:val="24"/>
        </w:rPr>
        <w:fldChar w:fldCharType="separate"/>
      </w:r>
      <w:r w:rsidR="007A3420">
        <w:rPr>
          <w:rFonts w:ascii="Times New Roman" w:hAnsi="Times New Roman" w:cs="Times New Roman"/>
          <w:noProof/>
          <w:color w:val="000000" w:themeColor="text1"/>
          <w:sz w:val="24"/>
          <w:szCs w:val="24"/>
        </w:rPr>
        <w:t>36</w:t>
      </w:r>
      <w:r w:rsidR="00465896" w:rsidRPr="06EA13A9">
        <w:rPr>
          <w:rFonts w:ascii="Times New Roman" w:hAnsi="Times New Roman" w:cs="Times New Roman"/>
          <w:color w:val="000000" w:themeColor="text1"/>
          <w:sz w:val="24"/>
          <w:szCs w:val="24"/>
        </w:rPr>
        <w:fldChar w:fldCharType="end"/>
      </w:r>
      <w:r w:rsidR="06EA13A9" w:rsidRPr="06EA13A9">
        <w:rPr>
          <w:rFonts w:ascii="Times New Roman" w:hAnsi="Times New Roman" w:cs="Times New Roman"/>
          <w:sz w:val="24"/>
          <w:szCs w:val="24"/>
        </w:rPr>
        <w:t>. ábra WHO Nemzetközi Egészségügyi Szabályozás felmérés önbevallás alapján, Magyarország 2022-es adatai</w:t>
      </w:r>
      <w:bookmarkEnd w:id="124"/>
    </w:p>
    <w:p w14:paraId="724AF03D" w14:textId="14F2A9A5" w:rsidR="008A2D83" w:rsidRPr="00141CC3" w:rsidRDefault="06EA13A9" w:rsidP="06EA13A9">
      <w:pPr>
        <w:pStyle w:val="NormlWeb"/>
        <w:spacing w:before="120" w:line="360" w:lineRule="auto"/>
        <w:ind w:firstLine="180"/>
        <w:jc w:val="both"/>
        <w:rPr>
          <w:rFonts w:ascii="Times New Roman" w:hAnsi="Times New Roman" w:cs="Times New Roman"/>
          <w:color w:val="000000"/>
          <w:sz w:val="24"/>
          <w:szCs w:val="24"/>
        </w:rPr>
      </w:pPr>
      <w:r w:rsidRPr="06EA13A9">
        <w:rPr>
          <w:rFonts w:ascii="Times New Roman" w:hAnsi="Times New Roman" w:cs="Times New Roman"/>
          <w:color w:val="000000" w:themeColor="text1"/>
          <w:sz w:val="24"/>
          <w:szCs w:val="24"/>
        </w:rPr>
        <w:lastRenderedPageBreak/>
        <w:t xml:space="preserve">Árnyalja a képet, hogy ezen kérdés megítélésre két, jellemzően a felismeréssel, detektálással kapcsolatos, illetve a hazai szabályzásban katasztrófavédelmi felelősségbe tartozó szempontot kér a kérdőív értékelni: </w:t>
      </w:r>
    </w:p>
    <w:p w14:paraId="3C4558D6" w14:textId="04E19AF0" w:rsidR="004638CF" w:rsidRPr="00141CC3" w:rsidRDefault="6C6FD86E" w:rsidP="06EA13A9">
      <w:pPr>
        <w:pStyle w:val="NormlWeb"/>
        <w:numPr>
          <w:ilvl w:val="0"/>
          <w:numId w:val="39"/>
        </w:numPr>
        <w:spacing w:before="120" w:line="360" w:lineRule="auto"/>
        <w:ind w:left="0" w:firstLine="180"/>
        <w:jc w:val="both"/>
        <w:rPr>
          <w:rFonts w:ascii="Times New Roman" w:hAnsi="Times New Roman" w:cs="Times New Roman"/>
          <w:color w:val="000000"/>
          <w:sz w:val="24"/>
          <w:szCs w:val="24"/>
        </w:rPr>
      </w:pPr>
      <w:r w:rsidRPr="6C6FD86E">
        <w:rPr>
          <w:rFonts w:ascii="Times New Roman" w:hAnsi="Times New Roman" w:cs="Times New Roman"/>
          <w:color w:val="000000" w:themeColor="text1"/>
          <w:sz w:val="24"/>
          <w:szCs w:val="24"/>
        </w:rPr>
        <w:t>van-e toxikológiai központ az országban, képes-e az ország a katasztrófavédelme a vegyi balesetekre reagálni?</w:t>
      </w:r>
    </w:p>
    <w:p w14:paraId="0BFEEF61" w14:textId="554C30EA" w:rsidR="002519A9" w:rsidRPr="00141CC3" w:rsidRDefault="6C6FD86E" w:rsidP="06EA13A9">
      <w:pPr>
        <w:pStyle w:val="NormlWeb"/>
        <w:numPr>
          <w:ilvl w:val="0"/>
          <w:numId w:val="39"/>
        </w:numPr>
        <w:spacing w:before="120" w:line="360" w:lineRule="auto"/>
        <w:ind w:left="0" w:firstLine="180"/>
        <w:jc w:val="both"/>
        <w:rPr>
          <w:rFonts w:ascii="Times New Roman" w:hAnsi="Times New Roman" w:cs="Times New Roman"/>
          <w:color w:val="000000"/>
          <w:sz w:val="24"/>
          <w:szCs w:val="24"/>
        </w:rPr>
      </w:pPr>
      <w:r w:rsidRPr="6C6FD86E">
        <w:rPr>
          <w:rFonts w:ascii="Times New Roman" w:hAnsi="Times New Roman" w:cs="Times New Roman"/>
          <w:color w:val="000000" w:themeColor="text1"/>
          <w:sz w:val="24"/>
          <w:szCs w:val="24"/>
        </w:rPr>
        <w:t>a vegyi balesetekre vonatkozó tervet valós eseményen vagy valós közegben végzett szimulációval ellenőrizték és frissítették?</w:t>
      </w:r>
    </w:p>
    <w:p w14:paraId="395009C8" w14:textId="5684C76D" w:rsidR="00A537DD" w:rsidRDefault="06EA13A9" w:rsidP="00B44937">
      <w:pPr>
        <w:pStyle w:val="NormlWeb"/>
        <w:spacing w:before="120" w:line="360" w:lineRule="auto"/>
        <w:ind w:firstLine="180"/>
        <w:jc w:val="both"/>
        <w:rPr>
          <w:rFonts w:ascii="Times New Roman" w:hAnsi="Times New Roman" w:cs="Times New Roman"/>
          <w:color w:val="000000"/>
          <w:sz w:val="24"/>
          <w:szCs w:val="24"/>
        </w:rPr>
      </w:pPr>
      <w:r w:rsidRPr="06EA13A9">
        <w:rPr>
          <w:rFonts w:ascii="Times New Roman" w:hAnsi="Times New Roman" w:cs="Times New Roman"/>
          <w:color w:val="000000" w:themeColor="text1"/>
          <w:sz w:val="24"/>
          <w:szCs w:val="24"/>
        </w:rPr>
        <w:t>Magyarország mind a vegyi mind a sugársérültekkel kapcsolatos kérdésekre önmagát 5-ös, maximális szintre értékelte. Nincs információm arról, hogy az értékelést megadó milyen választ adott a hiteles válasz kiválasztásához adott értékelő, technikai kérdések közül a vegyi balesetekkel kapcsolatban feltett néhány egészségügyi vonatkozású kérdésre, úgymint a tömeges vegyi sérült ellátási protokoll meglétére és begyakorlására, a szükséges egészségügyi készletek meglétére, a tömeges dekontamináció lehetőségeire.</w:t>
      </w:r>
      <w:r w:rsidR="00B44937">
        <w:rPr>
          <w:rFonts w:ascii="Times New Roman" w:hAnsi="Times New Roman" w:cs="Times New Roman"/>
          <w:color w:val="000000"/>
          <w:sz w:val="24"/>
          <w:szCs w:val="24"/>
        </w:rPr>
        <w:t xml:space="preserve"> </w:t>
      </w:r>
      <w:r w:rsidR="001D5DEB" w:rsidRPr="00141CC3">
        <w:rPr>
          <w:rFonts w:ascii="Times New Roman" w:hAnsi="Times New Roman" w:cs="Times New Roman"/>
          <w:color w:val="000000"/>
          <w:sz w:val="24"/>
          <w:szCs w:val="24"/>
        </w:rPr>
        <w:t>Mindeközben</w:t>
      </w:r>
      <w:r w:rsidR="00276B51" w:rsidRPr="00141CC3">
        <w:rPr>
          <w:rFonts w:ascii="Times New Roman" w:hAnsi="Times New Roman" w:cs="Times New Roman"/>
          <w:color w:val="000000"/>
          <w:sz w:val="24"/>
          <w:szCs w:val="24"/>
        </w:rPr>
        <w:t>,</w:t>
      </w:r>
      <w:r w:rsidR="00487D5F" w:rsidRPr="00141CC3">
        <w:rPr>
          <w:rFonts w:ascii="Times New Roman" w:hAnsi="Times New Roman" w:cs="Times New Roman"/>
          <w:color w:val="000000"/>
          <w:sz w:val="24"/>
          <w:szCs w:val="24"/>
        </w:rPr>
        <w:t xml:space="preserve"> </w:t>
      </w:r>
      <w:r w:rsidR="00B44937">
        <w:rPr>
          <w:rFonts w:ascii="Times New Roman" w:hAnsi="Times New Roman" w:cs="Times New Roman"/>
          <w:color w:val="000000"/>
          <w:sz w:val="24"/>
          <w:szCs w:val="24"/>
        </w:rPr>
        <w:t>n</w:t>
      </w:r>
      <w:r w:rsidR="00487D5F" w:rsidRPr="00141CC3">
        <w:rPr>
          <w:rFonts w:ascii="Times New Roman" w:hAnsi="Times New Roman" w:cs="Times New Roman"/>
          <w:color w:val="000000"/>
          <w:sz w:val="24"/>
          <w:szCs w:val="24"/>
        </w:rPr>
        <w:t>émiképp kontextuson kívül, de mégis</w:t>
      </w:r>
      <w:r w:rsidR="00BD70AA" w:rsidRPr="00141CC3">
        <w:rPr>
          <w:rFonts w:ascii="Times New Roman" w:hAnsi="Times New Roman" w:cs="Times New Roman"/>
          <w:color w:val="000000"/>
          <w:sz w:val="24"/>
          <w:szCs w:val="24"/>
        </w:rPr>
        <w:t>,</w:t>
      </w:r>
      <w:r w:rsidR="00487D5F" w:rsidRPr="00141CC3">
        <w:rPr>
          <w:rFonts w:ascii="Times New Roman" w:hAnsi="Times New Roman" w:cs="Times New Roman"/>
          <w:color w:val="000000"/>
          <w:sz w:val="24"/>
          <w:szCs w:val="24"/>
        </w:rPr>
        <w:t xml:space="preserve"> </w:t>
      </w:r>
      <w:r w:rsidR="00276B51" w:rsidRPr="00141CC3">
        <w:rPr>
          <w:rFonts w:ascii="Times New Roman" w:hAnsi="Times New Roman" w:cs="Times New Roman"/>
          <w:color w:val="000000"/>
          <w:sz w:val="24"/>
          <w:szCs w:val="24"/>
        </w:rPr>
        <w:t>a miértek megértéséhez hozzájárulva:</w:t>
      </w:r>
      <w:r w:rsidR="00BD70AA" w:rsidRPr="00141CC3">
        <w:rPr>
          <w:rFonts w:ascii="Times New Roman" w:hAnsi="Times New Roman" w:cs="Times New Roman"/>
          <w:color w:val="000000"/>
          <w:sz w:val="24"/>
          <w:szCs w:val="24"/>
        </w:rPr>
        <w:t xml:space="preserve"> </w:t>
      </w:r>
      <w:r w:rsidR="001D5DEB" w:rsidRPr="00141CC3">
        <w:rPr>
          <w:rFonts w:ascii="Times New Roman" w:hAnsi="Times New Roman" w:cs="Times New Roman"/>
          <w:color w:val="000000"/>
          <w:sz w:val="24"/>
          <w:szCs w:val="24"/>
        </w:rPr>
        <w:t>a</w:t>
      </w:r>
      <w:r w:rsidR="001050CD" w:rsidRPr="00141CC3">
        <w:rPr>
          <w:rFonts w:ascii="Times New Roman" w:hAnsi="Times New Roman" w:cs="Times New Roman"/>
          <w:color w:val="000000"/>
          <w:sz w:val="24"/>
          <w:szCs w:val="24"/>
        </w:rPr>
        <w:t xml:space="preserve"> WHO </w:t>
      </w:r>
      <w:r w:rsidR="00505B8D" w:rsidRPr="00141CC3">
        <w:rPr>
          <w:rFonts w:ascii="Times New Roman" w:hAnsi="Times New Roman" w:cs="Times New Roman"/>
          <w:color w:val="000000"/>
          <w:sz w:val="24"/>
          <w:szCs w:val="24"/>
        </w:rPr>
        <w:t xml:space="preserve">2021-es </w:t>
      </w:r>
      <w:r w:rsidR="001050CD" w:rsidRPr="00141CC3">
        <w:rPr>
          <w:rFonts w:ascii="Times New Roman" w:hAnsi="Times New Roman" w:cs="Times New Roman"/>
          <w:color w:val="000000"/>
          <w:sz w:val="24"/>
          <w:szCs w:val="24"/>
        </w:rPr>
        <w:t xml:space="preserve">Egészségügyi </w:t>
      </w:r>
      <w:r w:rsidR="00505B8D" w:rsidRPr="00141CC3">
        <w:rPr>
          <w:rFonts w:ascii="Times New Roman" w:hAnsi="Times New Roman" w:cs="Times New Roman"/>
          <w:color w:val="000000"/>
          <w:sz w:val="24"/>
          <w:szCs w:val="24"/>
        </w:rPr>
        <w:t>országértékelés</w:t>
      </w:r>
      <w:r w:rsidR="001D5DEB" w:rsidRPr="00141CC3">
        <w:rPr>
          <w:rFonts w:ascii="Times New Roman" w:hAnsi="Times New Roman" w:cs="Times New Roman"/>
          <w:color w:val="000000"/>
          <w:sz w:val="24"/>
          <w:szCs w:val="24"/>
        </w:rPr>
        <w:t>e</w:t>
      </w:r>
      <w:r w:rsidR="00505B8D" w:rsidRPr="00141CC3">
        <w:rPr>
          <w:rStyle w:val="Lbjegyzet-hivatkozs"/>
          <w:rFonts w:ascii="Times New Roman" w:hAnsi="Times New Roman" w:cs="Times New Roman"/>
          <w:color w:val="000000"/>
          <w:sz w:val="24"/>
          <w:szCs w:val="24"/>
        </w:rPr>
        <w:footnoteReference w:id="132"/>
      </w:r>
      <w:r w:rsidR="00505B8D" w:rsidRPr="00141CC3">
        <w:rPr>
          <w:rFonts w:ascii="Times New Roman" w:hAnsi="Times New Roman" w:cs="Times New Roman"/>
          <w:color w:val="000000"/>
          <w:sz w:val="24"/>
          <w:szCs w:val="24"/>
        </w:rPr>
        <w:t xml:space="preserve"> </w:t>
      </w:r>
      <w:r w:rsidR="001D5DEB" w:rsidRPr="00141CC3">
        <w:rPr>
          <w:rFonts w:ascii="Times New Roman" w:hAnsi="Times New Roman" w:cs="Times New Roman"/>
          <w:color w:val="000000"/>
          <w:sz w:val="24"/>
          <w:szCs w:val="24"/>
        </w:rPr>
        <w:t xml:space="preserve">szerint </w:t>
      </w:r>
      <w:r w:rsidR="00505B8D" w:rsidRPr="00141CC3">
        <w:rPr>
          <w:rFonts w:ascii="Times New Roman" w:hAnsi="Times New Roman" w:cs="Times New Roman"/>
          <w:color w:val="000000"/>
          <w:sz w:val="24"/>
          <w:szCs w:val="24"/>
        </w:rPr>
        <w:t>M</w:t>
      </w:r>
      <w:r w:rsidR="00A537DD" w:rsidRPr="00141CC3">
        <w:rPr>
          <w:rFonts w:ascii="Times New Roman" w:hAnsi="Times New Roman" w:cs="Times New Roman"/>
          <w:color w:val="000000"/>
          <w:sz w:val="24"/>
          <w:szCs w:val="24"/>
        </w:rPr>
        <w:t>a</w:t>
      </w:r>
      <w:r w:rsidR="00505B8D" w:rsidRPr="00141CC3">
        <w:rPr>
          <w:rFonts w:ascii="Times New Roman" w:hAnsi="Times New Roman" w:cs="Times New Roman"/>
          <w:color w:val="000000"/>
          <w:sz w:val="24"/>
          <w:szCs w:val="24"/>
        </w:rPr>
        <w:t>gyarország</w:t>
      </w:r>
      <w:r w:rsidR="00AD3044" w:rsidRPr="00141CC3">
        <w:rPr>
          <w:rFonts w:ascii="Times New Roman" w:hAnsi="Times New Roman" w:cs="Times New Roman"/>
          <w:color w:val="000000"/>
          <w:sz w:val="24"/>
          <w:szCs w:val="24"/>
        </w:rPr>
        <w:t xml:space="preserve"> </w:t>
      </w:r>
      <w:r w:rsidR="00B44937">
        <w:rPr>
          <w:rFonts w:ascii="Times New Roman" w:hAnsi="Times New Roman" w:cs="Times New Roman"/>
          <w:color w:val="000000"/>
          <w:sz w:val="24"/>
          <w:szCs w:val="24"/>
        </w:rPr>
        <w:t>k</w:t>
      </w:r>
      <w:r w:rsidR="00A537DD" w:rsidRPr="00141CC3">
        <w:rPr>
          <w:rFonts w:ascii="Times New Roman" w:hAnsi="Times New Roman" w:cs="Times New Roman"/>
          <w:color w:val="000000"/>
          <w:sz w:val="24"/>
          <w:szCs w:val="24"/>
        </w:rPr>
        <w:t>evesebbet költ egészségügyre, mint</w:t>
      </w:r>
      <w:r w:rsidR="00B22051" w:rsidRPr="00141CC3">
        <w:rPr>
          <w:rFonts w:ascii="Times New Roman" w:hAnsi="Times New Roman" w:cs="Times New Roman"/>
          <w:color w:val="000000"/>
          <w:sz w:val="24"/>
          <w:szCs w:val="24"/>
        </w:rPr>
        <w:t xml:space="preserve"> a legtöbb Európai Uniós ország</w:t>
      </w:r>
      <w:r w:rsidR="00AD3044" w:rsidRPr="00141CC3">
        <w:rPr>
          <w:rFonts w:ascii="Times New Roman" w:hAnsi="Times New Roman" w:cs="Times New Roman"/>
          <w:color w:val="000000"/>
          <w:sz w:val="24"/>
          <w:szCs w:val="24"/>
        </w:rPr>
        <w:t xml:space="preserve">, és utolsó helyen áll a megelőzhető halálokok tekintetében. </w:t>
      </w:r>
    </w:p>
    <w:p w14:paraId="36CBD8A5" w14:textId="77777777" w:rsidR="00B44937" w:rsidRPr="00141CC3" w:rsidRDefault="00B44937" w:rsidP="00B44937">
      <w:pPr>
        <w:pStyle w:val="NormlWeb"/>
        <w:spacing w:before="120" w:line="360" w:lineRule="auto"/>
        <w:ind w:firstLine="180"/>
        <w:jc w:val="both"/>
        <w:rPr>
          <w:rFonts w:ascii="Times New Roman" w:hAnsi="Times New Roman" w:cs="Times New Roman"/>
          <w:color w:val="000000"/>
          <w:sz w:val="24"/>
          <w:szCs w:val="24"/>
        </w:rPr>
      </w:pPr>
    </w:p>
    <w:p w14:paraId="7C1A3F1F" w14:textId="06659116" w:rsidR="00AF7AA0" w:rsidRPr="00141CC3" w:rsidRDefault="00B22051" w:rsidP="06EA13A9">
      <w:pPr>
        <w:pStyle w:val="NormlWeb"/>
        <w:keepNext/>
        <w:spacing w:before="120" w:line="360" w:lineRule="auto"/>
        <w:ind w:firstLine="180"/>
        <w:jc w:val="both"/>
      </w:pPr>
      <w:r>
        <w:rPr>
          <w:noProof/>
        </w:rPr>
        <w:drawing>
          <wp:inline distT="0" distB="0" distL="0" distR="0" wp14:anchorId="27AD474E" wp14:editId="100B3465">
            <wp:extent cx="5721145" cy="2647315"/>
            <wp:effectExtent l="0" t="0" r="0" b="635"/>
            <wp:docPr id="671197252" name="Kép 1" descr="A képen szöveg, képernyőkép, diagram, so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pic:nvPicPr>
                  <pic:blipFill>
                    <a:blip r:embed="rId52">
                      <a:extLst>
                        <a:ext uri="{28A0092B-C50C-407E-A947-70E740481C1C}">
                          <a14:useLocalDpi xmlns:a14="http://schemas.microsoft.com/office/drawing/2010/main" val="0"/>
                        </a:ext>
                      </a:extLst>
                    </a:blip>
                    <a:stretch>
                      <a:fillRect/>
                    </a:stretch>
                  </pic:blipFill>
                  <pic:spPr>
                    <a:xfrm>
                      <a:off x="0" y="0"/>
                      <a:ext cx="5730435" cy="2651614"/>
                    </a:xfrm>
                    <a:prstGeom prst="rect">
                      <a:avLst/>
                    </a:prstGeom>
                  </pic:spPr>
                </pic:pic>
              </a:graphicData>
            </a:graphic>
          </wp:inline>
        </w:drawing>
      </w:r>
    </w:p>
    <w:p w14:paraId="731BE434" w14:textId="306113AF" w:rsidR="00B22051" w:rsidRPr="00B9507B" w:rsidRDefault="00AF7AA0" w:rsidP="06EA13A9">
      <w:pPr>
        <w:pStyle w:val="Kpalrs"/>
        <w:spacing w:line="360" w:lineRule="auto"/>
        <w:ind w:firstLine="180"/>
        <w:jc w:val="both"/>
        <w:rPr>
          <w:rFonts w:ascii="Times New Roman" w:hAnsi="Times New Roman" w:cs="Times New Roman"/>
          <w:sz w:val="24"/>
          <w:szCs w:val="24"/>
        </w:rPr>
      </w:pPr>
      <w:r w:rsidRPr="06EA13A9">
        <w:rPr>
          <w:rFonts w:ascii="Times New Roman" w:hAnsi="Times New Roman" w:cs="Times New Roman"/>
          <w:color w:val="000000" w:themeColor="text1"/>
          <w:sz w:val="24"/>
          <w:szCs w:val="24"/>
        </w:rPr>
        <w:fldChar w:fldCharType="begin"/>
      </w:r>
      <w:r w:rsidRPr="06EA13A9">
        <w:rPr>
          <w:rFonts w:ascii="Times New Roman" w:hAnsi="Times New Roman" w:cs="Times New Roman"/>
          <w:color w:val="000000" w:themeColor="text1"/>
          <w:sz w:val="24"/>
          <w:szCs w:val="24"/>
        </w:rPr>
        <w:instrText xml:space="preserve"> SEQ ábra \* ARABIC </w:instrText>
      </w:r>
      <w:r w:rsidRPr="06EA13A9">
        <w:rPr>
          <w:rFonts w:ascii="Times New Roman" w:hAnsi="Times New Roman" w:cs="Times New Roman"/>
          <w:color w:val="000000" w:themeColor="text1"/>
          <w:sz w:val="24"/>
          <w:szCs w:val="24"/>
        </w:rPr>
        <w:fldChar w:fldCharType="separate"/>
      </w:r>
      <w:bookmarkStart w:id="126" w:name="_Toc162444444"/>
      <w:r w:rsidR="007A3420">
        <w:rPr>
          <w:rFonts w:ascii="Times New Roman" w:hAnsi="Times New Roman" w:cs="Times New Roman"/>
          <w:noProof/>
          <w:color w:val="000000" w:themeColor="text1"/>
          <w:sz w:val="24"/>
          <w:szCs w:val="24"/>
        </w:rPr>
        <w:t>37</w:t>
      </w:r>
      <w:r w:rsidRPr="06EA13A9">
        <w:rPr>
          <w:rFonts w:ascii="Times New Roman" w:hAnsi="Times New Roman" w:cs="Times New Roman"/>
          <w:color w:val="000000" w:themeColor="text1"/>
          <w:sz w:val="24"/>
          <w:szCs w:val="24"/>
        </w:rPr>
        <w:fldChar w:fldCharType="end"/>
      </w:r>
      <w:r w:rsidR="06EA13A9" w:rsidRPr="06EA13A9">
        <w:rPr>
          <w:rFonts w:ascii="Times New Roman" w:hAnsi="Times New Roman" w:cs="Times New Roman"/>
          <w:sz w:val="24"/>
          <w:szCs w:val="24"/>
        </w:rPr>
        <w:t>. ábra Magyarország egészségügyre szánt forrásai a többi uniós országgal összehasonlításban, 2021-es adatok</w:t>
      </w:r>
      <w:bookmarkEnd w:id="126"/>
    </w:p>
    <w:p w14:paraId="2421972A" w14:textId="0F5483A0" w:rsidR="00487D5F" w:rsidRPr="00141CC3" w:rsidRDefault="00487D5F" w:rsidP="06EA13A9">
      <w:pPr>
        <w:pStyle w:val="NormlWeb"/>
        <w:spacing w:before="120" w:line="360" w:lineRule="auto"/>
        <w:ind w:firstLine="180"/>
        <w:jc w:val="both"/>
        <w:rPr>
          <w:rFonts w:ascii="Times New Roman" w:hAnsi="Times New Roman" w:cs="Times New Roman"/>
          <w:color w:val="000000"/>
          <w:sz w:val="24"/>
          <w:szCs w:val="24"/>
        </w:rPr>
      </w:pPr>
    </w:p>
    <w:p w14:paraId="5B4C8448" w14:textId="0CB47983" w:rsidR="00877588" w:rsidRPr="00141CC3" w:rsidRDefault="00176926" w:rsidP="06EA13A9">
      <w:pPr>
        <w:pStyle w:val="NormlWeb"/>
        <w:spacing w:before="120" w:line="360" w:lineRule="auto"/>
        <w:ind w:firstLine="180"/>
        <w:jc w:val="both"/>
        <w:rPr>
          <w:rFonts w:ascii="Times New Roman" w:hAnsi="Times New Roman" w:cs="Times New Roman"/>
          <w:color w:val="000000"/>
          <w:sz w:val="24"/>
          <w:szCs w:val="24"/>
        </w:rPr>
      </w:pPr>
      <w:r w:rsidRPr="00141CC3">
        <w:rPr>
          <w:rFonts w:ascii="Times New Roman" w:hAnsi="Times New Roman" w:cs="Times New Roman"/>
          <w:color w:val="000000"/>
          <w:sz w:val="24"/>
          <w:szCs w:val="24"/>
        </w:rPr>
        <w:t>A WHO 2021-ben adta ki a civil-katonai egészségügyi együttműködés, az egészségügyi válsághelyzetekre történő felkészülés keretrendszere címet viselő dokumentumot</w:t>
      </w:r>
      <w:r w:rsidRPr="00141CC3">
        <w:rPr>
          <w:rStyle w:val="Lbjegyzet-hivatkozs"/>
          <w:rFonts w:ascii="Times New Roman" w:hAnsi="Times New Roman" w:cs="Times New Roman"/>
          <w:color w:val="000000"/>
          <w:sz w:val="24"/>
          <w:szCs w:val="24"/>
        </w:rPr>
        <w:footnoteReference w:id="133"/>
      </w:r>
      <w:r w:rsidRPr="00141CC3">
        <w:rPr>
          <w:rFonts w:ascii="Times New Roman" w:hAnsi="Times New Roman" w:cs="Times New Roman"/>
          <w:color w:val="000000"/>
          <w:sz w:val="24"/>
          <w:szCs w:val="24"/>
        </w:rPr>
        <w:t xml:space="preserve">. A számos szakértő által, részben a COVID-19 járvány tapasztalatain alapuló ajánlás egyik alapvetése, hogy az egészségügyi válsághelyzetek megelőzése, felismerés és kezelése átfogó, minden kiváltó okra vonatkoztatott és minden résztvevő szervezetet érintő multiszektoriális, koordinált megközelítést igényel. A célkitűzés az volt, hogy a civil és katonai szervezetek számára ajánlást fogalmazzanak meg az ágazatok közötti együttműködés és koordináció előmozdítása tárgyában, ezáltal az egészségügyi válsághelyzet menedzselése össztársadalmi szempontból hatékony és sikeres legyen. Az együttélés helyett az együttműködés előmozdítása, a civil-katonai kapcsolatartók révén az ágazatok közötti koordináció elősegítése szolgálja az ilyen események hatásának minimalizálását. </w:t>
      </w:r>
    </w:p>
    <w:p w14:paraId="14F764E0" w14:textId="01DD6DFB" w:rsidR="00176926" w:rsidRPr="00141CC3" w:rsidRDefault="06EA13A9" w:rsidP="06EA13A9">
      <w:pPr>
        <w:pStyle w:val="NormlWeb"/>
        <w:spacing w:before="120" w:line="360" w:lineRule="auto"/>
        <w:ind w:firstLine="180"/>
        <w:jc w:val="both"/>
        <w:rPr>
          <w:rFonts w:ascii="Times New Roman" w:hAnsi="Times New Roman" w:cs="Times New Roman"/>
          <w:color w:val="000000"/>
          <w:sz w:val="24"/>
          <w:szCs w:val="24"/>
        </w:rPr>
      </w:pPr>
      <w:r w:rsidRPr="06EA13A9">
        <w:rPr>
          <w:rFonts w:ascii="Times New Roman" w:hAnsi="Times New Roman" w:cs="Times New Roman"/>
          <w:color w:val="000000" w:themeColor="text1"/>
          <w:sz w:val="24"/>
          <w:szCs w:val="24"/>
        </w:rPr>
        <w:t xml:space="preserve">Az egyik leginkább megszívlelendő kulcsmondat a WHO ajánlásból: </w:t>
      </w:r>
    </w:p>
    <w:p w14:paraId="051B4B73" w14:textId="31F2F45A" w:rsidR="00E1604D" w:rsidRPr="00141CC3" w:rsidRDefault="06EA13A9" w:rsidP="06EA13A9">
      <w:pPr>
        <w:pStyle w:val="NormlWeb"/>
        <w:spacing w:before="120" w:line="360" w:lineRule="auto"/>
        <w:ind w:firstLine="180"/>
        <w:jc w:val="both"/>
        <w:rPr>
          <w:rFonts w:ascii="Times New Roman" w:hAnsi="Times New Roman" w:cs="Times New Roman"/>
          <w:sz w:val="24"/>
          <w:szCs w:val="24"/>
        </w:rPr>
      </w:pPr>
      <w:r w:rsidRPr="06EA13A9">
        <w:rPr>
          <w:rFonts w:ascii="Times New Roman" w:hAnsi="Times New Roman" w:cs="Times New Roman"/>
          <w:color w:val="000000" w:themeColor="text1"/>
          <w:sz w:val="24"/>
          <w:szCs w:val="24"/>
        </w:rPr>
        <w:t>„</w:t>
      </w:r>
      <w:r w:rsidRPr="06EA13A9">
        <w:rPr>
          <w:rFonts w:ascii="Times New Roman" w:hAnsi="Times New Roman" w:cs="Times New Roman"/>
          <w:i/>
          <w:iCs/>
          <w:sz w:val="24"/>
          <w:szCs w:val="24"/>
        </w:rPr>
        <w:t>The COVID-19 pandemic highlights the necessity to address all types of emergencies, including disasters […] Despite this knowledge, multisectoral collaboration, including with military health services, remains limited in emergency preparedness, focusing on logistics, infrastructure and protection measures but to a lesser degree on national core capacities for emergency preparedness</w:t>
      </w:r>
      <w:r w:rsidRPr="06EA13A9">
        <w:rPr>
          <w:rFonts w:ascii="Times New Roman" w:hAnsi="Times New Roman" w:cs="Times New Roman"/>
          <w:sz w:val="24"/>
          <w:szCs w:val="24"/>
        </w:rPr>
        <w:t>.”</w:t>
      </w:r>
    </w:p>
    <w:p w14:paraId="72B794E3" w14:textId="33F8CC34" w:rsidR="006B59B5" w:rsidRPr="00141CC3" w:rsidRDefault="0067029A" w:rsidP="06EA13A9">
      <w:pPr>
        <w:pStyle w:val="NormlWeb"/>
        <w:spacing w:before="120" w:line="360" w:lineRule="auto"/>
        <w:ind w:firstLine="180"/>
        <w:jc w:val="both"/>
        <w:rPr>
          <w:rFonts w:ascii="Times New Roman" w:hAnsi="Times New Roman" w:cs="Times New Roman"/>
          <w:sz w:val="24"/>
          <w:szCs w:val="24"/>
        </w:rPr>
      </w:pPr>
      <w:r w:rsidRPr="06EA13A9">
        <w:rPr>
          <w:rFonts w:ascii="Times New Roman" w:hAnsi="Times New Roman" w:cs="Times New Roman"/>
          <w:sz w:val="24"/>
          <w:szCs w:val="24"/>
        </w:rPr>
        <w:t>Azaz,</w:t>
      </w:r>
      <w:r w:rsidR="06EA13A9" w:rsidRPr="06EA13A9">
        <w:rPr>
          <w:rFonts w:ascii="Times New Roman" w:hAnsi="Times New Roman" w:cs="Times New Roman"/>
          <w:sz w:val="24"/>
          <w:szCs w:val="24"/>
        </w:rPr>
        <w:t xml:space="preserve"> hogy a COVID járvány megmutatta, hogy minden típusú veszélyhelyzetre fel kell készülni, ennek ellenére a civil-katonai egészségügyi együttműködés sok esetben a sürgősségi felkészülésre, azon belül is leginkább a logisztikára, az infrastruktúrára koncentrál, és csak kevéssé a nemzeti vészhelyzeti felkészültség alapvető képességeire. A továbbiakban kiemelik, hogy a fent említett WHO SPAR képességfelmérő kérdőív civil-katonai együttműködést, illetve tágabban értelmezve a közegészségügyi és a rendészeti testületek közötti koordinációt szinte minden ország alacsonyszintűnek, átlagban 58%-nak értékelte – még egyszer, önbevallás alapján. </w:t>
      </w:r>
    </w:p>
    <w:p w14:paraId="2DDA342C" w14:textId="60D7FD51" w:rsidR="00750484" w:rsidRPr="00141CC3" w:rsidRDefault="007436CF" w:rsidP="06EA13A9">
      <w:pPr>
        <w:pStyle w:val="NormlWeb"/>
        <w:spacing w:before="120" w:line="360" w:lineRule="auto"/>
        <w:ind w:firstLine="180"/>
        <w:jc w:val="both"/>
        <w:rPr>
          <w:rFonts w:ascii="Times New Roman" w:hAnsi="Times New Roman" w:cs="Times New Roman"/>
          <w:color w:val="000000"/>
          <w:sz w:val="24"/>
          <w:szCs w:val="24"/>
        </w:rPr>
      </w:pPr>
      <w:r w:rsidRPr="00141CC3">
        <w:rPr>
          <w:rFonts w:ascii="Times New Roman" w:hAnsi="Times New Roman" w:cs="Times New Roman"/>
          <w:color w:val="000000"/>
          <w:sz w:val="24"/>
          <w:szCs w:val="24"/>
        </w:rPr>
        <w:lastRenderedPageBreak/>
        <w:t>Ebből adódóan a WHO egyik legfontosabb</w:t>
      </w:r>
      <w:r w:rsidR="00A6176C" w:rsidRPr="00141CC3">
        <w:rPr>
          <w:rFonts w:ascii="Times New Roman" w:hAnsi="Times New Roman" w:cs="Times New Roman"/>
          <w:color w:val="000000"/>
          <w:sz w:val="24"/>
          <w:szCs w:val="24"/>
        </w:rPr>
        <w:t>, a felmérés eredményére reflektáló</w:t>
      </w:r>
      <w:r w:rsidRPr="00141CC3">
        <w:rPr>
          <w:rFonts w:ascii="Times New Roman" w:hAnsi="Times New Roman" w:cs="Times New Roman"/>
          <w:color w:val="000000"/>
          <w:sz w:val="24"/>
          <w:szCs w:val="24"/>
        </w:rPr>
        <w:t xml:space="preserve"> tanácsa</w:t>
      </w:r>
      <w:r w:rsidRPr="00141CC3">
        <w:rPr>
          <w:rStyle w:val="Lbjegyzet-hivatkozs"/>
          <w:rFonts w:ascii="Times New Roman" w:hAnsi="Times New Roman" w:cs="Times New Roman"/>
          <w:color w:val="000000"/>
          <w:sz w:val="24"/>
          <w:szCs w:val="24"/>
        </w:rPr>
        <w:footnoteReference w:id="134"/>
      </w:r>
      <w:r w:rsidRPr="00141CC3">
        <w:rPr>
          <w:rFonts w:ascii="Times New Roman" w:hAnsi="Times New Roman" w:cs="Times New Roman"/>
          <w:color w:val="000000"/>
          <w:sz w:val="24"/>
          <w:szCs w:val="24"/>
        </w:rPr>
        <w:t xml:space="preserve"> az egyes országok számára sok esetben a nemzeti szintű civil-katonai együttműködés fejlesztése, átfogó, multiszektoriális szimulációs gyakorlatok tervezése volt, hogy az egészségügyi ellátórendszer szervezési hibái felszínre kerülhessenek és kijavításra kerüljenek</w:t>
      </w:r>
    </w:p>
    <w:p w14:paraId="7D3C85AE" w14:textId="7AD3FE32" w:rsidR="00176926" w:rsidRPr="00141CC3" w:rsidRDefault="06EA13A9" w:rsidP="06EA13A9">
      <w:pPr>
        <w:pStyle w:val="NormlWeb"/>
        <w:spacing w:before="120" w:line="360" w:lineRule="auto"/>
        <w:ind w:firstLine="180"/>
        <w:jc w:val="both"/>
        <w:rPr>
          <w:rFonts w:ascii="Times New Roman" w:hAnsi="Times New Roman" w:cs="Times New Roman"/>
          <w:color w:val="000000"/>
          <w:sz w:val="24"/>
          <w:szCs w:val="24"/>
        </w:rPr>
      </w:pPr>
      <w:r w:rsidRPr="06EA13A9">
        <w:rPr>
          <w:rFonts w:ascii="Times New Roman" w:hAnsi="Times New Roman" w:cs="Times New Roman"/>
          <w:color w:val="000000" w:themeColor="text1"/>
          <w:sz w:val="24"/>
          <w:szCs w:val="24"/>
        </w:rPr>
        <w:t xml:space="preserve">A civil-katonai együttműködés nemzeti szintű kulcselemeit az alábbiak szerint azonosították: </w:t>
      </w:r>
    </w:p>
    <w:p w14:paraId="7CE22FAE" w14:textId="33AF6F33" w:rsidR="00166028" w:rsidRPr="00141CC3" w:rsidRDefault="6C6FD86E" w:rsidP="06EA13A9">
      <w:pPr>
        <w:pStyle w:val="NormlWeb"/>
        <w:numPr>
          <w:ilvl w:val="0"/>
          <w:numId w:val="39"/>
        </w:numPr>
        <w:spacing w:before="120" w:line="360" w:lineRule="auto"/>
        <w:ind w:left="0" w:firstLine="180"/>
        <w:jc w:val="both"/>
        <w:rPr>
          <w:rFonts w:ascii="Times New Roman" w:hAnsi="Times New Roman" w:cs="Times New Roman"/>
          <w:color w:val="000000"/>
          <w:sz w:val="24"/>
          <w:szCs w:val="24"/>
        </w:rPr>
      </w:pPr>
      <w:r w:rsidRPr="6C6FD86E">
        <w:rPr>
          <w:rFonts w:ascii="Times New Roman" w:hAnsi="Times New Roman" w:cs="Times New Roman"/>
          <w:color w:val="000000" w:themeColor="text1"/>
          <w:sz w:val="24"/>
          <w:szCs w:val="24"/>
        </w:rPr>
        <w:t xml:space="preserve">A történelmi, politikai szociális tapasztalatok, jogi környezet </w:t>
      </w:r>
      <w:r w:rsidR="0067029A" w:rsidRPr="6C6FD86E">
        <w:rPr>
          <w:rFonts w:ascii="Times New Roman" w:hAnsi="Times New Roman" w:cs="Times New Roman"/>
          <w:color w:val="000000" w:themeColor="text1"/>
          <w:sz w:val="24"/>
          <w:szCs w:val="24"/>
        </w:rPr>
        <w:t>mind befolyásolják</w:t>
      </w:r>
      <w:r w:rsidRPr="6C6FD86E">
        <w:rPr>
          <w:rFonts w:ascii="Times New Roman" w:hAnsi="Times New Roman" w:cs="Times New Roman"/>
          <w:color w:val="000000" w:themeColor="text1"/>
          <w:sz w:val="24"/>
          <w:szCs w:val="24"/>
        </w:rPr>
        <w:t xml:space="preserve"> a civil-katonai együttműködés rendszerét, a katonai részvétel nyilvánosság általi megítélését </w:t>
      </w:r>
    </w:p>
    <w:p w14:paraId="34286AD2" w14:textId="386ADC8B" w:rsidR="008115CD" w:rsidRPr="00141CC3" w:rsidRDefault="6C6FD86E" w:rsidP="06EA13A9">
      <w:pPr>
        <w:pStyle w:val="NormlWeb"/>
        <w:numPr>
          <w:ilvl w:val="0"/>
          <w:numId w:val="39"/>
        </w:numPr>
        <w:spacing w:before="120" w:line="360" w:lineRule="auto"/>
        <w:ind w:left="0" w:firstLine="180"/>
        <w:jc w:val="both"/>
        <w:rPr>
          <w:rFonts w:ascii="Times New Roman" w:hAnsi="Times New Roman" w:cs="Times New Roman"/>
          <w:color w:val="000000"/>
          <w:sz w:val="24"/>
          <w:szCs w:val="24"/>
        </w:rPr>
      </w:pPr>
      <w:r w:rsidRPr="6C6FD86E">
        <w:rPr>
          <w:rFonts w:ascii="Times New Roman" w:hAnsi="Times New Roman" w:cs="Times New Roman"/>
          <w:color w:val="000000" w:themeColor="text1"/>
          <w:sz w:val="24"/>
          <w:szCs w:val="24"/>
        </w:rPr>
        <w:t>Amikor egészségügyi válsághelyzet és nem más jellegű veszélyhelyzet kerül kihirdetésre a katonai részvétel fontosabbá, valószínűbbé és elfogadottabbá válik, de figyelemmel kell lenni a vezetés-irányítás rendjének előzetes meghatározására</w:t>
      </w:r>
    </w:p>
    <w:p w14:paraId="5CD59D78" w14:textId="0AE2CF12" w:rsidR="0084113C" w:rsidRPr="00141CC3" w:rsidRDefault="6C6FD86E" w:rsidP="06EA13A9">
      <w:pPr>
        <w:pStyle w:val="NormlWeb"/>
        <w:numPr>
          <w:ilvl w:val="0"/>
          <w:numId w:val="39"/>
        </w:numPr>
        <w:spacing w:before="120" w:line="360" w:lineRule="auto"/>
        <w:ind w:left="0" w:firstLine="180"/>
        <w:jc w:val="both"/>
        <w:rPr>
          <w:rFonts w:ascii="Times New Roman" w:hAnsi="Times New Roman" w:cs="Times New Roman"/>
          <w:color w:val="000000"/>
          <w:sz w:val="24"/>
          <w:szCs w:val="24"/>
        </w:rPr>
      </w:pPr>
      <w:r w:rsidRPr="6C6FD86E">
        <w:rPr>
          <w:rFonts w:ascii="Times New Roman" w:hAnsi="Times New Roman" w:cs="Times New Roman"/>
          <w:color w:val="000000" w:themeColor="text1"/>
          <w:sz w:val="24"/>
          <w:szCs w:val="24"/>
        </w:rPr>
        <w:t>Katasztrófák esetén a legtöbb országban a katasztrófavédelem robusztus erejére támaszkodnak elsősorban a következmények felszámolása során, de ha a kapacitásaikat várhatóan kimeríti a feladat, a katonaság időben történő bevonása szükséges, megint csak figyelemmel a vezetés-irányítás és koordináció rendjére</w:t>
      </w:r>
    </w:p>
    <w:p w14:paraId="2663BAA3" w14:textId="6E2234EE" w:rsidR="0081427C" w:rsidRPr="00141CC3" w:rsidRDefault="6C6FD86E" w:rsidP="06EA13A9">
      <w:pPr>
        <w:pStyle w:val="NormlWeb"/>
        <w:numPr>
          <w:ilvl w:val="0"/>
          <w:numId w:val="39"/>
        </w:numPr>
        <w:spacing w:before="120" w:line="360" w:lineRule="auto"/>
        <w:ind w:left="0" w:firstLine="180"/>
        <w:jc w:val="both"/>
        <w:rPr>
          <w:rFonts w:ascii="Times New Roman" w:hAnsi="Times New Roman" w:cs="Times New Roman"/>
          <w:color w:val="000000"/>
          <w:sz w:val="24"/>
          <w:szCs w:val="24"/>
        </w:rPr>
      </w:pPr>
      <w:r w:rsidRPr="6C6FD86E">
        <w:rPr>
          <w:rFonts w:ascii="Times New Roman" w:hAnsi="Times New Roman" w:cs="Times New Roman"/>
          <w:color w:val="000000" w:themeColor="text1"/>
          <w:sz w:val="24"/>
          <w:szCs w:val="24"/>
        </w:rPr>
        <w:t xml:space="preserve">A korábban, </w:t>
      </w:r>
      <w:r w:rsidR="00110B8C" w:rsidRPr="6C6FD86E">
        <w:rPr>
          <w:rFonts w:ascii="Times New Roman" w:hAnsi="Times New Roman" w:cs="Times New Roman"/>
          <w:color w:val="000000" w:themeColor="text1"/>
          <w:sz w:val="24"/>
          <w:szCs w:val="24"/>
        </w:rPr>
        <w:t>tradicionálisan</w:t>
      </w:r>
      <w:r w:rsidRPr="6C6FD86E">
        <w:rPr>
          <w:rFonts w:ascii="Times New Roman" w:hAnsi="Times New Roman" w:cs="Times New Roman"/>
          <w:color w:val="000000" w:themeColor="text1"/>
          <w:sz w:val="24"/>
          <w:szCs w:val="24"/>
        </w:rPr>
        <w:t xml:space="preserve"> lassabb megközelítésű közegészségügyi szervezetet operatívabb, „sürgősségi” jellegű testületté kell tenni megfelelő képességek és felhatalmazások biztosításával. Az ilyen átalakulásban a katonai tapasztalatoknak, katonai tervezőknek nagy szerepe lehet. </w:t>
      </w:r>
    </w:p>
    <w:p w14:paraId="32ADA9D3" w14:textId="20E5D774" w:rsidR="0080206E" w:rsidRPr="00141CC3" w:rsidRDefault="6C6FD86E" w:rsidP="06EA13A9">
      <w:pPr>
        <w:pStyle w:val="NormlWeb"/>
        <w:numPr>
          <w:ilvl w:val="0"/>
          <w:numId w:val="39"/>
        </w:numPr>
        <w:spacing w:before="120" w:line="360" w:lineRule="auto"/>
        <w:ind w:left="0" w:firstLine="180"/>
        <w:jc w:val="both"/>
        <w:rPr>
          <w:rFonts w:ascii="Times New Roman" w:hAnsi="Times New Roman" w:cs="Times New Roman"/>
          <w:color w:val="000000"/>
          <w:sz w:val="24"/>
          <w:szCs w:val="24"/>
        </w:rPr>
      </w:pPr>
      <w:r w:rsidRPr="6C6FD86E">
        <w:rPr>
          <w:rFonts w:ascii="Times New Roman" w:hAnsi="Times New Roman" w:cs="Times New Roman"/>
          <w:color w:val="000000" w:themeColor="text1"/>
          <w:sz w:val="24"/>
          <w:szCs w:val="24"/>
        </w:rPr>
        <w:t xml:space="preserve">Az ajánlás a nemzeti mentőszolgálatok megerősítését, egységesítését és megfelelő kiképzését javasolja a katasztrófák, egészségügyi válsághelyzetekben történő működésre. A speciális katasztrófák esetén (ABV) a katonaság szerepe mind a felkészítésben, mind a felszámolásban kritikus lehet. </w:t>
      </w:r>
    </w:p>
    <w:p w14:paraId="2B84A54C" w14:textId="38BC739C" w:rsidR="008536CD" w:rsidRPr="00141CC3" w:rsidRDefault="6C6FD86E" w:rsidP="06EA13A9">
      <w:pPr>
        <w:pStyle w:val="NormlWeb"/>
        <w:numPr>
          <w:ilvl w:val="0"/>
          <w:numId w:val="39"/>
        </w:numPr>
        <w:spacing w:before="120" w:line="360" w:lineRule="auto"/>
        <w:ind w:left="0" w:firstLine="180"/>
        <w:jc w:val="both"/>
        <w:rPr>
          <w:rFonts w:ascii="Times New Roman" w:hAnsi="Times New Roman" w:cs="Times New Roman"/>
          <w:color w:val="000000"/>
          <w:sz w:val="24"/>
          <w:szCs w:val="24"/>
        </w:rPr>
      </w:pPr>
      <w:r w:rsidRPr="6C6FD86E">
        <w:rPr>
          <w:rFonts w:ascii="Times New Roman" w:hAnsi="Times New Roman" w:cs="Times New Roman"/>
          <w:color w:val="000000" w:themeColor="text1"/>
          <w:sz w:val="24"/>
          <w:szCs w:val="24"/>
        </w:rPr>
        <w:t xml:space="preserve">A WHO tovább ajánlásokat is megfogalmaz a személyi erőforrások optimális kihasználása, az egészségügyi tervezés katonai megtámogatása, a logisztikai segítségnyújtás lehetőségeinek áttekintése, a két szektor közötti bizalom és megértés fokozására, összességében a multiszektoriális, a teljes kormányzati </w:t>
      </w:r>
      <w:r w:rsidR="00110B8C" w:rsidRPr="6C6FD86E">
        <w:rPr>
          <w:rFonts w:ascii="Times New Roman" w:hAnsi="Times New Roman" w:cs="Times New Roman"/>
          <w:color w:val="000000" w:themeColor="text1"/>
          <w:sz w:val="24"/>
          <w:szCs w:val="24"/>
        </w:rPr>
        <w:t>struktúrát</w:t>
      </w:r>
      <w:r w:rsidRPr="6C6FD86E">
        <w:rPr>
          <w:rFonts w:ascii="Times New Roman" w:hAnsi="Times New Roman" w:cs="Times New Roman"/>
          <w:color w:val="000000" w:themeColor="text1"/>
          <w:sz w:val="24"/>
          <w:szCs w:val="24"/>
        </w:rPr>
        <w:t xml:space="preserve"> átfogó megközelítés alkalmazására.</w:t>
      </w:r>
    </w:p>
    <w:p w14:paraId="3AF1D229" w14:textId="285E2FE8" w:rsidR="00F547C0" w:rsidRPr="00141CC3" w:rsidRDefault="008536CD" w:rsidP="06EA13A9">
      <w:pPr>
        <w:pStyle w:val="NormlWeb"/>
        <w:spacing w:before="120" w:line="360" w:lineRule="auto"/>
        <w:ind w:firstLine="180"/>
        <w:jc w:val="both"/>
        <w:rPr>
          <w:rFonts w:ascii="Times New Roman" w:hAnsi="Times New Roman" w:cs="Times New Roman"/>
          <w:color w:val="000000"/>
          <w:sz w:val="24"/>
          <w:szCs w:val="24"/>
        </w:rPr>
      </w:pPr>
      <w:r w:rsidRPr="00141CC3">
        <w:rPr>
          <w:rFonts w:ascii="Times New Roman" w:hAnsi="Times New Roman" w:cs="Times New Roman"/>
          <w:color w:val="000000"/>
          <w:sz w:val="24"/>
          <w:szCs w:val="24"/>
        </w:rPr>
        <w:lastRenderedPageBreak/>
        <w:t xml:space="preserve">Kiváló </w:t>
      </w:r>
      <w:r w:rsidR="00A01B43" w:rsidRPr="00141CC3">
        <w:rPr>
          <w:rFonts w:ascii="Times New Roman" w:hAnsi="Times New Roman" w:cs="Times New Roman"/>
          <w:color w:val="000000"/>
          <w:sz w:val="24"/>
          <w:szCs w:val="24"/>
        </w:rPr>
        <w:t>struktúra, keretrendszer</w:t>
      </w:r>
      <w:r w:rsidRPr="00141CC3">
        <w:rPr>
          <w:rFonts w:ascii="Times New Roman" w:hAnsi="Times New Roman" w:cs="Times New Roman"/>
          <w:color w:val="000000"/>
          <w:sz w:val="24"/>
          <w:szCs w:val="24"/>
        </w:rPr>
        <w:t xml:space="preserve"> véleményem szerint, ami integrálja</w:t>
      </w:r>
      <w:r w:rsidR="00B04157" w:rsidRPr="00141CC3">
        <w:rPr>
          <w:rFonts w:ascii="Times New Roman" w:hAnsi="Times New Roman" w:cs="Times New Roman"/>
          <w:color w:val="000000"/>
          <w:sz w:val="24"/>
          <w:szCs w:val="24"/>
        </w:rPr>
        <w:t xml:space="preserve">, lényegében közös platformon, összefoglalva jeleníti meg </w:t>
      </w:r>
      <w:r w:rsidR="003B4DF9" w:rsidRPr="00141CC3">
        <w:rPr>
          <w:rFonts w:ascii="Times New Roman" w:hAnsi="Times New Roman" w:cs="Times New Roman"/>
          <w:color w:val="000000"/>
          <w:sz w:val="24"/>
          <w:szCs w:val="24"/>
        </w:rPr>
        <w:t>a civil-katonai együttműködés szükséges irányait, úgy, hogy bár WHO, azaz „civil” dokumentumról van szó, az teljesen összhangban van a vonatkozó NATO ajánlásokkal</w:t>
      </w:r>
      <w:r w:rsidR="004D5E0E" w:rsidRPr="00141CC3">
        <w:rPr>
          <w:rFonts w:ascii="Times New Roman" w:hAnsi="Times New Roman" w:cs="Times New Roman"/>
          <w:color w:val="000000"/>
          <w:sz w:val="24"/>
          <w:szCs w:val="24"/>
        </w:rPr>
        <w:t xml:space="preserve">. Az olvasó figyelmébe ajánlom, mint talán a legösszefogottabb, </w:t>
      </w:r>
      <w:r w:rsidR="00AF59F6" w:rsidRPr="00141CC3">
        <w:rPr>
          <w:rFonts w:ascii="Times New Roman" w:hAnsi="Times New Roman" w:cs="Times New Roman"/>
          <w:color w:val="000000"/>
          <w:sz w:val="24"/>
          <w:szCs w:val="24"/>
        </w:rPr>
        <w:t>mégis átfogó, szektorokon átívelő megközelítésű dokumentumot</w:t>
      </w:r>
      <w:r w:rsidR="00831A3B" w:rsidRPr="00141CC3">
        <w:rPr>
          <w:rFonts w:ascii="Times New Roman" w:hAnsi="Times New Roman" w:cs="Times New Roman"/>
          <w:color w:val="000000"/>
          <w:sz w:val="24"/>
          <w:szCs w:val="24"/>
        </w:rPr>
        <w:t xml:space="preserve"> a témában</w:t>
      </w:r>
      <w:r w:rsidR="00AF59F6" w:rsidRPr="00141CC3">
        <w:rPr>
          <w:rStyle w:val="Lbjegyzet-hivatkozs"/>
          <w:rFonts w:ascii="Times New Roman" w:hAnsi="Times New Roman" w:cs="Times New Roman"/>
          <w:color w:val="000000"/>
          <w:sz w:val="24"/>
          <w:szCs w:val="24"/>
        </w:rPr>
        <w:footnoteReference w:id="135"/>
      </w:r>
      <w:r w:rsidR="00AF59F6" w:rsidRPr="00141CC3">
        <w:rPr>
          <w:rFonts w:ascii="Times New Roman" w:hAnsi="Times New Roman" w:cs="Times New Roman"/>
          <w:color w:val="000000"/>
          <w:sz w:val="24"/>
          <w:szCs w:val="24"/>
        </w:rPr>
        <w:t xml:space="preserve">. </w:t>
      </w:r>
    </w:p>
    <w:p w14:paraId="13EE546A" w14:textId="0752B1CB" w:rsidR="32311182" w:rsidRDefault="32311182" w:rsidP="06EA13A9">
      <w:pPr>
        <w:pStyle w:val="NormlWeb"/>
        <w:spacing w:before="120" w:line="360" w:lineRule="auto"/>
        <w:ind w:firstLine="180"/>
        <w:jc w:val="both"/>
        <w:rPr>
          <w:rFonts w:ascii="Times New Roman" w:hAnsi="Times New Roman" w:cs="Times New Roman"/>
          <w:color w:val="000000" w:themeColor="text1"/>
          <w:sz w:val="24"/>
          <w:szCs w:val="24"/>
        </w:rPr>
      </w:pPr>
    </w:p>
    <w:p w14:paraId="69B77ABE" w14:textId="4B9911DB" w:rsidR="32311182" w:rsidRDefault="06EA13A9" w:rsidP="06EA13A9">
      <w:pPr>
        <w:pStyle w:val="Cmsor2"/>
        <w:numPr>
          <w:ilvl w:val="0"/>
          <w:numId w:val="48"/>
        </w:numPr>
        <w:spacing w:line="360" w:lineRule="auto"/>
        <w:ind w:left="0" w:firstLine="180"/>
      </w:pPr>
      <w:bookmarkStart w:id="127" w:name="_Toc162792947"/>
      <w:r>
        <w:t>Az egészségügyi tartalékosok helyzete és szerepe Magyarországon</w:t>
      </w:r>
      <w:bookmarkEnd w:id="127"/>
    </w:p>
    <w:p w14:paraId="576D44FD" w14:textId="4013E4E2" w:rsidR="32311182" w:rsidRDefault="32311182" w:rsidP="06EA13A9">
      <w:pPr>
        <w:spacing w:line="360" w:lineRule="auto"/>
        <w:ind w:firstLine="180"/>
        <w:rPr>
          <w:rFonts w:ascii="Times New Roman" w:eastAsia="Times New Roman" w:hAnsi="Times New Roman" w:cs="Times New Roman"/>
        </w:rPr>
      </w:pPr>
    </w:p>
    <w:p w14:paraId="7B08BEF5" w14:textId="5AAC4FCC" w:rsidR="32311182" w:rsidRDefault="06EA13A9" w:rsidP="06EA13A9">
      <w:pPr>
        <w:spacing w:line="360" w:lineRule="auto"/>
        <w:ind w:firstLine="180"/>
        <w:jc w:val="both"/>
        <w:rPr>
          <w:rFonts w:ascii="Times New Roman" w:eastAsia="Times New Roman" w:hAnsi="Times New Roman" w:cs="Times New Roman"/>
        </w:rPr>
      </w:pPr>
      <w:r w:rsidRPr="06EA13A9">
        <w:rPr>
          <w:rFonts w:ascii="Times New Roman" w:eastAsia="Times New Roman" w:hAnsi="Times New Roman" w:cs="Times New Roman"/>
        </w:rPr>
        <w:t xml:space="preserve">A Magyar Honvédségben a hivatásos és szerződéses szolgálati formákon túl 2017. áprilisa óta többfajta önkéntes szolgálati viszony is létesíthető. A 2012 óta elérhető önkéntes műveleti tartalékos, önkéntes védelmi tartalékos szolgálati forma mellett 2017-től az önkéntes területvédelmi tartalékosok is segítik a haza védelmét. Az önkéntes szolgálat rendszer célja, hogy a polgári alapfoglalkozás, munkahely mellett a tartalékosok a Magyar Honvédségben a képzettségüknek megfelelő beosztásban, pozícióban foglalkoztatva segítség az MH feladatellátását. </w:t>
      </w:r>
    </w:p>
    <w:p w14:paraId="01339F8E" w14:textId="43A44B64" w:rsidR="32311182" w:rsidRDefault="06EA13A9" w:rsidP="06EA13A9">
      <w:pPr>
        <w:spacing w:line="360" w:lineRule="auto"/>
        <w:ind w:firstLine="180"/>
        <w:jc w:val="both"/>
        <w:rPr>
          <w:rFonts w:ascii="Times New Roman" w:eastAsia="Times New Roman" w:hAnsi="Times New Roman" w:cs="Times New Roman"/>
        </w:rPr>
      </w:pPr>
      <w:r w:rsidRPr="06EA13A9">
        <w:rPr>
          <w:rFonts w:ascii="Times New Roman" w:eastAsia="Times New Roman" w:hAnsi="Times New Roman" w:cs="Times New Roman"/>
        </w:rPr>
        <w:t xml:space="preserve">A tartalékos rendszernek nemcsak a konkrét területvédelmi, katasztrófavédelmi vagy más, speciális feladatok ellátásában van kiemelkedő szerepe. Ez a rendszer a társadalomhoz közelebb hozza a katonaság intézményét, a civil társadalom tagjai számára is láthatóbbá és érthetőbbé teszik az MH céljait és feladatait. </w:t>
      </w:r>
    </w:p>
    <w:p w14:paraId="790C98F6" w14:textId="7157CF8B" w:rsidR="32311182" w:rsidRDefault="06EA13A9" w:rsidP="06EA13A9">
      <w:pPr>
        <w:spacing w:line="360" w:lineRule="auto"/>
        <w:ind w:firstLine="180"/>
        <w:jc w:val="both"/>
        <w:rPr>
          <w:rFonts w:ascii="Times New Roman" w:eastAsia="Times New Roman" w:hAnsi="Times New Roman" w:cs="Times New Roman"/>
        </w:rPr>
      </w:pPr>
      <w:r w:rsidRPr="06EA13A9">
        <w:rPr>
          <w:rFonts w:ascii="Times New Roman" w:eastAsia="Times New Roman" w:hAnsi="Times New Roman" w:cs="Times New Roman"/>
        </w:rPr>
        <w:t xml:space="preserve">Az MH önkéntes tartalékos rendszere az alábbi szolgálati viszonyokra ad lehetőséget:  </w:t>
      </w:r>
    </w:p>
    <w:p w14:paraId="600447BB" w14:textId="5FCF3F52" w:rsidR="32311182" w:rsidRDefault="06EA13A9" w:rsidP="06EA13A9">
      <w:pPr>
        <w:spacing w:line="360" w:lineRule="auto"/>
        <w:ind w:firstLine="180"/>
        <w:jc w:val="both"/>
        <w:rPr>
          <w:rFonts w:ascii="Times New Roman" w:eastAsia="Times New Roman" w:hAnsi="Times New Roman" w:cs="Times New Roman"/>
        </w:rPr>
      </w:pPr>
      <w:r w:rsidRPr="06EA13A9">
        <w:rPr>
          <w:rFonts w:ascii="Times New Roman" w:eastAsia="Times New Roman" w:hAnsi="Times New Roman" w:cs="Times New Roman"/>
        </w:rPr>
        <w:t xml:space="preserve">Az önkéntes műveleti tartalékos beosztások a haza fegyveres védelmének biztosítására érdekében lettek létrehozva. Az ilyen beosztásokat betöltő tartalékosok többsége speciális képzettséget, szaktudást képvisel, amellyel békeidőszakban hazai környezetben és misszióban láthatnak el speciális feladatokat, bevonhatóak a természeti és ipari katasztrófahelyzetek megelőzésébe és azok következményeinek felszámolásába. Az önkéntes műveleti tartalékos az alapkiképzés után a szerződésében meghatározott öt éven belül minden évben maximum 2 </w:t>
      </w:r>
      <w:r w:rsidRPr="06EA13A9">
        <w:rPr>
          <w:rFonts w:ascii="Times New Roman" w:eastAsia="Times New Roman" w:hAnsi="Times New Roman" w:cs="Times New Roman"/>
        </w:rPr>
        <w:lastRenderedPageBreak/>
        <w:t xml:space="preserve">hónapra hívható be szolgálatteljesítésre, ez időszak alatt a rendfokozatának megfelelő kiegészítő fizetésben részesül. </w:t>
      </w:r>
    </w:p>
    <w:p w14:paraId="4C711928" w14:textId="74B5F1FB" w:rsidR="32311182" w:rsidRDefault="06EA13A9" w:rsidP="06EA13A9">
      <w:pPr>
        <w:spacing w:line="360" w:lineRule="auto"/>
        <w:ind w:firstLine="180"/>
        <w:jc w:val="both"/>
        <w:rPr>
          <w:rFonts w:ascii="Times New Roman" w:eastAsia="Times New Roman" w:hAnsi="Times New Roman" w:cs="Times New Roman"/>
        </w:rPr>
      </w:pPr>
      <w:r w:rsidRPr="06EA13A9">
        <w:rPr>
          <w:rFonts w:ascii="Times New Roman" w:eastAsia="Times New Roman" w:hAnsi="Times New Roman" w:cs="Times New Roman"/>
        </w:rPr>
        <w:t xml:space="preserve">Az önkéntes védelmi tartalékos a katonai szervezetek állománytáblájában rendszeresített őr beosztások betöltésére alkalmazzák, a honvédségi objektumok őrzés-védelmi feladatainak ellátására, jellemzően 24 órás munkavégzést követően 72 órás pihenőidővel. Az önkéntes védelmi tartalékosok szerződése határozatlan időre szól. </w:t>
      </w:r>
    </w:p>
    <w:p w14:paraId="6FCACC64" w14:textId="3AD9FBF3" w:rsidR="32311182" w:rsidRDefault="06EA13A9" w:rsidP="06EA13A9">
      <w:pPr>
        <w:spacing w:line="360" w:lineRule="auto"/>
        <w:ind w:firstLine="180"/>
        <w:jc w:val="both"/>
        <w:rPr>
          <w:rFonts w:ascii="Times New Roman" w:eastAsia="Times New Roman" w:hAnsi="Times New Roman" w:cs="Times New Roman"/>
        </w:rPr>
      </w:pPr>
      <w:r w:rsidRPr="06EA13A9">
        <w:rPr>
          <w:rFonts w:ascii="Times New Roman" w:eastAsia="Times New Roman" w:hAnsi="Times New Roman" w:cs="Times New Roman"/>
        </w:rPr>
        <w:t xml:space="preserve">Az önkéntes területvédelmi tartalékosok a civil foglalkozásuk betöltése mellett vállalják a katonai szolgálatteljesítést, szükséges helyzetben a haza fegyveres védelmét. Ezen beosztások célja, hogy a járásonként megalakított, területi elven szervezett tartalékos századok megfelelően felkészített, kiképzett állománya álljon rendelkezésre honvédelmi feladatok és katasztrófavédelmi helyzetek ellátására. Az önkéntes területvédelmi tartalékosok általában a lakhelyükhöz legközelebbi területvédelmi századában teljesítenek szolgálatot, az egységes alapkiképzés vagy a választott modulrendszerű, munka vagy iskola mellett is teljesíthető képzés után. A területvédelmi tartalékosokat jellemzően egy-két havonta 2-3 napra hívják szolgálatteljesítésre, előzetes értesítést követően. Az évi 20 napért az MH rendelkezésre állási díjat és rendfokozattól függő éves díjat fizet. </w:t>
      </w:r>
    </w:p>
    <w:p w14:paraId="7FC77183" w14:textId="5E58F443" w:rsidR="32311182" w:rsidRDefault="06EA13A9" w:rsidP="06EA13A9">
      <w:pPr>
        <w:spacing w:line="360" w:lineRule="auto"/>
        <w:ind w:firstLine="180"/>
        <w:jc w:val="both"/>
        <w:rPr>
          <w:rFonts w:ascii="Times New Roman" w:eastAsia="Times New Roman" w:hAnsi="Times New Roman" w:cs="Times New Roman"/>
        </w:rPr>
      </w:pPr>
      <w:r w:rsidRPr="06EA13A9">
        <w:rPr>
          <w:rFonts w:ascii="Times New Roman" w:eastAsia="Times New Roman" w:hAnsi="Times New Roman" w:cs="Times New Roman"/>
        </w:rPr>
        <w:t xml:space="preserve">A jelenleg felállított hét területvédelmi ezredben egészségügyi beosztások is létrehozásra kerültek. Az ezredtörzsben egy-egy mentőtiszt tiszti beosztással és egy beosztott zászlós biztosítja az ezredek egészségügyi ellátásának törzstiszti feladatait. Az ezredek három zászlóaljának mindegyike további két egészségügyi altiszti és egy gépkocsivezetői beosztással bír, így összesen a területvédelmi ezredekben 78 egészségügyi beosztás </w:t>
      </w:r>
      <w:r w:rsidR="003E66A3">
        <w:rPr>
          <w:rFonts w:ascii="Times New Roman" w:eastAsia="Times New Roman" w:hAnsi="Times New Roman" w:cs="Times New Roman"/>
        </w:rPr>
        <w:t>rendszeresített</w:t>
      </w:r>
      <w:r w:rsidRPr="06EA13A9">
        <w:rPr>
          <w:rFonts w:ascii="Times New Roman" w:eastAsia="Times New Roman" w:hAnsi="Times New Roman" w:cs="Times New Roman"/>
        </w:rPr>
        <w:t>.  A területvédelmi ezredek és zászlóaljak egészségügyi beosztásait betöltő katonák feladata a területvédelmi csapatok egészségügyi ellátása. A 2024. márciusi adatok szerint a feltöltöttség 50%-os.</w:t>
      </w:r>
    </w:p>
    <w:p w14:paraId="6622B8D4" w14:textId="546EA655" w:rsidR="32311182" w:rsidRDefault="32311182" w:rsidP="06EA13A9">
      <w:pPr>
        <w:spacing w:line="360" w:lineRule="auto"/>
        <w:ind w:firstLine="180"/>
        <w:jc w:val="both"/>
        <w:rPr>
          <w:rFonts w:ascii="Times New Roman" w:eastAsia="Times New Roman" w:hAnsi="Times New Roman" w:cs="Times New Roman"/>
        </w:rPr>
      </w:pPr>
      <w:r w:rsidRPr="32311182">
        <w:rPr>
          <w:rFonts w:ascii="Times New Roman" w:eastAsia="Times New Roman" w:hAnsi="Times New Roman" w:cs="Times New Roman"/>
        </w:rPr>
        <w:t xml:space="preserve">Értekezésemben most azon egészségügyi képzettséggel bíró katonákra szeretném felhívni a figyelmet, akik önkéntesen, a civil munkavégzésük mellett vállalták, hogy a haza védelme érdekében, a fegyveres erők egészségügyi biztosítása érdekében a </w:t>
      </w:r>
      <w:r w:rsidR="003A6D6E">
        <w:rPr>
          <w:rFonts w:ascii="Times New Roman" w:eastAsia="Times New Roman" w:hAnsi="Times New Roman" w:cs="Times New Roman"/>
        </w:rPr>
        <w:t>MH EK</w:t>
      </w:r>
      <w:r w:rsidR="00312425">
        <w:rPr>
          <w:rFonts w:ascii="Times New Roman" w:eastAsia="Times New Roman" w:hAnsi="Times New Roman" w:cs="Times New Roman"/>
        </w:rPr>
        <w:t xml:space="preserve"> </w:t>
      </w:r>
      <w:r w:rsidRPr="32311182">
        <w:rPr>
          <w:rFonts w:ascii="Times New Roman" w:eastAsia="Times New Roman" w:hAnsi="Times New Roman" w:cs="Times New Roman"/>
        </w:rPr>
        <w:t xml:space="preserve">állományában tartalékosként szolgálnak. Rendkívül jó példája a civil-katonai együttműködésnek, hogy civil egészségügyi személyzet önkéntesen és közvetlenül járul hozzá munkavégzésével </w:t>
      </w:r>
      <w:r w:rsidR="00EF2B49">
        <w:rPr>
          <w:rFonts w:ascii="Times New Roman" w:eastAsia="Times New Roman" w:hAnsi="Times New Roman" w:cs="Times New Roman"/>
        </w:rPr>
        <w:t xml:space="preserve">az MH </w:t>
      </w:r>
      <w:r w:rsidRPr="32311182">
        <w:rPr>
          <w:rFonts w:ascii="Times New Roman" w:eastAsia="Times New Roman" w:hAnsi="Times New Roman" w:cs="Times New Roman"/>
        </w:rPr>
        <w:t xml:space="preserve">céljainak eléréséhez. Az Egészségügyi Központnak szüksége van azon orvosokra, szakdolgozókra, akik vállalják, hogy nemcsak mindennapi, az egészségügyi rendszerben végzett munkájukkal, de kiegészítésként, önkéntes tartalékosként szolgálva is segítik az ország </w:t>
      </w:r>
      <w:r w:rsidRPr="32311182">
        <w:rPr>
          <w:rFonts w:ascii="Times New Roman" w:eastAsia="Times New Roman" w:hAnsi="Times New Roman" w:cs="Times New Roman"/>
        </w:rPr>
        <w:lastRenderedPageBreak/>
        <w:t>védelmi képességének fenntartását. Az ilyen tartalékos egészségügyi katonák azon túl, hogy képességeiket a honvédség céljaira is kamatoztatják, közvetlen kaput jelentenek a civil egészségügyi rendszer irányába. Ahogy már ezt tárgyaltuk, nemcsak a Honvédkórház kiválása óta, de az azt megelőző időszakban is szüksége volt a Magyar Honvédségnek a civil egészségügyi intézmények kapacitásaira és képességeire a katonák békeidős ellátásában, és a különleges időszakokban történő egészségügyi ellátás tekintetében is. Az Egészségügyi Központ ezért hosszabb ideje igyekszik a civil egészségügyi dolgozók megszólítására, az önkéntes tartalékos rendszerbe történő bevonzására. Ennek érdekében együttműködési megállapodások köttettek többek között a Semmelweis Egyetemmel</w:t>
      </w:r>
      <w:r w:rsidRPr="32311182">
        <w:rPr>
          <w:rStyle w:val="Lbjegyzet-hivatkozs"/>
          <w:rFonts w:ascii="Times New Roman" w:eastAsia="Times New Roman" w:hAnsi="Times New Roman" w:cs="Times New Roman"/>
        </w:rPr>
        <w:footnoteReference w:id="136"/>
      </w:r>
      <w:r w:rsidRPr="32311182">
        <w:rPr>
          <w:rFonts w:ascii="Times New Roman" w:eastAsia="Times New Roman" w:hAnsi="Times New Roman" w:cs="Times New Roman"/>
        </w:rPr>
        <w:t xml:space="preserve">, a Pécsi Tudományegyetemmel és a nemzetközi Tartalékos </w:t>
      </w:r>
      <w:r w:rsidR="5AF7CBA7" w:rsidRPr="5AF7CBA7">
        <w:rPr>
          <w:rFonts w:ascii="Times New Roman" w:eastAsia="Times New Roman" w:hAnsi="Times New Roman" w:cs="Times New Roman"/>
        </w:rPr>
        <w:t xml:space="preserve">Katonaegészségügyi </w:t>
      </w:r>
      <w:r w:rsidRPr="32311182">
        <w:rPr>
          <w:rFonts w:ascii="Times New Roman" w:eastAsia="Times New Roman" w:hAnsi="Times New Roman" w:cs="Times New Roman"/>
        </w:rPr>
        <w:t>Szövetséggel</w:t>
      </w:r>
      <w:r w:rsidRPr="5AF7CBA7">
        <w:rPr>
          <w:rStyle w:val="Lbjegyzet-hivatkozs"/>
          <w:rFonts w:ascii="Times New Roman" w:eastAsia="Times New Roman" w:hAnsi="Times New Roman" w:cs="Times New Roman"/>
        </w:rPr>
        <w:footnoteReference w:id="137"/>
      </w:r>
      <w:r w:rsidRPr="32311182">
        <w:rPr>
          <w:rFonts w:ascii="Times New Roman" w:eastAsia="Times New Roman" w:hAnsi="Times New Roman" w:cs="Times New Roman"/>
        </w:rPr>
        <w:t xml:space="preserve"> (</w:t>
      </w:r>
      <w:r w:rsidR="5AF7CBA7" w:rsidRPr="5AF7CBA7">
        <w:rPr>
          <w:rFonts w:ascii="Times New Roman" w:eastAsia="Times New Roman" w:hAnsi="Times New Roman" w:cs="Times New Roman"/>
        </w:rPr>
        <w:t>(francia rövidítéssel CIOMR, Confédération interalliée des officiers médicaux de réserve)</w:t>
      </w:r>
      <w:r w:rsidRPr="32311182">
        <w:rPr>
          <w:rFonts w:ascii="Times New Roman" w:eastAsia="Times New Roman" w:hAnsi="Times New Roman" w:cs="Times New Roman"/>
        </w:rPr>
        <w:t xml:space="preserve">. A saját érintettséget kiemelve a Semmelweis egyetemen 2024-ben </w:t>
      </w:r>
      <w:r w:rsidR="003E66A3">
        <w:rPr>
          <w:rFonts w:ascii="Times New Roman" w:eastAsia="Times New Roman" w:hAnsi="Times New Roman" w:cs="Times New Roman"/>
        </w:rPr>
        <w:t>januárjától átszervezett és ismét</w:t>
      </w:r>
      <w:r w:rsidRPr="32311182">
        <w:rPr>
          <w:rFonts w:ascii="Times New Roman" w:eastAsia="Times New Roman" w:hAnsi="Times New Roman" w:cs="Times New Roman"/>
        </w:rPr>
        <w:t xml:space="preserve"> önálló Honvéd-, Katasztrófa és Rendvédelmi Orvostan Tanszék munkatársaként az egészségügyi képesítéssel rendelkező önkéntes műveleti tartalékosok katonaegészségügyi képzési rendszerének megújítása, kidolgozása az egyik feladatom. </w:t>
      </w:r>
    </w:p>
    <w:p w14:paraId="6FDFD9E8" w14:textId="7D5C72A0" w:rsidR="5C6246A6" w:rsidRDefault="5C6246A6" w:rsidP="06EA13A9">
      <w:pPr>
        <w:spacing w:line="360" w:lineRule="auto"/>
        <w:ind w:firstLine="180"/>
        <w:jc w:val="both"/>
        <w:rPr>
          <w:rFonts w:ascii="Times New Roman" w:eastAsia="Times New Roman" w:hAnsi="Times New Roman" w:cs="Times New Roman"/>
        </w:rPr>
      </w:pPr>
      <w:r w:rsidRPr="5C6246A6">
        <w:rPr>
          <w:rFonts w:ascii="Times New Roman" w:eastAsia="Times New Roman" w:hAnsi="Times New Roman" w:cs="Times New Roman"/>
        </w:rPr>
        <w:t>A NATO, mint szervezet és a NATO tagországok többsége komolyan támaszkodik a nemzetközi tartalékos szövetségekre, illetve a tagországok nemzeti tartalékos rendszerére. Az nemzetek katonaegészségügyi vezetőinek 2023-ban tartott konferenciáján kiemelt téma volt a katonaegészségügy fejlesztése, különös tekintettel az ukrajnai háborúra, ami régiúj szempontokat elevenített fel a korábbian tárgyaltak szerint. A háború tapasztalatai alapján újragondolást igényelnek a sokáig az afganisztáni hadviselés tapasztalataira alapozott egészségügyi doktrínák, a légifölény hiánya, a nagy távolságú rakétafegyverek, a magas intenzitású háborúból adódó nagyszámú civil és katonai sérült okán. A konferenciáról szóló részletes beszámoló nem nyilvános, de egy nyílt, rövidített összefoglaló elérhető az angol Defense and Security Equipment International, egy katonai-biztonsági konferencia honlapján</w:t>
      </w:r>
      <w:r w:rsidRPr="5C6246A6">
        <w:rPr>
          <w:rStyle w:val="Lbjegyzet-hivatkozs"/>
          <w:rFonts w:ascii="Times New Roman" w:eastAsia="Times New Roman" w:hAnsi="Times New Roman" w:cs="Times New Roman"/>
        </w:rPr>
        <w:footnoteReference w:id="138"/>
      </w:r>
      <w:r w:rsidRPr="5C6246A6">
        <w:rPr>
          <w:rFonts w:ascii="Times New Roman" w:eastAsia="Times New Roman" w:hAnsi="Times New Roman" w:cs="Times New Roman"/>
        </w:rPr>
        <w:t>. Eszerint a NATO jelenleg két nagy fenyegetettséggel kell, hogy szembenézzen</w:t>
      </w:r>
      <w:r w:rsidR="003E66A3">
        <w:rPr>
          <w:rFonts w:ascii="Times New Roman" w:eastAsia="Times New Roman" w:hAnsi="Times New Roman" w:cs="Times New Roman"/>
        </w:rPr>
        <w:t>. Az</w:t>
      </w:r>
      <w:r w:rsidRPr="5C6246A6">
        <w:rPr>
          <w:rFonts w:ascii="Times New Roman" w:eastAsia="Times New Roman" w:hAnsi="Times New Roman" w:cs="Times New Roman"/>
        </w:rPr>
        <w:t xml:space="preserve"> egyik Oroszország, másik a nemzetközi és regionális terrorszervezetek. A katonaegészségügy számára ezek szakmai, operatív és stratégiai kihívást is jelentenek, emiatt az eddigi katonaegészségügyi struktúra áttekintése, átstrukturálása válik szükségessé, az ukrán </w:t>
      </w:r>
      <w:r w:rsidRPr="5C6246A6">
        <w:rPr>
          <w:rFonts w:ascii="Times New Roman" w:eastAsia="Times New Roman" w:hAnsi="Times New Roman" w:cs="Times New Roman"/>
        </w:rPr>
        <w:lastRenderedPageBreak/>
        <w:t xml:space="preserve">egészségügyi főnök által megosztott tapasztalatok alapján. A fejlesztés egyik legfontosabb kijelölt iránya az egészségügyi személyzet megerősítése. A katonaegészségügyi személyzet száma a legtöbb NATO tagországban elmarad a szükségestől, emiatt a NATO tagországok az egészségügyi tartalékos rendszer kiépítésében látták az egyik megoldási lehetőséget, kiképezve civil ellátókat a katonaegészségügyi munkavégzésre. Ezen tartalékosok alkalmazása ugyanakkor nagy intenzitású művelet esetén nehézségekbe is ütközhet, hiszen a civil ellátórendszerben dolgozó tartalékos személyzetre egyrészt katonai oldalon a katonasérültek ellátására, másrészt civil oldalon, a civil rendszer működtetésére is szükség lehet. </w:t>
      </w:r>
    </w:p>
    <w:p w14:paraId="6A93D91A" w14:textId="3CCDE0DF" w:rsidR="32311182" w:rsidRDefault="5AF7CBA7" w:rsidP="06EA13A9">
      <w:pPr>
        <w:spacing w:line="360" w:lineRule="auto"/>
        <w:ind w:firstLine="180"/>
        <w:jc w:val="both"/>
        <w:rPr>
          <w:rFonts w:ascii="Times New Roman" w:eastAsia="Times New Roman" w:hAnsi="Times New Roman" w:cs="Times New Roman"/>
        </w:rPr>
      </w:pPr>
      <w:r w:rsidRPr="5AF7CBA7">
        <w:rPr>
          <w:rFonts w:ascii="Times New Roman" w:eastAsia="Times New Roman" w:hAnsi="Times New Roman" w:cs="Times New Roman"/>
        </w:rPr>
        <w:t>A lehetséges megoldások kidolgozásában kiemelendő nemzetközi szervezet a NATO-val szoros együttműködésben, de önálló szervezetként a NATO főparancsnokságán működő, 1948-ban alapított Nemzetközi Tartalékos Katonaegészségügyi Szövetség, mely az egészségügyi képzettségű tartalékosokat összefogva a COMEDS tanácsban és a NATO más szintjein is integrálódva segíti a katonaegészségügyi szempontok érvényre juttatását, a kutatás-fejlesztés jövőbeli irányának meghatározását és a katonaegészségügyi tapasztalatok megosztását. Az ernyőszervezet célja a tartalékos orvosok, szakdolgozók bevonásával a NATO egészségügyi erőinek támogatása, a katonaegészségügyi ellátás fejlesztése, a katonaegészségügyi civil-katonai együttműködés fejlesztése. A szervezet operatív egészségügyi tanácsa felelős olyan megoldások azonosításért, kutatásáért és fejlesztéséért, melyek a katonaegészségügyi ellátás gyakorlatát javítják, folyamatos, nemzetközi oktatással biztosítani ezek elterjesztését, és ezen szervezet szervezi a bármely NATO tagországban bármilyen jogviszonyban szolgáló katonák részére a   nemzetközi harci sebesült ellátási versenyt is. A szervezet tudományos bizottsága felel az évente kétszer megrendezett konferenciák programjának összeállításáért, a szervezet által javasolt kutatási irányok meghatározásáért. A szervezet Global Health Engagement Committee nevet viselő egysége felelős a NATO tagországok egészségügyi főnökeivel a COMEDS tanácsban történő kapcsolattartásért, a nem NATO tagországokkal történő egészségügyi együttműködés fejlesztéséért. A CIOMR fiatal egészségügyi tartalékosok tanácsa az új generáció megszólításáért, a fiatal tartalékosok katonaegészségügyi képzésének fejlesztéséért, koordinációjáért felel a szervezeten belül. A CIOMR 2024 januárjában tartott konferenciáján a mesterséges intelligencia, az adatmenedzsment és a telemetria került a fő fókuszba, bemutatva a harctéri sebesültellátás gyakorlására szolgáló kiterjesztett valóságot használó alkalmazásokat is.</w:t>
      </w:r>
      <w:r w:rsidR="32311182" w:rsidRPr="5AF7CBA7">
        <w:rPr>
          <w:rStyle w:val="Lbjegyzet-hivatkozs"/>
          <w:rFonts w:ascii="Times New Roman" w:eastAsia="Times New Roman" w:hAnsi="Times New Roman" w:cs="Times New Roman"/>
        </w:rPr>
        <w:footnoteReference w:id="139"/>
      </w:r>
      <w:r w:rsidRPr="5AF7CBA7">
        <w:rPr>
          <w:rFonts w:ascii="Times New Roman" w:eastAsia="Times New Roman" w:hAnsi="Times New Roman" w:cs="Times New Roman"/>
        </w:rPr>
        <w:t xml:space="preserve"> A NATO számára tehát az egészségügyi tartalékosi rendszer </w:t>
      </w:r>
      <w:r w:rsidRPr="5AF7CBA7">
        <w:rPr>
          <w:rFonts w:ascii="Times New Roman" w:eastAsia="Times New Roman" w:hAnsi="Times New Roman" w:cs="Times New Roman"/>
        </w:rPr>
        <w:lastRenderedPageBreak/>
        <w:t xml:space="preserve">nemcsak mennyiségi támaszt nyújt, feladata nem kizárólag a hivatásos vagy szerződéses katonaegészségügyi állomány megerősítése, hanem ezeken felül a katonaegészségügyi fejlesztés irányainak meghatározása, a tudásmegosztás és a civil-katonai együttműködés fejlesztése is. </w:t>
      </w:r>
    </w:p>
    <w:p w14:paraId="1CF64325" w14:textId="423E634A" w:rsidR="000317C6" w:rsidRDefault="06EA13A9" w:rsidP="06EA13A9">
      <w:pPr>
        <w:spacing w:line="360" w:lineRule="auto"/>
        <w:ind w:firstLine="180"/>
        <w:jc w:val="both"/>
        <w:rPr>
          <w:noProof/>
        </w:rPr>
      </w:pPr>
      <w:r w:rsidRPr="06EA13A9">
        <w:rPr>
          <w:rFonts w:ascii="Times New Roman" w:eastAsia="Times New Roman" w:hAnsi="Times New Roman" w:cs="Times New Roman"/>
        </w:rPr>
        <w:t>Magyarországon is fontos szerepet játszanak azon tartalékos katonák, akik egészségügyi képzettséggel bírnak, hozzájárulva a MH EK</w:t>
      </w:r>
      <w:r w:rsidR="00312425">
        <w:rPr>
          <w:rFonts w:ascii="Times New Roman" w:eastAsia="Times New Roman" w:hAnsi="Times New Roman" w:cs="Times New Roman"/>
        </w:rPr>
        <w:t xml:space="preserve"> </w:t>
      </w:r>
      <w:r w:rsidRPr="06EA13A9">
        <w:rPr>
          <w:rFonts w:ascii="Times New Roman" w:eastAsia="Times New Roman" w:hAnsi="Times New Roman" w:cs="Times New Roman"/>
        </w:rPr>
        <w:t xml:space="preserve">céljainak eléréséhez, ugyanakkor az alábbi adatok alapján a tartalékos rendszer további bővítése, tartalékosok toborzása, katonaegészségügyi képzésük kidolgozása, megszervezése, a tartalékosok alkalmazási feltételeinek áttekintése egyértelmű feladat.  </w:t>
      </w:r>
    </w:p>
    <w:p w14:paraId="6BA72C4E" w14:textId="77777777" w:rsidR="000317C6" w:rsidRDefault="00563BA2" w:rsidP="06EA13A9">
      <w:pPr>
        <w:keepNext/>
        <w:spacing w:line="360" w:lineRule="auto"/>
        <w:ind w:firstLine="180"/>
        <w:jc w:val="both"/>
      </w:pPr>
      <w:r>
        <w:rPr>
          <w:noProof/>
          <w:lang w:eastAsia="hu-HU"/>
        </w:rPr>
        <w:drawing>
          <wp:inline distT="0" distB="0" distL="0" distR="0" wp14:anchorId="207DA6CB" wp14:editId="38078340">
            <wp:extent cx="5081146" cy="2695575"/>
            <wp:effectExtent l="0" t="0" r="5715" b="0"/>
            <wp:docPr id="1276058912" name="Kép 1276058912" descr="A képen szöveg, képernyőkép, kör,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058912" name="Kép 1276058912" descr="A képen szöveg, képernyőkép, kör, diagram látható&#10;&#10;Automatikusan generált leírás"/>
                    <pic:cNvPicPr/>
                  </pic:nvPicPr>
                  <pic:blipFill rotWithShape="1">
                    <a:blip r:embed="rId53" cstate="print">
                      <a:extLst>
                        <a:ext uri="{28A0092B-C50C-407E-A947-70E740481C1C}">
                          <a14:useLocalDpi xmlns:a14="http://schemas.microsoft.com/office/drawing/2010/main" val="0"/>
                        </a:ext>
                      </a:extLst>
                    </a:blip>
                    <a:srcRect b="14259"/>
                    <a:stretch/>
                  </pic:blipFill>
                  <pic:spPr bwMode="auto">
                    <a:xfrm>
                      <a:off x="0" y="0"/>
                      <a:ext cx="5100801" cy="2706002"/>
                    </a:xfrm>
                    <a:prstGeom prst="rect">
                      <a:avLst/>
                    </a:prstGeom>
                    <a:ln>
                      <a:noFill/>
                    </a:ln>
                    <a:extLst>
                      <a:ext uri="{53640926-AAD7-44D8-BBD7-CCE9431645EC}">
                        <a14:shadowObscured xmlns:a14="http://schemas.microsoft.com/office/drawing/2010/main"/>
                      </a:ext>
                    </a:extLst>
                  </pic:spPr>
                </pic:pic>
              </a:graphicData>
            </a:graphic>
          </wp:inline>
        </w:drawing>
      </w:r>
    </w:p>
    <w:p w14:paraId="630B843D" w14:textId="0ADD4F4C" w:rsidR="00B83453" w:rsidRPr="00B83453" w:rsidRDefault="000317C6" w:rsidP="06EA13A9">
      <w:pPr>
        <w:pStyle w:val="Kpalrs"/>
        <w:ind w:firstLine="180"/>
        <w:jc w:val="both"/>
        <w:rPr>
          <w:rFonts w:ascii="Times New Roman" w:hAnsi="Times New Roman" w:cs="Times New Roman"/>
          <w:sz w:val="24"/>
          <w:szCs w:val="24"/>
        </w:rPr>
      </w:pPr>
      <w:r w:rsidRPr="06EA13A9">
        <w:rPr>
          <w:rFonts w:ascii="Times New Roman" w:eastAsia="Times New Roman" w:hAnsi="Times New Roman" w:cs="Times New Roman"/>
          <w:sz w:val="24"/>
          <w:szCs w:val="24"/>
        </w:rPr>
        <w:fldChar w:fldCharType="begin"/>
      </w:r>
      <w:r w:rsidRPr="06EA13A9">
        <w:rPr>
          <w:rFonts w:ascii="Times New Roman" w:eastAsia="Times New Roman" w:hAnsi="Times New Roman" w:cs="Times New Roman"/>
          <w:sz w:val="24"/>
          <w:szCs w:val="24"/>
        </w:rPr>
        <w:instrText xml:space="preserve"> SEQ ábra \* ARABIC </w:instrText>
      </w:r>
      <w:r w:rsidRPr="06EA13A9">
        <w:rPr>
          <w:rFonts w:ascii="Times New Roman" w:eastAsia="Times New Roman" w:hAnsi="Times New Roman" w:cs="Times New Roman"/>
          <w:sz w:val="24"/>
          <w:szCs w:val="24"/>
        </w:rPr>
        <w:fldChar w:fldCharType="separate"/>
      </w:r>
      <w:bookmarkStart w:id="128" w:name="_Toc162444445"/>
      <w:r w:rsidR="007A3420">
        <w:rPr>
          <w:rFonts w:ascii="Times New Roman" w:eastAsia="Times New Roman" w:hAnsi="Times New Roman" w:cs="Times New Roman"/>
          <w:noProof/>
          <w:sz w:val="24"/>
          <w:szCs w:val="24"/>
        </w:rPr>
        <w:t>38</w:t>
      </w:r>
      <w:r w:rsidRPr="06EA13A9">
        <w:rPr>
          <w:rFonts w:ascii="Times New Roman" w:eastAsia="Times New Roman" w:hAnsi="Times New Roman" w:cs="Times New Roman"/>
          <w:sz w:val="24"/>
          <w:szCs w:val="24"/>
        </w:rPr>
        <w:fldChar w:fldCharType="end"/>
      </w:r>
      <w:r w:rsidR="06EA13A9" w:rsidRPr="06EA13A9">
        <w:rPr>
          <w:rFonts w:ascii="Times New Roman" w:hAnsi="Times New Roman" w:cs="Times New Roman"/>
          <w:sz w:val="24"/>
          <w:szCs w:val="24"/>
        </w:rPr>
        <w:t>. ábra Az önkéntes egészségügyi tartalékosok polgári végzettségi foka (forrás: MH</w:t>
      </w:r>
      <w:bookmarkEnd w:id="128"/>
      <w:r w:rsidR="06EA13A9" w:rsidRPr="06EA13A9">
        <w:rPr>
          <w:rFonts w:ascii="Times New Roman" w:hAnsi="Times New Roman" w:cs="Times New Roman"/>
          <w:sz w:val="24"/>
          <w:szCs w:val="24"/>
        </w:rPr>
        <w:t xml:space="preserve"> </w:t>
      </w:r>
    </w:p>
    <w:p w14:paraId="44D5EB96" w14:textId="3C414E20" w:rsidR="32311182" w:rsidRPr="00B9507B" w:rsidRDefault="06EA13A9" w:rsidP="06EA13A9">
      <w:pPr>
        <w:pStyle w:val="Kpalrs"/>
        <w:ind w:firstLine="180"/>
        <w:jc w:val="both"/>
        <w:rPr>
          <w:rFonts w:ascii="Times New Roman" w:eastAsia="Times New Roman" w:hAnsi="Times New Roman" w:cs="Times New Roman"/>
          <w:sz w:val="24"/>
          <w:szCs w:val="24"/>
        </w:rPr>
      </w:pPr>
      <w:r w:rsidRPr="06EA13A9">
        <w:rPr>
          <w:rFonts w:ascii="Times New Roman" w:hAnsi="Times New Roman" w:cs="Times New Roman"/>
          <w:sz w:val="24"/>
          <w:szCs w:val="24"/>
        </w:rPr>
        <w:t>MH Katonai Igazgatási és Központi Nyilvántartó Parancsnokság adatai alapján készítette a szerző)</w:t>
      </w:r>
    </w:p>
    <w:p w14:paraId="3D684B5D" w14:textId="77777777" w:rsidR="000317C6" w:rsidRDefault="000317C6" w:rsidP="06EA13A9">
      <w:pPr>
        <w:spacing w:line="360" w:lineRule="auto"/>
        <w:ind w:firstLine="180"/>
        <w:jc w:val="both"/>
        <w:rPr>
          <w:rFonts w:ascii="Times New Roman" w:eastAsia="Times New Roman" w:hAnsi="Times New Roman" w:cs="Times New Roman"/>
        </w:rPr>
      </w:pPr>
    </w:p>
    <w:p w14:paraId="0424D8C2" w14:textId="583DC97B" w:rsidR="32311182" w:rsidRDefault="06EA13A9" w:rsidP="06EA13A9">
      <w:pPr>
        <w:spacing w:line="360" w:lineRule="auto"/>
        <w:ind w:firstLine="180"/>
        <w:jc w:val="both"/>
        <w:rPr>
          <w:rFonts w:ascii="Times New Roman" w:eastAsia="Times New Roman" w:hAnsi="Times New Roman" w:cs="Times New Roman"/>
        </w:rPr>
      </w:pPr>
      <w:r w:rsidRPr="06EA13A9">
        <w:rPr>
          <w:rFonts w:ascii="Times New Roman" w:eastAsia="Times New Roman" w:hAnsi="Times New Roman" w:cs="Times New Roman"/>
        </w:rPr>
        <w:t xml:space="preserve">Az önkéntes műveleti tartalékosok között a Magyar Honvédség Katonai Igazgatási és Központi Nyilvántartó Parancsnokság 2023. decemberi összesítése alapján 173 egészségügyi képzettséggel bíró személy szerepel, ezek közül 21 tartalékos rendelkezik orvosi vagy fogorvosi végzettséggel, 18 személy nem orvosegyetemi képzettséggel vállalt egészségügyi tartalékosi szolgálatot, 16 személynek van egészségügyi képesítést adó főiskolai végzettsége. A tartalékosok között 97 középfokú végzettséggel bíró szakdolgozó szerepel, 20 főnek alapfokú egészségügyi képesítése van. </w:t>
      </w:r>
    </w:p>
    <w:p w14:paraId="59E51852" w14:textId="77777777" w:rsidR="000317C6" w:rsidRDefault="000317C6" w:rsidP="06EA13A9">
      <w:pPr>
        <w:keepNext/>
        <w:spacing w:line="360" w:lineRule="auto"/>
        <w:ind w:firstLine="180"/>
        <w:jc w:val="both"/>
      </w:pPr>
      <w:r>
        <w:rPr>
          <w:noProof/>
          <w:lang w:eastAsia="hu-HU"/>
        </w:rPr>
        <w:lastRenderedPageBreak/>
        <w:drawing>
          <wp:inline distT="0" distB="0" distL="0" distR="0" wp14:anchorId="543B87C6" wp14:editId="1FE8F0F6">
            <wp:extent cx="5761355" cy="3145936"/>
            <wp:effectExtent l="0" t="0" r="0" b="0"/>
            <wp:docPr id="1201694738" name="Kép 1201694738" descr="A képen szöveg, diagram, képernyőkép, kö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694738" name="Kép 1201694738" descr="A képen szöveg, diagram, képernyőkép, kör látható&#10;&#10;Automatikusan generált leírás"/>
                    <pic:cNvPicPr/>
                  </pic:nvPicPr>
                  <pic:blipFill rotWithShape="1">
                    <a:blip r:embed="rId54" cstate="print">
                      <a:extLst>
                        <a:ext uri="{28A0092B-C50C-407E-A947-70E740481C1C}">
                          <a14:useLocalDpi xmlns:a14="http://schemas.microsoft.com/office/drawing/2010/main" val="0"/>
                        </a:ext>
                      </a:extLst>
                    </a:blip>
                    <a:srcRect l="2589" t="3650" r="2578" b="12945"/>
                    <a:stretch/>
                  </pic:blipFill>
                  <pic:spPr bwMode="auto">
                    <a:xfrm>
                      <a:off x="0" y="0"/>
                      <a:ext cx="5761355" cy="3145936"/>
                    </a:xfrm>
                    <a:prstGeom prst="rect">
                      <a:avLst/>
                    </a:prstGeom>
                    <a:ln>
                      <a:noFill/>
                    </a:ln>
                    <a:extLst>
                      <a:ext uri="{53640926-AAD7-44D8-BBD7-CCE9431645EC}">
                        <a14:shadowObscured xmlns:a14="http://schemas.microsoft.com/office/drawing/2010/main"/>
                      </a:ext>
                    </a:extLst>
                  </pic:spPr>
                </pic:pic>
              </a:graphicData>
            </a:graphic>
          </wp:inline>
        </w:drawing>
      </w:r>
    </w:p>
    <w:p w14:paraId="64C304C7" w14:textId="7EF1347D" w:rsidR="00B83453" w:rsidRPr="00B83453" w:rsidRDefault="000317C6" w:rsidP="06EA13A9">
      <w:pPr>
        <w:pStyle w:val="Kpalrs"/>
        <w:ind w:firstLine="180"/>
        <w:jc w:val="both"/>
        <w:rPr>
          <w:rFonts w:ascii="Times New Roman" w:hAnsi="Times New Roman" w:cs="Times New Roman"/>
          <w:sz w:val="24"/>
          <w:szCs w:val="24"/>
        </w:rPr>
      </w:pPr>
      <w:r w:rsidRPr="06EA13A9">
        <w:rPr>
          <w:rFonts w:ascii="Times New Roman" w:eastAsia="Times New Roman" w:hAnsi="Times New Roman" w:cs="Times New Roman"/>
          <w:sz w:val="24"/>
          <w:szCs w:val="24"/>
        </w:rPr>
        <w:fldChar w:fldCharType="begin"/>
      </w:r>
      <w:r w:rsidRPr="06EA13A9">
        <w:rPr>
          <w:rFonts w:ascii="Times New Roman" w:eastAsia="Times New Roman" w:hAnsi="Times New Roman" w:cs="Times New Roman"/>
          <w:sz w:val="24"/>
          <w:szCs w:val="24"/>
        </w:rPr>
        <w:instrText xml:space="preserve"> SEQ ábra \* ARABIC </w:instrText>
      </w:r>
      <w:r w:rsidRPr="06EA13A9">
        <w:rPr>
          <w:rFonts w:ascii="Times New Roman" w:eastAsia="Times New Roman" w:hAnsi="Times New Roman" w:cs="Times New Roman"/>
          <w:sz w:val="24"/>
          <w:szCs w:val="24"/>
        </w:rPr>
        <w:fldChar w:fldCharType="separate"/>
      </w:r>
      <w:bookmarkStart w:id="129" w:name="_Toc162444446"/>
      <w:r w:rsidR="007A3420">
        <w:rPr>
          <w:rFonts w:ascii="Times New Roman" w:eastAsia="Times New Roman" w:hAnsi="Times New Roman" w:cs="Times New Roman"/>
          <w:noProof/>
          <w:sz w:val="24"/>
          <w:szCs w:val="24"/>
        </w:rPr>
        <w:t>39</w:t>
      </w:r>
      <w:r w:rsidRPr="06EA13A9">
        <w:rPr>
          <w:rFonts w:ascii="Times New Roman" w:eastAsia="Times New Roman" w:hAnsi="Times New Roman" w:cs="Times New Roman"/>
          <w:sz w:val="24"/>
          <w:szCs w:val="24"/>
        </w:rPr>
        <w:fldChar w:fldCharType="end"/>
      </w:r>
      <w:r w:rsidR="06EA13A9" w:rsidRPr="06EA13A9">
        <w:rPr>
          <w:rFonts w:ascii="Times New Roman" w:hAnsi="Times New Roman" w:cs="Times New Roman"/>
          <w:sz w:val="24"/>
          <w:szCs w:val="24"/>
        </w:rPr>
        <w:t>. ábra Az önkéntes egészségügyi tartalékos szakdolgozók szakképzettségei (forrás: MH</w:t>
      </w:r>
      <w:bookmarkEnd w:id="129"/>
      <w:r w:rsidR="06EA13A9" w:rsidRPr="06EA13A9">
        <w:rPr>
          <w:rFonts w:ascii="Times New Roman" w:hAnsi="Times New Roman" w:cs="Times New Roman"/>
          <w:sz w:val="24"/>
          <w:szCs w:val="24"/>
        </w:rPr>
        <w:t xml:space="preserve"> </w:t>
      </w:r>
    </w:p>
    <w:p w14:paraId="66769A5D" w14:textId="2C299328" w:rsidR="00775AA7" w:rsidRDefault="06EA13A9" w:rsidP="06EA13A9">
      <w:pPr>
        <w:pStyle w:val="Kpalrs"/>
        <w:ind w:firstLine="180"/>
        <w:jc w:val="both"/>
        <w:rPr>
          <w:rFonts w:ascii="Times New Roman" w:hAnsi="Times New Roman" w:cs="Times New Roman"/>
          <w:sz w:val="24"/>
          <w:szCs w:val="24"/>
        </w:rPr>
      </w:pPr>
      <w:r w:rsidRPr="06EA13A9">
        <w:rPr>
          <w:rFonts w:ascii="Times New Roman" w:hAnsi="Times New Roman" w:cs="Times New Roman"/>
          <w:sz w:val="24"/>
          <w:szCs w:val="24"/>
        </w:rPr>
        <w:t>MH Katonai Igazgatási és Központi Nyilvántartó Parancsnokság adatai alapján készítette a szerző)</w:t>
      </w:r>
    </w:p>
    <w:p w14:paraId="793CC844" w14:textId="77777777" w:rsidR="00B83453" w:rsidRPr="00B83453" w:rsidRDefault="00B83453" w:rsidP="06EA13A9">
      <w:pPr>
        <w:ind w:firstLine="180"/>
      </w:pPr>
    </w:p>
    <w:p w14:paraId="40E75F60" w14:textId="39EFAFBF" w:rsidR="32311182" w:rsidRPr="000317C6" w:rsidRDefault="06EA13A9" w:rsidP="06EA13A9">
      <w:pPr>
        <w:spacing w:line="360" w:lineRule="auto"/>
        <w:ind w:firstLine="180"/>
        <w:jc w:val="both"/>
        <w:rPr>
          <w:rFonts w:ascii="Times New Roman" w:eastAsia="Times New Roman" w:hAnsi="Times New Roman" w:cs="Times New Roman"/>
        </w:rPr>
      </w:pPr>
      <w:r w:rsidRPr="06EA13A9">
        <w:rPr>
          <w:rFonts w:ascii="Times New Roman" w:eastAsia="Times New Roman" w:hAnsi="Times New Roman" w:cs="Times New Roman"/>
        </w:rPr>
        <w:t xml:space="preserve">A középfokú egészségügyi képzettséggel rendelkező 98 személy közül többen az alapfokú ápolói képesítésük mellett további szakképesítéseket szereztek, ezen kiegészítő szakképesítések arányát az alábbi ábrán tüntettem fel: </w:t>
      </w:r>
    </w:p>
    <w:p w14:paraId="340B1822" w14:textId="10CA9670" w:rsidR="32311182" w:rsidRDefault="06EA13A9" w:rsidP="06EA13A9">
      <w:pPr>
        <w:spacing w:line="360" w:lineRule="auto"/>
        <w:ind w:firstLine="180"/>
        <w:jc w:val="both"/>
        <w:rPr>
          <w:rFonts w:ascii="Times New Roman" w:eastAsia="Times New Roman" w:hAnsi="Times New Roman" w:cs="Times New Roman"/>
        </w:rPr>
      </w:pPr>
      <w:r w:rsidRPr="06EA13A9">
        <w:rPr>
          <w:rFonts w:ascii="Times New Roman" w:eastAsia="Times New Roman" w:hAnsi="Times New Roman" w:cs="Times New Roman"/>
        </w:rPr>
        <w:t xml:space="preserve">Az önkéntes műveleti tartalékos orvosok által birtokolt szakvizsgákat az alábbi ábrán tüntettem fel. Egy orvos több szakvizsgát is megszerezhet, így történt ez több műveleti tartalékos kollégánál is, ezért a szakvizsgák száma nincs egyértelmű összefüggésben az orvosok számával. </w:t>
      </w:r>
    </w:p>
    <w:p w14:paraId="755E0392" w14:textId="77777777" w:rsidR="000317C6" w:rsidRDefault="000317C6" w:rsidP="06EA13A9">
      <w:pPr>
        <w:keepNext/>
        <w:ind w:firstLine="180"/>
        <w:jc w:val="both"/>
      </w:pPr>
      <w:r>
        <w:rPr>
          <w:noProof/>
          <w:lang w:eastAsia="hu-HU"/>
        </w:rPr>
        <w:lastRenderedPageBreak/>
        <w:drawing>
          <wp:inline distT="0" distB="0" distL="0" distR="0" wp14:anchorId="0BF2599C" wp14:editId="7BB1803E">
            <wp:extent cx="5761355" cy="3866591"/>
            <wp:effectExtent l="0" t="0" r="0" b="635"/>
            <wp:docPr id="1042666851" name="Kép 1042666851" descr="A képen szöveg, képernyőkép, sor,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666851" name="Kép 1042666851" descr="A képen szöveg, képernyőkép, sor, Betűtípus látható&#10;&#10;Automatikusan generált leírás"/>
                    <pic:cNvPicPr/>
                  </pic:nvPicPr>
                  <pic:blipFill rotWithShape="1">
                    <a:blip r:embed="rId55" cstate="print">
                      <a:extLst>
                        <a:ext uri="{28A0092B-C50C-407E-A947-70E740481C1C}">
                          <a14:useLocalDpi xmlns:a14="http://schemas.microsoft.com/office/drawing/2010/main" val="0"/>
                        </a:ext>
                      </a:extLst>
                    </a:blip>
                    <a:srcRect l="2815" t="3659" r="10596" b="4584"/>
                    <a:stretch/>
                  </pic:blipFill>
                  <pic:spPr bwMode="auto">
                    <a:xfrm>
                      <a:off x="0" y="0"/>
                      <a:ext cx="5761355" cy="3866591"/>
                    </a:xfrm>
                    <a:prstGeom prst="rect">
                      <a:avLst/>
                    </a:prstGeom>
                    <a:ln>
                      <a:noFill/>
                    </a:ln>
                    <a:extLst>
                      <a:ext uri="{53640926-AAD7-44D8-BBD7-CCE9431645EC}">
                        <a14:shadowObscured xmlns:a14="http://schemas.microsoft.com/office/drawing/2010/main"/>
                      </a:ext>
                    </a:extLst>
                  </pic:spPr>
                </pic:pic>
              </a:graphicData>
            </a:graphic>
          </wp:inline>
        </w:drawing>
      </w:r>
    </w:p>
    <w:p w14:paraId="38916810" w14:textId="3A26F29C" w:rsidR="00B83453" w:rsidRPr="00B83453" w:rsidRDefault="000317C6" w:rsidP="06EA13A9">
      <w:pPr>
        <w:pStyle w:val="Kpalrs"/>
        <w:ind w:firstLine="180"/>
        <w:jc w:val="both"/>
        <w:rPr>
          <w:rFonts w:ascii="Times New Roman" w:hAnsi="Times New Roman" w:cs="Times New Roman"/>
          <w:sz w:val="24"/>
          <w:szCs w:val="24"/>
        </w:rPr>
      </w:pPr>
      <w:r w:rsidRPr="06EA13A9">
        <w:rPr>
          <w:rFonts w:ascii="Times New Roman" w:eastAsia="Times New Roman" w:hAnsi="Times New Roman" w:cs="Times New Roman"/>
          <w:sz w:val="24"/>
          <w:szCs w:val="24"/>
        </w:rPr>
        <w:fldChar w:fldCharType="begin"/>
      </w:r>
      <w:r w:rsidRPr="06EA13A9">
        <w:rPr>
          <w:rFonts w:ascii="Times New Roman" w:eastAsia="Times New Roman" w:hAnsi="Times New Roman" w:cs="Times New Roman"/>
          <w:sz w:val="24"/>
          <w:szCs w:val="24"/>
        </w:rPr>
        <w:instrText xml:space="preserve"> SEQ ábra \* ARABIC </w:instrText>
      </w:r>
      <w:r w:rsidRPr="06EA13A9">
        <w:rPr>
          <w:rFonts w:ascii="Times New Roman" w:eastAsia="Times New Roman" w:hAnsi="Times New Roman" w:cs="Times New Roman"/>
          <w:sz w:val="24"/>
          <w:szCs w:val="24"/>
        </w:rPr>
        <w:fldChar w:fldCharType="separate"/>
      </w:r>
      <w:bookmarkStart w:id="130" w:name="_Toc162444447"/>
      <w:r w:rsidR="007A3420">
        <w:rPr>
          <w:rFonts w:ascii="Times New Roman" w:eastAsia="Times New Roman" w:hAnsi="Times New Roman" w:cs="Times New Roman"/>
          <w:noProof/>
          <w:sz w:val="24"/>
          <w:szCs w:val="24"/>
        </w:rPr>
        <w:t>40</w:t>
      </w:r>
      <w:r w:rsidRPr="06EA13A9">
        <w:rPr>
          <w:rFonts w:ascii="Times New Roman" w:eastAsia="Times New Roman" w:hAnsi="Times New Roman" w:cs="Times New Roman"/>
          <w:sz w:val="24"/>
          <w:szCs w:val="24"/>
        </w:rPr>
        <w:fldChar w:fldCharType="end"/>
      </w:r>
      <w:r w:rsidR="06EA13A9" w:rsidRPr="06EA13A9">
        <w:rPr>
          <w:rFonts w:ascii="Times New Roman" w:hAnsi="Times New Roman" w:cs="Times New Roman"/>
          <w:sz w:val="24"/>
          <w:szCs w:val="24"/>
        </w:rPr>
        <w:t>. ábra Az önkéntes műveleti tartalékos orvosok szakképesítései (forrás: MH</w:t>
      </w:r>
      <w:bookmarkEnd w:id="130"/>
      <w:r w:rsidR="06EA13A9" w:rsidRPr="06EA13A9">
        <w:rPr>
          <w:rFonts w:ascii="Times New Roman" w:hAnsi="Times New Roman" w:cs="Times New Roman"/>
          <w:sz w:val="24"/>
          <w:szCs w:val="24"/>
        </w:rPr>
        <w:t xml:space="preserve"> </w:t>
      </w:r>
    </w:p>
    <w:p w14:paraId="39B81D64" w14:textId="3D51FB97" w:rsidR="32311182" w:rsidRPr="00B83453" w:rsidRDefault="06EA13A9" w:rsidP="06EA13A9">
      <w:pPr>
        <w:pStyle w:val="Kpalrs"/>
        <w:ind w:firstLine="180"/>
        <w:jc w:val="both"/>
        <w:rPr>
          <w:rFonts w:ascii="Times New Roman" w:eastAsia="Times New Roman" w:hAnsi="Times New Roman" w:cs="Times New Roman"/>
          <w:sz w:val="24"/>
          <w:szCs w:val="24"/>
        </w:rPr>
      </w:pPr>
      <w:r w:rsidRPr="06EA13A9">
        <w:rPr>
          <w:rFonts w:ascii="Times New Roman" w:hAnsi="Times New Roman" w:cs="Times New Roman"/>
          <w:sz w:val="24"/>
          <w:szCs w:val="24"/>
        </w:rPr>
        <w:t>MH Katonai Igazgatási és Központi Nyilvántartó Parancsnokság adatai alapján készítette a szerző</w:t>
      </w:r>
    </w:p>
    <w:p w14:paraId="26F56799" w14:textId="77777777" w:rsidR="000317C6" w:rsidRDefault="000317C6" w:rsidP="06EA13A9">
      <w:pPr>
        <w:ind w:firstLine="180"/>
        <w:jc w:val="both"/>
        <w:rPr>
          <w:rFonts w:ascii="Times New Roman" w:eastAsia="Times New Roman" w:hAnsi="Times New Roman" w:cs="Times New Roman"/>
        </w:rPr>
      </w:pPr>
    </w:p>
    <w:p w14:paraId="1E15E8FB" w14:textId="613D87B2" w:rsidR="007C3CB2" w:rsidRDefault="007C3CB2" w:rsidP="06EA13A9">
      <w:pPr>
        <w:spacing w:line="360" w:lineRule="auto"/>
        <w:ind w:firstLine="180"/>
        <w:jc w:val="both"/>
        <w:rPr>
          <w:rFonts w:ascii="Times New Roman" w:eastAsia="Times New Roman" w:hAnsi="Times New Roman" w:cs="Times New Roman"/>
        </w:rPr>
      </w:pPr>
      <w:r>
        <w:rPr>
          <w:rFonts w:ascii="Times New Roman" w:eastAsia="Times New Roman" w:hAnsi="Times New Roman" w:cs="Times New Roman"/>
        </w:rPr>
        <w:t xml:space="preserve">Az önkéntes, tartalékos egészségügyi dolgozó, az a nővér, ápoló vagy orvos, aki civil munkavégzése mellett </w:t>
      </w:r>
      <w:r w:rsidR="00862921">
        <w:rPr>
          <w:rFonts w:ascii="Times New Roman" w:eastAsia="Times New Roman" w:hAnsi="Times New Roman" w:cs="Times New Roman"/>
        </w:rPr>
        <w:t>tartalékos katonai szolgálatot is vállal, kulcsszerepet tölthet be a jövőben a</w:t>
      </w:r>
      <w:r w:rsidR="00015D53">
        <w:rPr>
          <w:rFonts w:ascii="Times New Roman" w:eastAsia="Times New Roman" w:hAnsi="Times New Roman" w:cs="Times New Roman"/>
        </w:rPr>
        <w:t xml:space="preserve"> katonaegészségügyi kapacitások fejlesztésében. Elemzésemben korábban feltüntettem, hogy a civil-katonai együttműködés ezen oldalának, a tartalékosi rendszernek a fejlesztését a NATO is egyértelmű célként fogalmazza meg, nem kis részben az elmúlt évek ukrajnai tapasztalataira alapozva. </w:t>
      </w:r>
    </w:p>
    <w:p w14:paraId="77601118" w14:textId="6F1974FE" w:rsidR="00961972" w:rsidRDefault="00015D53" w:rsidP="06EA13A9">
      <w:pPr>
        <w:spacing w:line="360" w:lineRule="auto"/>
        <w:ind w:firstLine="180"/>
        <w:jc w:val="both"/>
        <w:rPr>
          <w:rFonts w:ascii="Times New Roman" w:eastAsia="Times New Roman" w:hAnsi="Times New Roman" w:cs="Times New Roman"/>
        </w:rPr>
      </w:pPr>
      <w:r>
        <w:rPr>
          <w:rFonts w:ascii="Times New Roman" w:eastAsia="Times New Roman" w:hAnsi="Times New Roman" w:cs="Times New Roman"/>
        </w:rPr>
        <w:t>Ahhoz azonban, hogy megfelelő számú</w:t>
      </w:r>
      <w:r w:rsidR="00285DD4">
        <w:rPr>
          <w:rFonts w:ascii="Times New Roman" w:eastAsia="Times New Roman" w:hAnsi="Times New Roman" w:cs="Times New Roman"/>
        </w:rPr>
        <w:t>, kiképzett</w:t>
      </w:r>
      <w:r>
        <w:rPr>
          <w:rFonts w:ascii="Times New Roman" w:eastAsia="Times New Roman" w:hAnsi="Times New Roman" w:cs="Times New Roman"/>
        </w:rPr>
        <w:t xml:space="preserve"> és motivált egészségügyi tartalékos álljon</w:t>
      </w:r>
      <w:r w:rsidR="00B23F29">
        <w:rPr>
          <w:rFonts w:ascii="Times New Roman" w:eastAsia="Times New Roman" w:hAnsi="Times New Roman" w:cs="Times New Roman"/>
        </w:rPr>
        <w:t xml:space="preserve"> a jövőben</w:t>
      </w:r>
      <w:r w:rsidR="00285DD4">
        <w:rPr>
          <w:rFonts w:ascii="Times New Roman" w:eastAsia="Times New Roman" w:hAnsi="Times New Roman" w:cs="Times New Roman"/>
        </w:rPr>
        <w:t xml:space="preserve"> rendelkezésre, </w:t>
      </w:r>
      <w:r w:rsidR="00B23F29">
        <w:rPr>
          <w:rFonts w:ascii="Times New Roman" w:eastAsia="Times New Roman" w:hAnsi="Times New Roman" w:cs="Times New Roman"/>
        </w:rPr>
        <w:t xml:space="preserve">ahhoz, </w:t>
      </w:r>
      <w:r w:rsidR="007757C1">
        <w:rPr>
          <w:rFonts w:ascii="Times New Roman" w:eastAsia="Times New Roman" w:hAnsi="Times New Roman" w:cs="Times New Roman"/>
        </w:rPr>
        <w:t xml:space="preserve">hogy a tartalékosok számát nagy arányban növelni lehessen, </w:t>
      </w:r>
      <w:r w:rsidR="00285DD4">
        <w:rPr>
          <w:rFonts w:ascii="Times New Roman" w:eastAsia="Times New Roman" w:hAnsi="Times New Roman" w:cs="Times New Roman"/>
        </w:rPr>
        <w:t>érdemesnek tartottam megvizsgálni a jelenlegi tartalékos</w:t>
      </w:r>
      <w:r w:rsidR="00045A8B">
        <w:rPr>
          <w:rFonts w:ascii="Times New Roman" w:eastAsia="Times New Roman" w:hAnsi="Times New Roman" w:cs="Times New Roman"/>
        </w:rPr>
        <w:t xml:space="preserve"> orvos</w:t>
      </w:r>
      <w:r w:rsidR="00285DD4">
        <w:rPr>
          <w:rFonts w:ascii="Times New Roman" w:eastAsia="Times New Roman" w:hAnsi="Times New Roman" w:cs="Times New Roman"/>
        </w:rPr>
        <w:t>ok motivációit</w:t>
      </w:r>
      <w:r w:rsidR="007757C1">
        <w:rPr>
          <w:rFonts w:ascii="Times New Roman" w:eastAsia="Times New Roman" w:hAnsi="Times New Roman" w:cs="Times New Roman"/>
        </w:rPr>
        <w:t>. A jelenleg</w:t>
      </w:r>
      <w:r w:rsidR="00B23F29">
        <w:rPr>
          <w:rFonts w:ascii="Times New Roman" w:eastAsia="Times New Roman" w:hAnsi="Times New Roman" w:cs="Times New Roman"/>
        </w:rPr>
        <w:t xml:space="preserve"> </w:t>
      </w:r>
      <w:r w:rsidR="00C17A27">
        <w:rPr>
          <w:rFonts w:ascii="Times New Roman" w:eastAsia="Times New Roman" w:hAnsi="Times New Roman" w:cs="Times New Roman"/>
        </w:rPr>
        <w:t xml:space="preserve">önkéntes műveleti tartalékosként szolgáló </w:t>
      </w:r>
      <w:r w:rsidR="006A1CA6">
        <w:rPr>
          <w:rFonts w:ascii="Times New Roman" w:eastAsia="Times New Roman" w:hAnsi="Times New Roman" w:cs="Times New Roman"/>
        </w:rPr>
        <w:t>18</w:t>
      </w:r>
      <w:r w:rsidR="00C17A27">
        <w:rPr>
          <w:rFonts w:ascii="Times New Roman" w:eastAsia="Times New Roman" w:hAnsi="Times New Roman" w:cs="Times New Roman"/>
        </w:rPr>
        <w:t xml:space="preserve">, általános </w:t>
      </w:r>
      <w:r w:rsidR="00B23F29">
        <w:rPr>
          <w:rFonts w:ascii="Times New Roman" w:eastAsia="Times New Roman" w:hAnsi="Times New Roman" w:cs="Times New Roman"/>
        </w:rPr>
        <w:t>orvos</w:t>
      </w:r>
      <w:r w:rsidR="00C17A27">
        <w:rPr>
          <w:rFonts w:ascii="Times New Roman" w:eastAsia="Times New Roman" w:hAnsi="Times New Roman" w:cs="Times New Roman"/>
        </w:rPr>
        <w:t xml:space="preserve">i diplomával rendelkező </w:t>
      </w:r>
      <w:r w:rsidR="006A1CA6">
        <w:rPr>
          <w:rFonts w:ascii="Times New Roman" w:eastAsia="Times New Roman" w:hAnsi="Times New Roman" w:cs="Times New Roman"/>
        </w:rPr>
        <w:t xml:space="preserve">orvos </w:t>
      </w:r>
      <w:r w:rsidR="00C17A27">
        <w:rPr>
          <w:rFonts w:ascii="Times New Roman" w:eastAsia="Times New Roman" w:hAnsi="Times New Roman" w:cs="Times New Roman"/>
        </w:rPr>
        <w:t>közül</w:t>
      </w:r>
      <w:r w:rsidR="006A1CA6">
        <w:rPr>
          <w:rFonts w:ascii="Times New Roman" w:eastAsia="Times New Roman" w:hAnsi="Times New Roman" w:cs="Times New Roman"/>
        </w:rPr>
        <w:t xml:space="preserve"> 1</w:t>
      </w:r>
      <w:r w:rsidR="008B60F2">
        <w:rPr>
          <w:rFonts w:ascii="Times New Roman" w:eastAsia="Times New Roman" w:hAnsi="Times New Roman" w:cs="Times New Roman"/>
        </w:rPr>
        <w:t>5</w:t>
      </w:r>
      <w:r w:rsidR="006A1CA6">
        <w:rPr>
          <w:rFonts w:ascii="Times New Roman" w:eastAsia="Times New Roman" w:hAnsi="Times New Roman" w:cs="Times New Roman"/>
        </w:rPr>
        <w:t xml:space="preserve"> orvos válaszolta meg a </w:t>
      </w:r>
      <w:r w:rsidR="00D304FD">
        <w:rPr>
          <w:rFonts w:ascii="Times New Roman" w:eastAsia="Times New Roman" w:hAnsi="Times New Roman" w:cs="Times New Roman"/>
        </w:rPr>
        <w:t xml:space="preserve">névtelenül felvett </w:t>
      </w:r>
      <w:r w:rsidR="006A1CA6">
        <w:rPr>
          <w:rFonts w:ascii="Times New Roman" w:eastAsia="Times New Roman" w:hAnsi="Times New Roman" w:cs="Times New Roman"/>
        </w:rPr>
        <w:t xml:space="preserve">kérdőívet. Ez alapján a </w:t>
      </w:r>
      <w:r w:rsidR="00673919">
        <w:rPr>
          <w:rFonts w:ascii="Times New Roman" w:eastAsia="Times New Roman" w:hAnsi="Times New Roman" w:cs="Times New Roman"/>
        </w:rPr>
        <w:t>válaszadók 80%-a motiváltnak érezte magát, mint egészségügyi tartalékos, 53,3%</w:t>
      </w:r>
      <w:r w:rsidR="00DF478E">
        <w:rPr>
          <w:rFonts w:ascii="Times New Roman" w:eastAsia="Times New Roman" w:hAnsi="Times New Roman" w:cs="Times New Roman"/>
        </w:rPr>
        <w:t>, 8 fő „kifejezetten motiváltnak” jellemezte magát. A motivációjuk szempontjából</w:t>
      </w:r>
      <w:r w:rsidR="00B66879">
        <w:rPr>
          <w:rFonts w:ascii="Times New Roman" w:eastAsia="Times New Roman" w:hAnsi="Times New Roman" w:cs="Times New Roman"/>
        </w:rPr>
        <w:t xml:space="preserve"> a többválasztásos kérdésben</w:t>
      </w:r>
      <w:r w:rsidR="00DF478E">
        <w:rPr>
          <w:rFonts w:ascii="Times New Roman" w:eastAsia="Times New Roman" w:hAnsi="Times New Roman" w:cs="Times New Roman"/>
        </w:rPr>
        <w:t xml:space="preserve"> </w:t>
      </w:r>
      <w:r w:rsidR="00EF6D67">
        <w:rPr>
          <w:rFonts w:ascii="Times New Roman" w:eastAsia="Times New Roman" w:hAnsi="Times New Roman" w:cs="Times New Roman"/>
        </w:rPr>
        <w:t xml:space="preserve">60% említette a „nemzet szolgálata” szempontot, 40%-a jelölte a „az új ismeretek megszerzése” és a „korábbi </w:t>
      </w:r>
      <w:r w:rsidR="00EF6D67">
        <w:rPr>
          <w:rFonts w:ascii="Times New Roman" w:eastAsia="Times New Roman" w:hAnsi="Times New Roman" w:cs="Times New Roman"/>
        </w:rPr>
        <w:lastRenderedPageBreak/>
        <w:t xml:space="preserve">katonai szolgálat” </w:t>
      </w:r>
      <w:r w:rsidR="00B66879">
        <w:rPr>
          <w:rFonts w:ascii="Times New Roman" w:eastAsia="Times New Roman" w:hAnsi="Times New Roman" w:cs="Times New Roman"/>
        </w:rPr>
        <w:t xml:space="preserve">lehetőséget, 20%-uk jelölte meg a „kalandvágy” és a „bajtársiasság” fogalmát. A tizenöt válaszadó között nem volt egyetlen sem, akit a tartalékosi szerződés megkötésében az anyagi szempontok motiváltak volna, </w:t>
      </w:r>
      <w:r w:rsidR="00961972">
        <w:rPr>
          <w:rFonts w:ascii="Times New Roman" w:eastAsia="Times New Roman" w:hAnsi="Times New Roman" w:cs="Times New Roman"/>
        </w:rPr>
        <w:t>a „pénzkiegészítés” lehetőséget senki nem választotta!</w:t>
      </w:r>
    </w:p>
    <w:p w14:paraId="2CF41EF9" w14:textId="7AA0E165" w:rsidR="00015D53" w:rsidRDefault="06EA13A9" w:rsidP="06EA13A9">
      <w:pPr>
        <w:spacing w:line="360" w:lineRule="auto"/>
        <w:ind w:firstLine="180"/>
        <w:jc w:val="both"/>
        <w:rPr>
          <w:rFonts w:ascii="Times New Roman" w:eastAsia="Times New Roman" w:hAnsi="Times New Roman" w:cs="Times New Roman"/>
        </w:rPr>
      </w:pPr>
      <w:r w:rsidRPr="06EA13A9">
        <w:rPr>
          <w:rFonts w:ascii="Times New Roman" w:eastAsia="Times New Roman" w:hAnsi="Times New Roman" w:cs="Times New Roman"/>
        </w:rPr>
        <w:t>A válaszadók 66,7%-a hiányolta viszont a rendszeres megszólítást, a feladatra történő kijelölést, a katonai és katonaegészségügyi képzések végrehajtását. A választ adó orvosok legtöbbjét, 66,7%-át az elmúlt három évben kevesebb, mint három alkalommal keresték tartalékosi mivoltukkal összefüggően, feladatvégzési lehetőséget, katonai kiképzést vagy katonaegészségügyi kiképzést ajánlva. Ebből következően nem meglepő módon a tartalékosok a továbblépés tekintetében, a tartalékosi rendszer fejlesztésében legfontosabbnak a rendszeres katonaegészségügyi képzést jelölték meg, 93,3% jelölte be ezt a válaszlehetőséget. A válaszadók fele választotta ezen túl a rendszeres katonai kiképzés és a minél gyakoribb feladatvégzés lehetőségét.</w:t>
      </w:r>
    </w:p>
    <w:p w14:paraId="56282919" w14:textId="116DDEC5" w:rsidR="008A3479" w:rsidRDefault="002D3C64" w:rsidP="06EA13A9">
      <w:pPr>
        <w:spacing w:line="360" w:lineRule="auto"/>
        <w:ind w:firstLine="180"/>
        <w:jc w:val="both"/>
        <w:rPr>
          <w:rFonts w:ascii="Times New Roman" w:eastAsia="Times New Roman" w:hAnsi="Times New Roman" w:cs="Times New Roman"/>
        </w:rPr>
      </w:pPr>
      <w:r w:rsidRPr="0054046A">
        <w:rPr>
          <w:rFonts w:ascii="Times New Roman" w:eastAsia="Times New Roman" w:hAnsi="Times New Roman" w:cs="Times New Roman"/>
          <w:noProof/>
          <w:lang w:eastAsia="hu-HU"/>
        </w:rPr>
        <w:drawing>
          <wp:anchor distT="0" distB="0" distL="114300" distR="114300" simplePos="0" relativeHeight="251658258" behindDoc="1" locked="0" layoutInCell="1" allowOverlap="1" wp14:anchorId="0C3BE1D6" wp14:editId="73ABCB75">
            <wp:simplePos x="0" y="0"/>
            <wp:positionH relativeFrom="column">
              <wp:posOffset>-156845</wp:posOffset>
            </wp:positionH>
            <wp:positionV relativeFrom="paragraph">
              <wp:posOffset>196215</wp:posOffset>
            </wp:positionV>
            <wp:extent cx="6172200" cy="2002790"/>
            <wp:effectExtent l="0" t="0" r="0" b="0"/>
            <wp:wrapSquare wrapText="bothSides"/>
            <wp:docPr id="874619134" name="Kép 1" descr="A képen szöveg, sor, Betűtípus, 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619134" name="Kép 1" descr="A képen szöveg, sor, Betűtípus, szám látható&#10;&#10;Automatikusan generált leírás"/>
                    <pic:cNvPicPr/>
                  </pic:nvPicPr>
                  <pic:blipFill>
                    <a:blip r:embed="rId56">
                      <a:extLst>
                        <a:ext uri="{28A0092B-C50C-407E-A947-70E740481C1C}">
                          <a14:useLocalDpi xmlns:a14="http://schemas.microsoft.com/office/drawing/2010/main" val="0"/>
                        </a:ext>
                      </a:extLst>
                    </a:blip>
                    <a:stretch>
                      <a:fillRect/>
                    </a:stretch>
                  </pic:blipFill>
                  <pic:spPr>
                    <a:xfrm>
                      <a:off x="0" y="0"/>
                      <a:ext cx="6172200" cy="2002790"/>
                    </a:xfrm>
                    <a:prstGeom prst="rect">
                      <a:avLst/>
                    </a:prstGeom>
                  </pic:spPr>
                </pic:pic>
              </a:graphicData>
            </a:graphic>
          </wp:anchor>
        </w:drawing>
      </w:r>
    </w:p>
    <w:p w14:paraId="0F5140F9" w14:textId="0FD26AF1" w:rsidR="0054046A" w:rsidRPr="00B83453" w:rsidRDefault="0054046A" w:rsidP="06EA13A9">
      <w:pPr>
        <w:pStyle w:val="Kpalrs"/>
        <w:ind w:firstLine="180"/>
        <w:jc w:val="both"/>
        <w:rPr>
          <w:rFonts w:ascii="Times New Roman" w:eastAsia="Times New Roman" w:hAnsi="Times New Roman" w:cs="Times New Roman"/>
          <w:sz w:val="24"/>
          <w:szCs w:val="24"/>
        </w:rPr>
      </w:pPr>
      <w:r w:rsidRPr="06EA13A9">
        <w:rPr>
          <w:rFonts w:ascii="Times New Roman" w:eastAsia="Times New Roman" w:hAnsi="Times New Roman" w:cs="Times New Roman"/>
          <w:sz w:val="24"/>
          <w:szCs w:val="24"/>
        </w:rPr>
        <w:fldChar w:fldCharType="begin"/>
      </w:r>
      <w:r w:rsidRPr="06EA13A9">
        <w:rPr>
          <w:rFonts w:ascii="Times New Roman" w:eastAsia="Times New Roman" w:hAnsi="Times New Roman" w:cs="Times New Roman"/>
          <w:sz w:val="24"/>
          <w:szCs w:val="24"/>
        </w:rPr>
        <w:instrText xml:space="preserve"> SEQ ábra \* ARABIC </w:instrText>
      </w:r>
      <w:r w:rsidRPr="06EA13A9">
        <w:rPr>
          <w:rFonts w:ascii="Times New Roman" w:eastAsia="Times New Roman" w:hAnsi="Times New Roman" w:cs="Times New Roman"/>
          <w:sz w:val="24"/>
          <w:szCs w:val="24"/>
        </w:rPr>
        <w:fldChar w:fldCharType="separate"/>
      </w:r>
      <w:bookmarkStart w:id="131" w:name="_Toc162444448"/>
      <w:r w:rsidR="007A3420">
        <w:rPr>
          <w:rFonts w:ascii="Times New Roman" w:eastAsia="Times New Roman" w:hAnsi="Times New Roman" w:cs="Times New Roman"/>
          <w:noProof/>
          <w:sz w:val="24"/>
          <w:szCs w:val="24"/>
        </w:rPr>
        <w:t>41</w:t>
      </w:r>
      <w:r w:rsidRPr="06EA13A9">
        <w:rPr>
          <w:rFonts w:ascii="Times New Roman" w:eastAsia="Times New Roman" w:hAnsi="Times New Roman" w:cs="Times New Roman"/>
          <w:sz w:val="24"/>
          <w:szCs w:val="24"/>
        </w:rPr>
        <w:fldChar w:fldCharType="end"/>
      </w:r>
      <w:r w:rsidR="06EA13A9" w:rsidRPr="06EA13A9">
        <w:rPr>
          <w:rFonts w:ascii="Times New Roman" w:hAnsi="Times New Roman" w:cs="Times New Roman"/>
          <w:sz w:val="24"/>
          <w:szCs w:val="24"/>
        </w:rPr>
        <w:t>. ábra Az önkéntes műveleti tartalékos orvosok javaslata a tartalékosi rendszer fejlesztésére (saját felmérés)</w:t>
      </w:r>
      <w:bookmarkEnd w:id="131"/>
    </w:p>
    <w:p w14:paraId="65D630FF" w14:textId="77777777" w:rsidR="0054046A" w:rsidRDefault="0054046A" w:rsidP="06EA13A9">
      <w:pPr>
        <w:ind w:firstLine="180"/>
        <w:jc w:val="both"/>
        <w:rPr>
          <w:rFonts w:ascii="Times New Roman" w:eastAsia="Times New Roman" w:hAnsi="Times New Roman" w:cs="Times New Roman"/>
        </w:rPr>
      </w:pPr>
    </w:p>
    <w:p w14:paraId="360BC11C" w14:textId="77777777" w:rsidR="0013599A" w:rsidRDefault="06EA13A9" w:rsidP="06EA13A9">
      <w:pPr>
        <w:spacing w:line="360" w:lineRule="auto"/>
        <w:ind w:firstLine="180"/>
        <w:jc w:val="both"/>
        <w:rPr>
          <w:rFonts w:ascii="Times New Roman" w:eastAsia="Times New Roman" w:hAnsi="Times New Roman" w:cs="Times New Roman"/>
        </w:rPr>
      </w:pPr>
      <w:r w:rsidRPr="06EA13A9">
        <w:rPr>
          <w:rFonts w:ascii="Times New Roman" w:eastAsia="Times New Roman" w:hAnsi="Times New Roman" w:cs="Times New Roman"/>
        </w:rPr>
        <w:t xml:space="preserve">A NATO civil-katonai együttműködésre, az egészségügyi tartalékos rendszer megerősítésére, a tartalékosok számának és kiképzettségének növelésére vonatkozó NATO ajánlásokkal a jelenlegi magyar egészségügyi tartalékosokra vonatkozó adatokat összevetve komoly hátrányt azonosíthatunk. Az önkéntes műveleti tartalékosok között bár megfelelőnek tűnik a szakdolgozók száma, az orvosok száma nagy mértékben elmarad a kívánatostól. A további toborzás érdekében két fő pillért azonosíthatunk. </w:t>
      </w:r>
    </w:p>
    <w:p w14:paraId="4DE21166" w14:textId="50F31AA8" w:rsidR="0035269D" w:rsidRDefault="06EA13A9" w:rsidP="06EA13A9">
      <w:pPr>
        <w:spacing w:line="360" w:lineRule="auto"/>
        <w:ind w:firstLine="180"/>
        <w:jc w:val="both"/>
        <w:rPr>
          <w:rFonts w:ascii="Times New Roman" w:eastAsia="Times New Roman" w:hAnsi="Times New Roman" w:cs="Times New Roman"/>
        </w:rPr>
      </w:pPr>
      <w:r w:rsidRPr="06EA13A9">
        <w:rPr>
          <w:rFonts w:ascii="Times New Roman" w:eastAsia="Times New Roman" w:hAnsi="Times New Roman" w:cs="Times New Roman"/>
        </w:rPr>
        <w:t xml:space="preserve">Az egyik pillér, hogy a tartalékosok behívásának idejére jelenleg a rendfokozatuknak megfelelő díjazásra jogosultak, ami messze elmarad az Egészségügyi Szolgálati Jogviszonyra </w:t>
      </w:r>
      <w:r w:rsidRPr="06EA13A9">
        <w:rPr>
          <w:rFonts w:ascii="Times New Roman" w:eastAsia="Times New Roman" w:hAnsi="Times New Roman" w:cs="Times New Roman"/>
        </w:rPr>
        <w:lastRenderedPageBreak/>
        <w:t xml:space="preserve">vonatkozó törvény szerinti juttatásoktól, azaz a katonai feladatellátás időszakában a behívott orvos jelentős jövedelemtől esik el. Ennek rendezése, a képzettség és nem a rendfokozatnak megfelelő díjazás megállapítása nélkül továbblépés nem képzelhető el. </w:t>
      </w:r>
    </w:p>
    <w:p w14:paraId="33874EB5" w14:textId="6FD5B8D8" w:rsidR="00277A37" w:rsidRDefault="06EA13A9" w:rsidP="06EA13A9">
      <w:pPr>
        <w:spacing w:line="360" w:lineRule="auto"/>
        <w:ind w:firstLine="180"/>
        <w:jc w:val="both"/>
        <w:rPr>
          <w:rFonts w:ascii="Times New Roman" w:eastAsia="Times New Roman" w:hAnsi="Times New Roman" w:cs="Times New Roman"/>
        </w:rPr>
      </w:pPr>
      <w:r w:rsidRPr="06EA13A9">
        <w:rPr>
          <w:rFonts w:ascii="Times New Roman" w:eastAsia="Times New Roman" w:hAnsi="Times New Roman" w:cs="Times New Roman"/>
        </w:rPr>
        <w:t xml:space="preserve">A másik pillér a motivált, vállalkozó kedvű, a haza védelmére lehetőségként és kötelezettségként tekintő orvosok megszólítása, a tartalékos rendszerbe történő bevonzása részletesen kidolgozott katonai és katonaegészségügyi, hazai és külföldi képzések felajánlása révén. A fenti adatok szerint a jelenleg tartalékos szolgálatot választó orvosok legtöbbje a katonaegészségügyi képzéseket, a rendszeres katonai kiképzéseket és a minél gyakoribb megszólítást jelölte meg, mint vonzó lehetőséget, egyikük sem az évi díjazásért vállalta ezt a szolgálatot. Az orvosok bevonzása azonban csak a megfelelő jövőkép, a részletes kiképzési és szakmai képzési terv bemutatásával képzelhető el. </w:t>
      </w:r>
    </w:p>
    <w:p w14:paraId="1AE765A3" w14:textId="4B2A5EE5" w:rsidR="00277A37" w:rsidRDefault="00277A37" w:rsidP="06EA13A9">
      <w:pPr>
        <w:spacing w:line="360" w:lineRule="auto"/>
        <w:ind w:firstLine="180"/>
        <w:jc w:val="both"/>
        <w:rPr>
          <w:rFonts w:ascii="Times New Roman" w:eastAsia="Times New Roman" w:hAnsi="Times New Roman" w:cs="Times New Roman"/>
        </w:rPr>
      </w:pPr>
    </w:p>
    <w:p w14:paraId="71B6F5ED" w14:textId="77777777" w:rsidR="008A3479" w:rsidRDefault="008A3479" w:rsidP="06EA13A9">
      <w:pPr>
        <w:ind w:firstLine="180"/>
        <w:jc w:val="both"/>
        <w:rPr>
          <w:rFonts w:ascii="Times New Roman" w:eastAsia="Times New Roman" w:hAnsi="Times New Roman" w:cs="Times New Roman"/>
        </w:rPr>
      </w:pPr>
    </w:p>
    <w:p w14:paraId="6AEE6A9D" w14:textId="771B63B8" w:rsidR="00AF59F6" w:rsidRDefault="06EA13A9" w:rsidP="06EA13A9">
      <w:pPr>
        <w:pStyle w:val="Cmsor2"/>
        <w:numPr>
          <w:ilvl w:val="0"/>
          <w:numId w:val="48"/>
        </w:numPr>
        <w:spacing w:line="360" w:lineRule="auto"/>
        <w:ind w:left="0" w:firstLine="180"/>
      </w:pPr>
      <w:bookmarkStart w:id="132" w:name="_Toc162792948"/>
      <w:r>
        <w:t>A civil-katonai együttműködés új eleme, a katonaegészségügyi összekötő</w:t>
      </w:r>
      <w:bookmarkEnd w:id="132"/>
      <w:r>
        <w:t xml:space="preserve"> </w:t>
      </w:r>
    </w:p>
    <w:p w14:paraId="2391A112" w14:textId="77777777" w:rsidR="00367DA3" w:rsidRPr="00367DA3" w:rsidRDefault="00367DA3" w:rsidP="06EA13A9">
      <w:pPr>
        <w:ind w:firstLine="180"/>
      </w:pPr>
    </w:p>
    <w:p w14:paraId="7C9C0479" w14:textId="13ED72D9" w:rsidR="00C80169" w:rsidRPr="00141CC3" w:rsidRDefault="06EA13A9" w:rsidP="06EA13A9">
      <w:pPr>
        <w:pStyle w:val="NormlWeb"/>
        <w:spacing w:before="120" w:line="360" w:lineRule="auto"/>
        <w:ind w:firstLine="180"/>
        <w:jc w:val="both"/>
        <w:rPr>
          <w:rFonts w:ascii="Times New Roman" w:hAnsi="Times New Roman" w:cs="Times New Roman"/>
          <w:color w:val="000000"/>
          <w:sz w:val="24"/>
          <w:szCs w:val="24"/>
        </w:rPr>
      </w:pPr>
      <w:r w:rsidRPr="06EA13A9">
        <w:rPr>
          <w:rFonts w:ascii="Times New Roman" w:hAnsi="Times New Roman" w:cs="Times New Roman"/>
          <w:color w:val="000000" w:themeColor="text1"/>
          <w:sz w:val="24"/>
          <w:szCs w:val="24"/>
        </w:rPr>
        <w:t xml:space="preserve">A fejezetben számos példáját láthattuk, hogy mind a WHO, mind a NATO a civil-katonai egészségügyi együttműködés erősítésére, a jogi környezet áttekintésére, a szabályozási illetve vezetés-irányítási folyamatok egyértelműsítésére és egységesítésére tesz javaslatot, hangsúlyozva a tapasztalatmegosztás, a koordináció, a közös gyakorlatok kritikus szerepét, melyek révén az egészségügyi válsághelyzetek, de akár kisebb volumenű egészségügyi helyzetek következményeinek felszámolása az össznemzeti  erőforrások, képességek és kapacitások optimális, hatékony és eredményes kihasználása mellett történhet. </w:t>
      </w:r>
    </w:p>
    <w:p w14:paraId="3D87E208" w14:textId="0B8D14BF" w:rsidR="00C80169" w:rsidRPr="00141CC3" w:rsidRDefault="06EA13A9" w:rsidP="06EA13A9">
      <w:pPr>
        <w:pStyle w:val="NormlWeb"/>
        <w:spacing w:before="120" w:line="360" w:lineRule="auto"/>
        <w:ind w:firstLine="180"/>
        <w:jc w:val="both"/>
        <w:rPr>
          <w:rFonts w:ascii="Times New Roman" w:hAnsi="Times New Roman" w:cs="Times New Roman"/>
          <w:color w:val="000000"/>
          <w:sz w:val="24"/>
          <w:szCs w:val="24"/>
        </w:rPr>
      </w:pPr>
      <w:r w:rsidRPr="06EA13A9">
        <w:rPr>
          <w:rFonts w:ascii="Times New Roman" w:hAnsi="Times New Roman" w:cs="Times New Roman"/>
          <w:color w:val="000000" w:themeColor="text1"/>
          <w:sz w:val="24"/>
          <w:szCs w:val="24"/>
        </w:rPr>
        <w:t xml:space="preserve">A fejezet további részében a civil-katonai együttműködést egyrészt valamivel szűkebb spektrumban, a békeműveleti, humanitárius és honi katasztrófahelyzetekben végzett egészségügyi együttműködés területére fókuszálva vizsgálom, másrészt némileg szélesebb összefüggésben, az interface, kapcsolódási pont terminológiát követve, a NATO és a WHO ajánlásait figyelembe véve használom, beleértve a taktikai szinttől, a közös sérült- és betegellátástól kezdve az operatív szintet, mint a tömeges ellátási helyzetek felszámolásában történő együttműködés rendszere, egészen a stratégiai szintig, a közös eljárásrendek, képzések, gyakorlatok kidolgozásáig. </w:t>
      </w:r>
    </w:p>
    <w:p w14:paraId="1AACA81F" w14:textId="57B7EDBF" w:rsidR="00353CE4" w:rsidRPr="00141CC3" w:rsidRDefault="06EA13A9" w:rsidP="06EA13A9">
      <w:pPr>
        <w:pStyle w:val="NormlWeb"/>
        <w:spacing w:before="120" w:line="360" w:lineRule="auto"/>
        <w:ind w:firstLine="180"/>
        <w:jc w:val="both"/>
        <w:rPr>
          <w:rFonts w:ascii="Times New Roman" w:hAnsi="Times New Roman" w:cs="Times New Roman"/>
          <w:sz w:val="24"/>
          <w:szCs w:val="24"/>
        </w:rPr>
      </w:pPr>
      <w:r w:rsidRPr="06EA13A9">
        <w:rPr>
          <w:rFonts w:ascii="Times New Roman" w:hAnsi="Times New Roman" w:cs="Times New Roman"/>
          <w:sz w:val="24"/>
          <w:szCs w:val="24"/>
        </w:rPr>
        <w:lastRenderedPageBreak/>
        <w:t>A korábban idézett AJMedP-6 NATO szabályozó B melléklete fontos iránymutatással szolgál arról, miben segítheti a katonaegészségügyi oldal a civil egészségügyi rendszert. Bár a dokumentum elsősorban az afganisztáni újraépítésben szerzett tapasztalatok mentén született, ez ne vegye el az</w:t>
      </w:r>
      <w:r w:rsidR="003E66A3">
        <w:rPr>
          <w:rFonts w:ascii="Times New Roman" w:hAnsi="Times New Roman" w:cs="Times New Roman"/>
          <w:sz w:val="24"/>
          <w:szCs w:val="24"/>
        </w:rPr>
        <w:t xml:space="preserve"> élét, az</w:t>
      </w:r>
      <w:r w:rsidRPr="06EA13A9">
        <w:rPr>
          <w:rFonts w:ascii="Times New Roman" w:hAnsi="Times New Roman" w:cs="Times New Roman"/>
          <w:sz w:val="24"/>
          <w:szCs w:val="24"/>
        </w:rPr>
        <w:t xml:space="preserve"> igazságát a</w:t>
      </w:r>
      <w:r w:rsidR="003E66A3">
        <w:rPr>
          <w:rFonts w:ascii="Times New Roman" w:hAnsi="Times New Roman" w:cs="Times New Roman"/>
          <w:sz w:val="24"/>
          <w:szCs w:val="24"/>
        </w:rPr>
        <w:t>z ebben megfogalmazott</w:t>
      </w:r>
      <w:r w:rsidRPr="06EA13A9">
        <w:rPr>
          <w:rFonts w:ascii="Times New Roman" w:hAnsi="Times New Roman" w:cs="Times New Roman"/>
          <w:sz w:val="24"/>
          <w:szCs w:val="24"/>
        </w:rPr>
        <w:t xml:space="preserve"> fejlesztési, együttműködési irányoknak, miszerint a katonaegészségügy segíthet többek között:</w:t>
      </w:r>
    </w:p>
    <w:p w14:paraId="6CBA6B9A" w14:textId="43F0F1F7" w:rsidR="00353CE4" w:rsidRPr="00572379" w:rsidRDefault="6C6FD86E" w:rsidP="06EA13A9">
      <w:pPr>
        <w:pStyle w:val="NormlWeb"/>
        <w:numPr>
          <w:ilvl w:val="0"/>
          <w:numId w:val="39"/>
        </w:numPr>
        <w:spacing w:before="120" w:line="360" w:lineRule="auto"/>
        <w:ind w:left="0" w:firstLine="180"/>
        <w:jc w:val="both"/>
        <w:rPr>
          <w:rFonts w:ascii="Times New Roman" w:hAnsi="Times New Roman" w:cs="Times New Roman"/>
          <w:color w:val="467886" w:themeColor="hyperlink"/>
          <w:sz w:val="24"/>
          <w:szCs w:val="24"/>
          <w:u w:val="single"/>
        </w:rPr>
      </w:pPr>
      <w:r w:rsidRPr="6C6FD86E">
        <w:rPr>
          <w:rFonts w:ascii="Times New Roman" w:hAnsi="Times New Roman" w:cs="Times New Roman"/>
          <w:sz w:val="24"/>
          <w:szCs w:val="24"/>
        </w:rPr>
        <w:t xml:space="preserve">az egészségügyi vezetési struktúra egyszerűsítésére, egyértelműsítésére tett javaslatokkal, </w:t>
      </w:r>
    </w:p>
    <w:p w14:paraId="6A50C9EB" w14:textId="4C622D67" w:rsidR="00572379" w:rsidRPr="00572379" w:rsidRDefault="6C6FD86E" w:rsidP="06EA13A9">
      <w:pPr>
        <w:pStyle w:val="NormlWeb"/>
        <w:numPr>
          <w:ilvl w:val="0"/>
          <w:numId w:val="39"/>
        </w:numPr>
        <w:spacing w:before="120" w:line="360" w:lineRule="auto"/>
        <w:ind w:left="0" w:firstLine="180"/>
        <w:jc w:val="both"/>
        <w:rPr>
          <w:rFonts w:ascii="Times New Roman" w:hAnsi="Times New Roman" w:cs="Times New Roman"/>
          <w:color w:val="467886" w:themeColor="hyperlink"/>
          <w:sz w:val="24"/>
          <w:szCs w:val="24"/>
          <w:u w:val="single"/>
        </w:rPr>
      </w:pPr>
      <w:r w:rsidRPr="6C6FD86E">
        <w:rPr>
          <w:rFonts w:ascii="Times New Roman" w:hAnsi="Times New Roman" w:cs="Times New Roman"/>
          <w:sz w:val="24"/>
          <w:szCs w:val="24"/>
        </w:rPr>
        <w:t>a tömeges ellátási helyzetekre vonatkozó kórházi tervek felülvizsgálatában</w:t>
      </w:r>
    </w:p>
    <w:p w14:paraId="217B047E" w14:textId="77777777" w:rsidR="00353CE4" w:rsidRPr="00572379" w:rsidRDefault="6C6FD86E" w:rsidP="06EA13A9">
      <w:pPr>
        <w:pStyle w:val="NormlWeb"/>
        <w:numPr>
          <w:ilvl w:val="0"/>
          <w:numId w:val="39"/>
        </w:numPr>
        <w:spacing w:before="120" w:line="360" w:lineRule="auto"/>
        <w:ind w:left="0" w:firstLine="180"/>
        <w:jc w:val="both"/>
        <w:rPr>
          <w:rFonts w:ascii="Times New Roman" w:hAnsi="Times New Roman" w:cs="Times New Roman"/>
          <w:color w:val="467886" w:themeColor="hyperlink"/>
          <w:sz w:val="24"/>
          <w:szCs w:val="24"/>
          <w:u w:val="single"/>
        </w:rPr>
      </w:pPr>
      <w:r w:rsidRPr="6C6FD86E">
        <w:rPr>
          <w:rFonts w:ascii="Times New Roman" w:hAnsi="Times New Roman" w:cs="Times New Roman"/>
          <w:sz w:val="24"/>
          <w:szCs w:val="24"/>
        </w:rPr>
        <w:t xml:space="preserve">szükséghelyzetben logisztikai támogatással </w:t>
      </w:r>
    </w:p>
    <w:p w14:paraId="07681491" w14:textId="77777777" w:rsidR="00353CE4" w:rsidRPr="00572379" w:rsidRDefault="6C6FD86E" w:rsidP="06EA13A9">
      <w:pPr>
        <w:pStyle w:val="NormlWeb"/>
        <w:numPr>
          <w:ilvl w:val="0"/>
          <w:numId w:val="39"/>
        </w:numPr>
        <w:spacing w:before="120" w:line="360" w:lineRule="auto"/>
        <w:ind w:left="0" w:firstLine="180"/>
        <w:jc w:val="both"/>
        <w:rPr>
          <w:rFonts w:ascii="Times New Roman" w:hAnsi="Times New Roman" w:cs="Times New Roman"/>
          <w:color w:val="467886" w:themeColor="hyperlink"/>
          <w:sz w:val="24"/>
          <w:szCs w:val="24"/>
          <w:u w:val="single"/>
        </w:rPr>
      </w:pPr>
      <w:r w:rsidRPr="6C6FD86E">
        <w:rPr>
          <w:rFonts w:ascii="Times New Roman" w:hAnsi="Times New Roman" w:cs="Times New Roman"/>
          <w:sz w:val="24"/>
          <w:szCs w:val="24"/>
        </w:rPr>
        <w:t xml:space="preserve">a civil egészségügy katonaegészségügyi tanácsadókkal történő megerősítésével </w:t>
      </w:r>
    </w:p>
    <w:p w14:paraId="422D1F37" w14:textId="4F6B2C54" w:rsidR="00C80169" w:rsidRPr="003F1C47" w:rsidRDefault="6C6FD86E" w:rsidP="06EA13A9">
      <w:pPr>
        <w:pStyle w:val="NormlWeb"/>
        <w:numPr>
          <w:ilvl w:val="0"/>
          <w:numId w:val="39"/>
        </w:numPr>
        <w:spacing w:before="120" w:line="360" w:lineRule="auto"/>
        <w:ind w:left="0" w:firstLine="180"/>
        <w:jc w:val="both"/>
        <w:rPr>
          <w:rFonts w:ascii="Times New Roman" w:hAnsi="Times New Roman" w:cs="Times New Roman"/>
          <w:color w:val="467886" w:themeColor="hyperlink"/>
          <w:sz w:val="24"/>
          <w:szCs w:val="24"/>
          <w:u w:val="single"/>
        </w:rPr>
      </w:pPr>
      <w:r w:rsidRPr="6C6FD86E">
        <w:rPr>
          <w:rFonts w:ascii="Times New Roman" w:hAnsi="Times New Roman" w:cs="Times New Roman"/>
          <w:sz w:val="24"/>
          <w:szCs w:val="24"/>
        </w:rPr>
        <w:t>bizonyos, katonaegészségügyi szempontból releváns egészségügyi képzések kifejlesztésében</w:t>
      </w:r>
    </w:p>
    <w:p w14:paraId="20B5BA26" w14:textId="6E73DCDB" w:rsidR="009D1183" w:rsidRDefault="06EA13A9" w:rsidP="06EA13A9">
      <w:pPr>
        <w:pStyle w:val="NormlWeb"/>
        <w:spacing w:before="120" w:line="360" w:lineRule="auto"/>
        <w:ind w:firstLine="180"/>
        <w:jc w:val="both"/>
        <w:rPr>
          <w:rFonts w:ascii="Times New Roman" w:hAnsi="Times New Roman" w:cs="Times New Roman"/>
          <w:sz w:val="24"/>
          <w:szCs w:val="24"/>
        </w:rPr>
      </w:pPr>
      <w:r w:rsidRPr="06EA13A9">
        <w:rPr>
          <w:rFonts w:ascii="Times New Roman" w:hAnsi="Times New Roman" w:cs="Times New Roman"/>
          <w:sz w:val="24"/>
          <w:szCs w:val="24"/>
        </w:rPr>
        <w:t>A MH EK</w:t>
      </w:r>
      <w:r w:rsidR="00312425">
        <w:rPr>
          <w:rFonts w:ascii="Times New Roman" w:hAnsi="Times New Roman" w:cs="Times New Roman"/>
          <w:sz w:val="24"/>
          <w:szCs w:val="24"/>
        </w:rPr>
        <w:t xml:space="preserve"> </w:t>
      </w:r>
      <w:r w:rsidRPr="06EA13A9">
        <w:rPr>
          <w:rFonts w:ascii="Times New Roman" w:hAnsi="Times New Roman" w:cs="Times New Roman"/>
          <w:sz w:val="24"/>
          <w:szCs w:val="24"/>
        </w:rPr>
        <w:t>parancsnokának, illetve a Magyar Honvédség Vezérkari Főnökének döntése értelmében a fent kiemelt, a civil-katonai együttműködésre ajánlott NATO irányokat a 2023 évben lezajlott védelmi igazgatási gyakorlatokon, a Fúzió-23 és az Adaptive Hussar 2023 gyakorlatokon is vizsgálhattuk.</w:t>
      </w:r>
    </w:p>
    <w:p w14:paraId="2F618C1C" w14:textId="77777777" w:rsidR="00367DA3" w:rsidRDefault="00367DA3" w:rsidP="06EA13A9">
      <w:pPr>
        <w:pStyle w:val="NormlWeb"/>
        <w:spacing w:before="120" w:line="360" w:lineRule="auto"/>
        <w:ind w:firstLine="180"/>
        <w:jc w:val="both"/>
        <w:rPr>
          <w:rFonts w:ascii="Times New Roman" w:hAnsi="Times New Roman" w:cs="Times New Roman"/>
          <w:sz w:val="24"/>
          <w:szCs w:val="24"/>
        </w:rPr>
      </w:pPr>
    </w:p>
    <w:p w14:paraId="679EDCE9" w14:textId="40836241" w:rsidR="00AA072F" w:rsidRDefault="06EA13A9" w:rsidP="06EA13A9">
      <w:pPr>
        <w:pStyle w:val="Cmsor2"/>
        <w:numPr>
          <w:ilvl w:val="0"/>
          <w:numId w:val="52"/>
        </w:numPr>
        <w:ind w:left="0" w:firstLine="180"/>
      </w:pPr>
      <w:bookmarkStart w:id="133" w:name="_Toc162792949"/>
      <w:r>
        <w:t>A FÚZIÓ-23 gyakorlat: a civil-katonai egészségügyi együttműködés kórházi oldala</w:t>
      </w:r>
      <w:bookmarkEnd w:id="133"/>
      <w:r>
        <w:t xml:space="preserve"> </w:t>
      </w:r>
    </w:p>
    <w:p w14:paraId="2926834F" w14:textId="77777777" w:rsidR="00367DA3" w:rsidRPr="00367DA3" w:rsidRDefault="00367DA3" w:rsidP="06EA13A9">
      <w:pPr>
        <w:ind w:firstLine="180"/>
      </w:pPr>
    </w:p>
    <w:p w14:paraId="59A9EEF1" w14:textId="0CDD45ED" w:rsidR="000E2581" w:rsidRDefault="06EA13A9" w:rsidP="06EA13A9">
      <w:pPr>
        <w:pStyle w:val="NormlWeb"/>
        <w:spacing w:before="120" w:line="360" w:lineRule="auto"/>
        <w:ind w:firstLine="180"/>
        <w:jc w:val="both"/>
        <w:rPr>
          <w:rFonts w:ascii="Times New Roman" w:hAnsi="Times New Roman" w:cs="Times New Roman"/>
          <w:color w:val="000000" w:themeColor="text1"/>
          <w:sz w:val="24"/>
          <w:szCs w:val="24"/>
        </w:rPr>
      </w:pPr>
      <w:r w:rsidRPr="06EA13A9">
        <w:rPr>
          <w:rFonts w:ascii="Times New Roman" w:hAnsi="Times New Roman" w:cs="Times New Roman"/>
          <w:color w:val="000000" w:themeColor="text1"/>
          <w:sz w:val="24"/>
          <w:szCs w:val="24"/>
        </w:rPr>
        <w:t>A Fúzió-23 gyakorlat 2023. szeptemberében zajlott Komárom-Esztergom Vármegyében. A többfázisú gyakorlat célja a védelmi igazgatásban együttműködő szervezetek közös munkájának, kooperatív képességének vizsgálata, egy esetleges katasztrófahelyzetre történő válságreagálás modellezése. A gyakorlat első szakasza törzsvezetési formában zajlott a Komárom-Esztergom vármegyei Kormányhivatalban, a Területi Védelmi Bizottságban</w:t>
      </w:r>
      <w:r w:rsidR="0058448E">
        <w:rPr>
          <w:rFonts w:ascii="Times New Roman" w:hAnsi="Times New Roman" w:cs="Times New Roman"/>
          <w:color w:val="000000" w:themeColor="text1"/>
          <w:sz w:val="24"/>
          <w:szCs w:val="24"/>
        </w:rPr>
        <w:t xml:space="preserve">. </w:t>
      </w:r>
      <w:r w:rsidRPr="06EA13A9">
        <w:rPr>
          <w:rFonts w:ascii="Times New Roman" w:hAnsi="Times New Roman" w:cs="Times New Roman"/>
          <w:color w:val="000000" w:themeColor="text1"/>
          <w:sz w:val="24"/>
          <w:szCs w:val="24"/>
        </w:rPr>
        <w:t xml:space="preserve"> </w:t>
      </w:r>
    </w:p>
    <w:p w14:paraId="1AB17EC9" w14:textId="334D0E2A" w:rsidR="00461F65" w:rsidRDefault="00461F65" w:rsidP="06EA13A9">
      <w:pPr>
        <w:pStyle w:val="NormlWeb"/>
        <w:spacing w:before="120" w:line="360" w:lineRule="auto"/>
        <w:ind w:firstLine="180"/>
        <w:jc w:val="both"/>
        <w:rPr>
          <w:rFonts w:ascii="Times New Roman" w:hAnsi="Times New Roman" w:cs="Times New Roman"/>
          <w:color w:val="000000"/>
          <w:sz w:val="24"/>
          <w:szCs w:val="24"/>
        </w:rPr>
      </w:pPr>
      <w:r>
        <w:rPr>
          <w:rFonts w:ascii="Times New Roman" w:hAnsi="Times New Roman" w:cs="Times New Roman"/>
          <w:color w:val="000000" w:themeColor="text1"/>
          <w:sz w:val="24"/>
          <w:szCs w:val="24"/>
        </w:rPr>
        <w:t xml:space="preserve">A </w:t>
      </w:r>
      <w:r w:rsidR="00824E29">
        <w:rPr>
          <w:rFonts w:ascii="Times New Roman" w:hAnsi="Times New Roman" w:cs="Times New Roman"/>
          <w:color w:val="000000" w:themeColor="text1"/>
          <w:sz w:val="24"/>
          <w:szCs w:val="24"/>
        </w:rPr>
        <w:t>2022. november elsejével hatályba lépett v</w:t>
      </w:r>
      <w:r w:rsidR="00BC3007">
        <w:rPr>
          <w:rFonts w:ascii="Times New Roman" w:hAnsi="Times New Roman" w:cs="Times New Roman"/>
          <w:color w:val="000000" w:themeColor="text1"/>
          <w:sz w:val="24"/>
          <w:szCs w:val="24"/>
        </w:rPr>
        <w:t>édelmi és biztonsági szabályozásra vonatkozó új törvény</w:t>
      </w:r>
      <w:r w:rsidR="00B206BE">
        <w:rPr>
          <w:rStyle w:val="Lbjegyzet-hivatkozs"/>
          <w:rFonts w:ascii="Times New Roman" w:hAnsi="Times New Roman" w:cs="Times New Roman"/>
          <w:color w:val="000000" w:themeColor="text1"/>
          <w:sz w:val="24"/>
          <w:szCs w:val="24"/>
        </w:rPr>
        <w:footnoteReference w:id="140"/>
      </w:r>
      <w:r w:rsidR="00BC3007">
        <w:rPr>
          <w:rFonts w:ascii="Times New Roman" w:hAnsi="Times New Roman" w:cs="Times New Roman"/>
          <w:color w:val="000000" w:themeColor="text1"/>
          <w:sz w:val="24"/>
          <w:szCs w:val="24"/>
        </w:rPr>
        <w:t xml:space="preserve"> </w:t>
      </w:r>
      <w:r w:rsidR="00C9131E">
        <w:rPr>
          <w:rFonts w:ascii="Times New Roman" w:hAnsi="Times New Roman" w:cs="Times New Roman"/>
          <w:color w:val="000000" w:themeColor="text1"/>
          <w:sz w:val="24"/>
          <w:szCs w:val="24"/>
        </w:rPr>
        <w:t>a védelem központi kérdéseit átfogó megközelítést alkalmaz</w:t>
      </w:r>
      <w:r w:rsidR="0058448E">
        <w:rPr>
          <w:rFonts w:ascii="Times New Roman" w:hAnsi="Times New Roman" w:cs="Times New Roman"/>
          <w:color w:val="000000" w:themeColor="text1"/>
          <w:sz w:val="24"/>
          <w:szCs w:val="24"/>
        </w:rPr>
        <w:t xml:space="preserve">va összkormányzati szintre emelte. </w:t>
      </w:r>
      <w:r w:rsidR="003D5AA0">
        <w:rPr>
          <w:rFonts w:ascii="Times New Roman" w:hAnsi="Times New Roman" w:cs="Times New Roman"/>
          <w:color w:val="000000" w:themeColor="text1"/>
          <w:sz w:val="24"/>
          <w:szCs w:val="24"/>
        </w:rPr>
        <w:t xml:space="preserve">A változás lehetővé teszi, hogy </w:t>
      </w:r>
      <w:r w:rsidR="00730EB1">
        <w:rPr>
          <w:rFonts w:ascii="Times New Roman" w:hAnsi="Times New Roman" w:cs="Times New Roman"/>
          <w:color w:val="000000" w:themeColor="text1"/>
          <w:sz w:val="24"/>
          <w:szCs w:val="24"/>
        </w:rPr>
        <w:t>különböző ok</w:t>
      </w:r>
      <w:r w:rsidR="00EF2397">
        <w:rPr>
          <w:rFonts w:ascii="Times New Roman" w:hAnsi="Times New Roman" w:cs="Times New Roman"/>
          <w:color w:val="000000" w:themeColor="text1"/>
          <w:sz w:val="24"/>
          <w:szCs w:val="24"/>
        </w:rPr>
        <w:t>ok</w:t>
      </w:r>
      <w:r w:rsidR="00730EB1">
        <w:rPr>
          <w:rFonts w:ascii="Times New Roman" w:hAnsi="Times New Roman" w:cs="Times New Roman"/>
          <w:color w:val="000000" w:themeColor="text1"/>
          <w:sz w:val="24"/>
          <w:szCs w:val="24"/>
        </w:rPr>
        <w:t xml:space="preserve">ból bekövetkező </w:t>
      </w:r>
      <w:r w:rsidR="003D5AA0">
        <w:rPr>
          <w:rFonts w:ascii="Times New Roman" w:hAnsi="Times New Roman" w:cs="Times New Roman"/>
          <w:color w:val="000000" w:themeColor="text1"/>
          <w:sz w:val="24"/>
          <w:szCs w:val="24"/>
        </w:rPr>
        <w:t>krízis</w:t>
      </w:r>
      <w:r w:rsidR="00EF2397">
        <w:rPr>
          <w:rFonts w:ascii="Times New Roman" w:hAnsi="Times New Roman" w:cs="Times New Roman"/>
          <w:color w:val="000000" w:themeColor="text1"/>
          <w:sz w:val="24"/>
          <w:szCs w:val="24"/>
        </w:rPr>
        <w:t>ek</w:t>
      </w:r>
      <w:r w:rsidR="003D5AA0">
        <w:rPr>
          <w:rFonts w:ascii="Times New Roman" w:hAnsi="Times New Roman" w:cs="Times New Roman"/>
          <w:color w:val="000000" w:themeColor="text1"/>
          <w:sz w:val="24"/>
          <w:szCs w:val="24"/>
        </w:rPr>
        <w:t xml:space="preserve">ben </w:t>
      </w:r>
      <w:r w:rsidR="00EF2397">
        <w:rPr>
          <w:rFonts w:ascii="Times New Roman" w:hAnsi="Times New Roman" w:cs="Times New Roman"/>
          <w:color w:val="000000" w:themeColor="text1"/>
          <w:sz w:val="24"/>
          <w:szCs w:val="24"/>
        </w:rPr>
        <w:lastRenderedPageBreak/>
        <w:t>minden érintett minisztérium és szervezet munkáj</w:t>
      </w:r>
      <w:r w:rsidR="008843EA">
        <w:rPr>
          <w:rFonts w:ascii="Times New Roman" w:hAnsi="Times New Roman" w:cs="Times New Roman"/>
          <w:color w:val="000000" w:themeColor="text1"/>
          <w:sz w:val="24"/>
          <w:szCs w:val="24"/>
        </w:rPr>
        <w:t>át</w:t>
      </w:r>
      <w:r w:rsidR="00EF2397">
        <w:rPr>
          <w:rFonts w:ascii="Times New Roman" w:hAnsi="Times New Roman" w:cs="Times New Roman"/>
          <w:color w:val="000000" w:themeColor="text1"/>
          <w:sz w:val="24"/>
          <w:szCs w:val="24"/>
        </w:rPr>
        <w:t xml:space="preserve"> összeh</w:t>
      </w:r>
      <w:r w:rsidR="00432207">
        <w:rPr>
          <w:rFonts w:ascii="Times New Roman" w:hAnsi="Times New Roman" w:cs="Times New Roman"/>
          <w:color w:val="000000" w:themeColor="text1"/>
          <w:sz w:val="24"/>
          <w:szCs w:val="24"/>
        </w:rPr>
        <w:t>angol</w:t>
      </w:r>
      <w:r w:rsidR="008843EA">
        <w:rPr>
          <w:rFonts w:ascii="Times New Roman" w:hAnsi="Times New Roman" w:cs="Times New Roman"/>
          <w:color w:val="000000" w:themeColor="text1"/>
          <w:sz w:val="24"/>
          <w:szCs w:val="24"/>
        </w:rPr>
        <w:t>va</w:t>
      </w:r>
      <w:r w:rsidR="00432207">
        <w:rPr>
          <w:rFonts w:ascii="Times New Roman" w:hAnsi="Times New Roman" w:cs="Times New Roman"/>
          <w:color w:val="000000" w:themeColor="text1"/>
          <w:sz w:val="24"/>
          <w:szCs w:val="24"/>
        </w:rPr>
        <w:t>, politikai kontroll és megfelelő jogi szabályozás mellett történjen</w:t>
      </w:r>
      <w:r w:rsidR="008843EA">
        <w:rPr>
          <w:rFonts w:ascii="Times New Roman" w:hAnsi="Times New Roman" w:cs="Times New Roman"/>
          <w:color w:val="000000" w:themeColor="text1"/>
          <w:sz w:val="24"/>
          <w:szCs w:val="24"/>
        </w:rPr>
        <w:t xml:space="preserve"> a védelem megszervezése és az államszervezet működtetése</w:t>
      </w:r>
      <w:r w:rsidR="008843EA">
        <w:rPr>
          <w:rStyle w:val="Lbjegyzet-hivatkozs"/>
          <w:rFonts w:ascii="Times New Roman" w:hAnsi="Times New Roman" w:cs="Times New Roman"/>
          <w:color w:val="000000" w:themeColor="text1"/>
          <w:sz w:val="24"/>
          <w:szCs w:val="24"/>
        </w:rPr>
        <w:footnoteReference w:id="141"/>
      </w:r>
      <w:r w:rsidR="008843EA">
        <w:rPr>
          <w:rFonts w:ascii="Times New Roman" w:hAnsi="Times New Roman" w:cs="Times New Roman"/>
          <w:color w:val="000000" w:themeColor="text1"/>
          <w:sz w:val="24"/>
          <w:szCs w:val="24"/>
        </w:rPr>
        <w:t xml:space="preserve">. </w:t>
      </w:r>
      <w:r w:rsidR="00F53C75">
        <w:rPr>
          <w:rFonts w:ascii="Times New Roman" w:hAnsi="Times New Roman" w:cs="Times New Roman"/>
          <w:color w:val="000000" w:themeColor="text1"/>
          <w:sz w:val="24"/>
          <w:szCs w:val="24"/>
        </w:rPr>
        <w:t xml:space="preserve">A területi védelmi igazgatás </w:t>
      </w:r>
      <w:r w:rsidR="00024BDE">
        <w:rPr>
          <w:rFonts w:ascii="Times New Roman" w:hAnsi="Times New Roman" w:cs="Times New Roman"/>
          <w:color w:val="000000" w:themeColor="text1"/>
          <w:sz w:val="24"/>
          <w:szCs w:val="24"/>
        </w:rPr>
        <w:t xml:space="preserve">szintjén a reform nem hozott jelentős változást, a </w:t>
      </w:r>
      <w:r w:rsidR="00DB6512">
        <w:rPr>
          <w:rFonts w:ascii="Times New Roman" w:hAnsi="Times New Roman" w:cs="Times New Roman"/>
          <w:color w:val="000000" w:themeColor="text1"/>
          <w:sz w:val="24"/>
          <w:szCs w:val="24"/>
        </w:rPr>
        <w:t xml:space="preserve">területi </w:t>
      </w:r>
      <w:r w:rsidR="00024BDE">
        <w:rPr>
          <w:rFonts w:ascii="Times New Roman" w:hAnsi="Times New Roman" w:cs="Times New Roman"/>
          <w:color w:val="000000" w:themeColor="text1"/>
          <w:sz w:val="24"/>
          <w:szCs w:val="24"/>
        </w:rPr>
        <w:t>védelmi bizottságok</w:t>
      </w:r>
      <w:r w:rsidR="00162226">
        <w:rPr>
          <w:rFonts w:ascii="Times New Roman" w:hAnsi="Times New Roman" w:cs="Times New Roman"/>
          <w:color w:val="000000" w:themeColor="text1"/>
          <w:sz w:val="24"/>
          <w:szCs w:val="24"/>
        </w:rPr>
        <w:t xml:space="preserve"> továbbra is a főváros vagy a vármegyék területére terjedő illetékességgel</w:t>
      </w:r>
      <w:r w:rsidR="00C15468">
        <w:rPr>
          <w:rFonts w:ascii="Times New Roman" w:hAnsi="Times New Roman" w:cs="Times New Roman"/>
          <w:color w:val="000000" w:themeColor="text1"/>
          <w:sz w:val="24"/>
          <w:szCs w:val="24"/>
        </w:rPr>
        <w:t xml:space="preserve">, testületként </w:t>
      </w:r>
      <w:r w:rsidR="00765790">
        <w:rPr>
          <w:rFonts w:ascii="Times New Roman" w:hAnsi="Times New Roman" w:cs="Times New Roman"/>
          <w:color w:val="000000" w:themeColor="text1"/>
          <w:sz w:val="24"/>
          <w:szCs w:val="24"/>
        </w:rPr>
        <w:t xml:space="preserve">látják el </w:t>
      </w:r>
      <w:r w:rsidR="00C956A8">
        <w:rPr>
          <w:rFonts w:ascii="Times New Roman" w:hAnsi="Times New Roman" w:cs="Times New Roman"/>
          <w:color w:val="000000" w:themeColor="text1"/>
          <w:sz w:val="24"/>
          <w:szCs w:val="24"/>
        </w:rPr>
        <w:t xml:space="preserve">szerteágazó </w:t>
      </w:r>
      <w:r w:rsidR="00765790">
        <w:rPr>
          <w:rFonts w:ascii="Times New Roman" w:hAnsi="Times New Roman" w:cs="Times New Roman"/>
          <w:color w:val="000000" w:themeColor="text1"/>
          <w:sz w:val="24"/>
          <w:szCs w:val="24"/>
        </w:rPr>
        <w:t>közigazgatási</w:t>
      </w:r>
      <w:r w:rsidR="00024BDE">
        <w:rPr>
          <w:rFonts w:ascii="Times New Roman" w:hAnsi="Times New Roman" w:cs="Times New Roman"/>
          <w:color w:val="000000" w:themeColor="text1"/>
          <w:sz w:val="24"/>
          <w:szCs w:val="24"/>
        </w:rPr>
        <w:t xml:space="preserve"> feladata</w:t>
      </w:r>
      <w:r w:rsidR="00765790">
        <w:rPr>
          <w:rFonts w:ascii="Times New Roman" w:hAnsi="Times New Roman" w:cs="Times New Roman"/>
          <w:color w:val="000000" w:themeColor="text1"/>
          <w:sz w:val="24"/>
          <w:szCs w:val="24"/>
        </w:rPr>
        <w:t>ikat,</w:t>
      </w:r>
      <w:r w:rsidR="00024BDE">
        <w:rPr>
          <w:rFonts w:ascii="Times New Roman" w:hAnsi="Times New Roman" w:cs="Times New Roman"/>
          <w:color w:val="000000" w:themeColor="text1"/>
          <w:sz w:val="24"/>
          <w:szCs w:val="24"/>
        </w:rPr>
        <w:t xml:space="preserve"> </w:t>
      </w:r>
      <w:r w:rsidR="00B172E2">
        <w:rPr>
          <w:rFonts w:ascii="Times New Roman" w:hAnsi="Times New Roman" w:cs="Times New Roman"/>
          <w:color w:val="000000" w:themeColor="text1"/>
          <w:sz w:val="24"/>
          <w:szCs w:val="24"/>
        </w:rPr>
        <w:t xml:space="preserve">a válsághelyzetekre való felkészülés, </w:t>
      </w:r>
      <w:r w:rsidR="00714C52">
        <w:rPr>
          <w:rFonts w:ascii="Times New Roman" w:hAnsi="Times New Roman" w:cs="Times New Roman"/>
          <w:color w:val="000000" w:themeColor="text1"/>
          <w:sz w:val="24"/>
          <w:szCs w:val="24"/>
        </w:rPr>
        <w:t xml:space="preserve">a kormányzás folytonosságának biztosítása, </w:t>
      </w:r>
      <w:r w:rsidR="008B6BB6">
        <w:rPr>
          <w:rFonts w:ascii="Times New Roman" w:hAnsi="Times New Roman" w:cs="Times New Roman"/>
          <w:color w:val="000000" w:themeColor="text1"/>
          <w:sz w:val="24"/>
          <w:szCs w:val="24"/>
        </w:rPr>
        <w:t>a védekezésbeli együttműködés megszervezése</w:t>
      </w:r>
      <w:r w:rsidR="00765790">
        <w:rPr>
          <w:rFonts w:ascii="Times New Roman" w:hAnsi="Times New Roman" w:cs="Times New Roman"/>
          <w:color w:val="000000" w:themeColor="text1"/>
          <w:sz w:val="24"/>
          <w:szCs w:val="24"/>
        </w:rPr>
        <w:t xml:space="preserve"> érdekében</w:t>
      </w:r>
      <w:r w:rsidR="00854B17">
        <w:rPr>
          <w:rStyle w:val="Lbjegyzet-hivatkozs"/>
          <w:rFonts w:ascii="Times New Roman" w:hAnsi="Times New Roman" w:cs="Times New Roman"/>
          <w:color w:val="000000" w:themeColor="text1"/>
          <w:sz w:val="24"/>
          <w:szCs w:val="24"/>
        </w:rPr>
        <w:footnoteReference w:id="142"/>
      </w:r>
      <w:r w:rsidR="008B6BB6">
        <w:rPr>
          <w:rFonts w:ascii="Times New Roman" w:hAnsi="Times New Roman" w:cs="Times New Roman"/>
          <w:color w:val="000000" w:themeColor="text1"/>
          <w:sz w:val="24"/>
          <w:szCs w:val="24"/>
        </w:rPr>
        <w:t>. A</w:t>
      </w:r>
      <w:r w:rsidR="00A00BC0">
        <w:rPr>
          <w:rFonts w:ascii="Times New Roman" w:hAnsi="Times New Roman" w:cs="Times New Roman"/>
          <w:color w:val="000000" w:themeColor="text1"/>
          <w:sz w:val="24"/>
          <w:szCs w:val="24"/>
        </w:rPr>
        <w:t xml:space="preserve"> </w:t>
      </w:r>
      <w:r w:rsidR="00765790">
        <w:rPr>
          <w:rFonts w:ascii="Times New Roman" w:hAnsi="Times New Roman" w:cs="Times New Roman"/>
          <w:color w:val="000000" w:themeColor="text1"/>
          <w:sz w:val="24"/>
          <w:szCs w:val="24"/>
        </w:rPr>
        <w:t xml:space="preserve">most tárgyalt </w:t>
      </w:r>
      <w:r w:rsidR="00A00BC0">
        <w:rPr>
          <w:rFonts w:ascii="Times New Roman" w:hAnsi="Times New Roman" w:cs="Times New Roman"/>
          <w:color w:val="000000" w:themeColor="text1"/>
          <w:sz w:val="24"/>
          <w:szCs w:val="24"/>
        </w:rPr>
        <w:t xml:space="preserve">gyakorlat egyik célja </w:t>
      </w:r>
      <w:r w:rsidR="00765790">
        <w:rPr>
          <w:rFonts w:ascii="Times New Roman" w:hAnsi="Times New Roman" w:cs="Times New Roman"/>
          <w:color w:val="000000" w:themeColor="text1"/>
          <w:sz w:val="24"/>
          <w:szCs w:val="24"/>
        </w:rPr>
        <w:t>is</w:t>
      </w:r>
      <w:r w:rsidR="00A00BC0">
        <w:rPr>
          <w:rFonts w:ascii="Times New Roman" w:hAnsi="Times New Roman" w:cs="Times New Roman"/>
          <w:color w:val="000000" w:themeColor="text1"/>
          <w:sz w:val="24"/>
          <w:szCs w:val="24"/>
        </w:rPr>
        <w:t xml:space="preserve"> az volt, hogy a védekezésbe bevont szervezetek irányítását, közös munkáját lehessen górcső alá venni békeidőben</w:t>
      </w:r>
      <w:r w:rsidR="00031A65">
        <w:rPr>
          <w:rFonts w:ascii="Times New Roman" w:hAnsi="Times New Roman" w:cs="Times New Roman"/>
          <w:color w:val="000000" w:themeColor="text1"/>
          <w:sz w:val="24"/>
          <w:szCs w:val="24"/>
        </w:rPr>
        <w:t>.</w:t>
      </w:r>
    </w:p>
    <w:p w14:paraId="2EBDDBE6" w14:textId="7F46B9B5" w:rsidR="007912BD" w:rsidRDefault="00461E2C" w:rsidP="00461F65">
      <w:pPr>
        <w:pStyle w:val="NormlWeb"/>
        <w:spacing w:before="120" w:line="360" w:lineRule="auto"/>
        <w:ind w:firstLine="180"/>
        <w:jc w:val="both"/>
        <w:rPr>
          <w:rFonts w:ascii="Times New Roman" w:hAnsi="Times New Roman" w:cs="Times New Roman"/>
          <w:sz w:val="24"/>
          <w:szCs w:val="24"/>
          <w:shd w:val="clear" w:color="auto" w:fill="FFFFFF"/>
        </w:rPr>
      </w:pPr>
      <w:r w:rsidRPr="007A4115">
        <w:rPr>
          <w:rFonts w:ascii="Times New Roman" w:hAnsi="Times New Roman" w:cs="Times New Roman"/>
          <w:sz w:val="24"/>
          <w:szCs w:val="24"/>
        </w:rPr>
        <w:t>A</w:t>
      </w:r>
      <w:r w:rsidR="00461F65">
        <w:rPr>
          <w:rFonts w:ascii="Times New Roman" w:hAnsi="Times New Roman" w:cs="Times New Roman"/>
          <w:sz w:val="24"/>
          <w:szCs w:val="24"/>
        </w:rPr>
        <w:t xml:space="preserve"> Fúzió-23</w:t>
      </w:r>
      <w:r w:rsidRPr="007A4115">
        <w:rPr>
          <w:rFonts w:ascii="Times New Roman" w:hAnsi="Times New Roman" w:cs="Times New Roman"/>
          <w:sz w:val="24"/>
          <w:szCs w:val="24"/>
        </w:rPr>
        <w:t xml:space="preserve"> gyakorlat </w:t>
      </w:r>
      <w:r w:rsidR="007A4115" w:rsidRPr="007A4115">
        <w:rPr>
          <w:rFonts w:ascii="Times New Roman" w:hAnsi="Times New Roman" w:cs="Times New Roman"/>
          <w:sz w:val="24"/>
          <w:szCs w:val="24"/>
        </w:rPr>
        <w:t xml:space="preserve">a </w:t>
      </w:r>
      <w:r w:rsidR="007A4115" w:rsidRPr="007A4115">
        <w:rPr>
          <w:rFonts w:ascii="Times New Roman" w:hAnsi="Times New Roman" w:cs="Times New Roman"/>
          <w:sz w:val="24"/>
          <w:szCs w:val="24"/>
          <w:shd w:val="clear" w:color="auto" w:fill="FFFFFF"/>
        </w:rPr>
        <w:t xml:space="preserve">Miniszterelnökség, a Védelmi Igazgatási Hivatal, a </w:t>
      </w:r>
      <w:r w:rsidR="007A4115">
        <w:rPr>
          <w:rFonts w:ascii="Times New Roman" w:hAnsi="Times New Roman" w:cs="Times New Roman"/>
          <w:sz w:val="24"/>
          <w:szCs w:val="24"/>
          <w:shd w:val="clear" w:color="auto" w:fill="FFFFFF"/>
        </w:rPr>
        <w:t xml:space="preserve">vármegyei </w:t>
      </w:r>
      <w:r w:rsidR="007A4115" w:rsidRPr="007A4115">
        <w:rPr>
          <w:rFonts w:ascii="Times New Roman" w:hAnsi="Times New Roman" w:cs="Times New Roman"/>
          <w:sz w:val="24"/>
          <w:szCs w:val="24"/>
          <w:shd w:val="clear" w:color="auto" w:fill="FFFFFF"/>
        </w:rPr>
        <w:t xml:space="preserve">Katasztrófavédelmi Igazgatóság, </w:t>
      </w:r>
      <w:r w:rsidR="007A4115">
        <w:rPr>
          <w:rFonts w:ascii="Times New Roman" w:hAnsi="Times New Roman" w:cs="Times New Roman"/>
          <w:sz w:val="24"/>
          <w:szCs w:val="24"/>
          <w:shd w:val="clear" w:color="auto" w:fill="FFFFFF"/>
        </w:rPr>
        <w:t>R</w:t>
      </w:r>
      <w:r w:rsidR="007A4115" w:rsidRPr="007A4115">
        <w:rPr>
          <w:rFonts w:ascii="Times New Roman" w:hAnsi="Times New Roman" w:cs="Times New Roman"/>
          <w:sz w:val="24"/>
          <w:szCs w:val="24"/>
          <w:shd w:val="clear" w:color="auto" w:fill="FFFFFF"/>
        </w:rPr>
        <w:t xml:space="preserve">endőr-főkapitányság, </w:t>
      </w:r>
      <w:r w:rsidR="007A4115">
        <w:rPr>
          <w:rFonts w:ascii="Times New Roman" w:hAnsi="Times New Roman" w:cs="Times New Roman"/>
          <w:sz w:val="24"/>
          <w:szCs w:val="24"/>
          <w:shd w:val="clear" w:color="auto" w:fill="FFFFFF"/>
        </w:rPr>
        <w:t xml:space="preserve">a </w:t>
      </w:r>
      <w:r w:rsidR="007A4115" w:rsidRPr="007A4115">
        <w:rPr>
          <w:rFonts w:ascii="Times New Roman" w:hAnsi="Times New Roman" w:cs="Times New Roman"/>
          <w:sz w:val="24"/>
          <w:szCs w:val="24"/>
          <w:shd w:val="clear" w:color="auto" w:fill="FFFFFF"/>
        </w:rPr>
        <w:t>Magyar Vöröskereszt</w:t>
      </w:r>
      <w:r w:rsidR="007A4115">
        <w:rPr>
          <w:rFonts w:ascii="Times New Roman" w:hAnsi="Times New Roman" w:cs="Times New Roman"/>
          <w:sz w:val="24"/>
          <w:szCs w:val="24"/>
          <w:shd w:val="clear" w:color="auto" w:fill="FFFFFF"/>
        </w:rPr>
        <w:t xml:space="preserve">, </w:t>
      </w:r>
      <w:r w:rsidR="007A4115" w:rsidRPr="007A4115">
        <w:rPr>
          <w:rFonts w:ascii="Times New Roman" w:hAnsi="Times New Roman" w:cs="Times New Roman"/>
          <w:sz w:val="24"/>
          <w:szCs w:val="24"/>
          <w:shd w:val="clear" w:color="auto" w:fill="FFFFFF"/>
        </w:rPr>
        <w:t>a Magyar Honvédség Klapka György I. Páncélosdandár, a Magyar Honvédség 6. Sipos Gyula Területvédelmi Ezred, az Országos Mentőszolgálat, az</w:t>
      </w:r>
      <w:r w:rsidR="00011F60" w:rsidRPr="007A4115">
        <w:rPr>
          <w:rFonts w:ascii="Times New Roman" w:hAnsi="Times New Roman" w:cs="Times New Roman"/>
          <w:sz w:val="24"/>
          <w:szCs w:val="24"/>
          <w:shd w:val="clear" w:color="auto" w:fill="FFFFFF"/>
        </w:rPr>
        <w:t xml:space="preserve"> Alkotmányvédelmi Hivatal, az Országos Idegenrendészeti Főigazgatóság, a Nemzeti Adó- és Vámhivatal, Esztergom Megyei Jogú Város Önkormányzata, a Komárom-Esztergom Vármegyei Kormányhivatal és a KEV Területi Védelmi Bizottság</w:t>
      </w:r>
      <w:r w:rsidR="00011F60">
        <w:rPr>
          <w:rFonts w:ascii="Times New Roman" w:hAnsi="Times New Roman" w:cs="Times New Roman"/>
          <w:sz w:val="24"/>
          <w:szCs w:val="24"/>
          <w:shd w:val="clear" w:color="auto" w:fill="FFFFFF"/>
        </w:rPr>
        <w:t xml:space="preserve"> közreműködésével valósult meg, egyes feladatokba bevonva az érintett energia, vízügy</w:t>
      </w:r>
      <w:r w:rsidR="007E5404">
        <w:rPr>
          <w:rFonts w:ascii="Times New Roman" w:hAnsi="Times New Roman" w:cs="Times New Roman"/>
          <w:sz w:val="24"/>
          <w:szCs w:val="24"/>
          <w:shd w:val="clear" w:color="auto" w:fill="FFFFFF"/>
        </w:rPr>
        <w:t xml:space="preserve">i és közúti szolgáltatókat. A </w:t>
      </w:r>
      <w:r w:rsidR="00984425">
        <w:rPr>
          <w:rFonts w:ascii="Times New Roman" w:hAnsi="Times New Roman" w:cs="Times New Roman"/>
          <w:sz w:val="24"/>
          <w:szCs w:val="24"/>
          <w:shd w:val="clear" w:color="auto" w:fill="FFFFFF"/>
        </w:rPr>
        <w:t>gyakorlat</w:t>
      </w:r>
      <w:r w:rsidR="007E5404">
        <w:rPr>
          <w:rFonts w:ascii="Times New Roman" w:hAnsi="Times New Roman" w:cs="Times New Roman"/>
          <w:sz w:val="24"/>
          <w:szCs w:val="24"/>
          <w:shd w:val="clear" w:color="auto" w:fill="FFFFFF"/>
        </w:rPr>
        <w:t xml:space="preserve"> során hajóbaleset, dunai olajszennyezés</w:t>
      </w:r>
      <w:r w:rsidR="00984425">
        <w:rPr>
          <w:rFonts w:ascii="Times New Roman" w:hAnsi="Times New Roman" w:cs="Times New Roman"/>
          <w:sz w:val="24"/>
          <w:szCs w:val="24"/>
          <w:shd w:val="clear" w:color="auto" w:fill="FFFFFF"/>
        </w:rPr>
        <w:t xml:space="preserve"> menedzselése,</w:t>
      </w:r>
      <w:r w:rsidR="007E5404">
        <w:rPr>
          <w:rFonts w:ascii="Times New Roman" w:hAnsi="Times New Roman" w:cs="Times New Roman"/>
          <w:sz w:val="24"/>
          <w:szCs w:val="24"/>
          <w:shd w:val="clear" w:color="auto" w:fill="FFFFFF"/>
        </w:rPr>
        <w:t xml:space="preserve"> épülettűz oltás</w:t>
      </w:r>
      <w:r w:rsidR="00984425">
        <w:rPr>
          <w:rFonts w:ascii="Times New Roman" w:hAnsi="Times New Roman" w:cs="Times New Roman"/>
          <w:sz w:val="24"/>
          <w:szCs w:val="24"/>
          <w:shd w:val="clear" w:color="auto" w:fill="FFFFFF"/>
        </w:rPr>
        <w:t>a</w:t>
      </w:r>
      <w:r w:rsidR="007E5404">
        <w:rPr>
          <w:rFonts w:ascii="Times New Roman" w:hAnsi="Times New Roman" w:cs="Times New Roman"/>
          <w:sz w:val="24"/>
          <w:szCs w:val="24"/>
          <w:shd w:val="clear" w:color="auto" w:fill="FFFFFF"/>
        </w:rPr>
        <w:t xml:space="preserve">, </w:t>
      </w:r>
      <w:r w:rsidR="00984425">
        <w:rPr>
          <w:rFonts w:ascii="Times New Roman" w:hAnsi="Times New Roman" w:cs="Times New Roman"/>
          <w:sz w:val="24"/>
          <w:szCs w:val="24"/>
          <w:shd w:val="clear" w:color="auto" w:fill="FFFFFF"/>
        </w:rPr>
        <w:t xml:space="preserve">kritikus infrastruktúra biztosítása, befogadóhely felállítása volt a feladat. </w:t>
      </w:r>
    </w:p>
    <w:p w14:paraId="508220F6" w14:textId="5A9CE563" w:rsidR="00AD128A" w:rsidRDefault="00557116" w:rsidP="06EA13A9">
      <w:pPr>
        <w:pStyle w:val="NormlWeb"/>
        <w:spacing w:before="120" w:line="360" w:lineRule="auto"/>
        <w:ind w:firstLine="1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 </w:t>
      </w:r>
      <w:r w:rsidR="003A6D6E">
        <w:rPr>
          <w:rFonts w:ascii="Times New Roman" w:hAnsi="Times New Roman" w:cs="Times New Roman"/>
          <w:sz w:val="24"/>
          <w:szCs w:val="24"/>
          <w:shd w:val="clear" w:color="auto" w:fill="FFFFFF"/>
        </w:rPr>
        <w:t>MH EK</w:t>
      </w:r>
      <w:r w:rsidR="00577E18">
        <w:rPr>
          <w:rFonts w:ascii="Times New Roman" w:hAnsi="Times New Roman" w:cs="Times New Roman"/>
          <w:sz w:val="24"/>
          <w:szCs w:val="24"/>
          <w:shd w:val="clear" w:color="auto" w:fill="FFFFFF"/>
        </w:rPr>
        <w:t>, jórészt e sorok írójának</w:t>
      </w:r>
      <w:r w:rsidR="00312425">
        <w:rPr>
          <w:rFonts w:ascii="Times New Roman" w:hAnsi="Times New Roman" w:cs="Times New Roman"/>
          <w:sz w:val="24"/>
          <w:szCs w:val="24"/>
          <w:shd w:val="clear" w:color="auto" w:fill="FFFFFF"/>
        </w:rPr>
        <w:t xml:space="preserve"> </w:t>
      </w:r>
      <w:r w:rsidR="00973BF1">
        <w:rPr>
          <w:rFonts w:ascii="Times New Roman" w:hAnsi="Times New Roman" w:cs="Times New Roman"/>
          <w:sz w:val="24"/>
          <w:szCs w:val="24"/>
          <w:shd w:val="clear" w:color="auto" w:fill="FFFFFF"/>
        </w:rPr>
        <w:t xml:space="preserve">kezdeményezésére </w:t>
      </w:r>
      <w:r w:rsidR="00572379">
        <w:rPr>
          <w:rFonts w:ascii="Times New Roman" w:hAnsi="Times New Roman" w:cs="Times New Roman"/>
          <w:sz w:val="24"/>
          <w:szCs w:val="24"/>
          <w:shd w:val="clear" w:color="auto" w:fill="FFFFFF"/>
        </w:rPr>
        <w:t>a</w:t>
      </w:r>
      <w:r w:rsidR="00382B4A">
        <w:rPr>
          <w:rFonts w:ascii="Times New Roman" w:hAnsi="Times New Roman" w:cs="Times New Roman"/>
          <w:sz w:val="24"/>
          <w:szCs w:val="24"/>
          <w:shd w:val="clear" w:color="auto" w:fill="FFFFFF"/>
        </w:rPr>
        <w:t xml:space="preserve"> Fúzió-23 gyakorlat egyik oldalágaként a</w:t>
      </w:r>
      <w:r w:rsidR="00572379">
        <w:rPr>
          <w:rFonts w:ascii="Times New Roman" w:hAnsi="Times New Roman" w:cs="Times New Roman"/>
          <w:sz w:val="24"/>
          <w:szCs w:val="24"/>
          <w:shd w:val="clear" w:color="auto" w:fill="FFFFFF"/>
        </w:rPr>
        <w:t xml:space="preserve"> fent említett NATO ajánlás alapján a</w:t>
      </w:r>
      <w:r w:rsidR="00382B4A">
        <w:rPr>
          <w:rFonts w:ascii="Times New Roman" w:hAnsi="Times New Roman" w:cs="Times New Roman"/>
          <w:sz w:val="24"/>
          <w:szCs w:val="24"/>
          <w:shd w:val="clear" w:color="auto" w:fill="FFFFFF"/>
        </w:rPr>
        <w:t xml:space="preserve">z esztergomi Vaszary Kolos </w:t>
      </w:r>
      <w:r w:rsidR="0067029A">
        <w:rPr>
          <w:rFonts w:ascii="Times New Roman" w:hAnsi="Times New Roman" w:cs="Times New Roman"/>
          <w:sz w:val="24"/>
          <w:szCs w:val="24"/>
          <w:shd w:val="clear" w:color="auto" w:fill="FFFFFF"/>
        </w:rPr>
        <w:t>Kórház tömeges</w:t>
      </w:r>
      <w:r w:rsidR="00257D67">
        <w:rPr>
          <w:rFonts w:ascii="Times New Roman" w:hAnsi="Times New Roman" w:cs="Times New Roman"/>
          <w:sz w:val="24"/>
          <w:szCs w:val="24"/>
          <w:shd w:val="clear" w:color="auto" w:fill="FFFFFF"/>
        </w:rPr>
        <w:t xml:space="preserve"> </w:t>
      </w:r>
      <w:r w:rsidR="00572379">
        <w:rPr>
          <w:rFonts w:ascii="Times New Roman" w:hAnsi="Times New Roman" w:cs="Times New Roman"/>
          <w:sz w:val="24"/>
          <w:szCs w:val="24"/>
          <w:shd w:val="clear" w:color="auto" w:fill="FFFFFF"/>
        </w:rPr>
        <w:t>ellátási helyzetekre vonatkozó terv</w:t>
      </w:r>
      <w:r w:rsidR="00382B4A">
        <w:rPr>
          <w:rFonts w:ascii="Times New Roman" w:hAnsi="Times New Roman" w:cs="Times New Roman"/>
          <w:sz w:val="24"/>
          <w:szCs w:val="24"/>
          <w:shd w:val="clear" w:color="auto" w:fill="FFFFFF"/>
        </w:rPr>
        <w:t>ének és</w:t>
      </w:r>
      <w:r w:rsidR="00572379">
        <w:rPr>
          <w:rFonts w:ascii="Times New Roman" w:hAnsi="Times New Roman" w:cs="Times New Roman"/>
          <w:sz w:val="24"/>
          <w:szCs w:val="24"/>
          <w:shd w:val="clear" w:color="auto" w:fill="FFFFFF"/>
        </w:rPr>
        <w:t xml:space="preserve"> </w:t>
      </w:r>
      <w:r w:rsidR="00382B4A">
        <w:rPr>
          <w:rFonts w:ascii="Times New Roman" w:hAnsi="Times New Roman" w:cs="Times New Roman"/>
          <w:sz w:val="24"/>
          <w:szCs w:val="24"/>
          <w:shd w:val="clear" w:color="auto" w:fill="FFFFFF"/>
        </w:rPr>
        <w:t xml:space="preserve">a kórházi egészségügyi vezetési struktúrának a vizsgálatát is célul tűztük ki </w:t>
      </w:r>
      <w:r w:rsidR="006747A9">
        <w:rPr>
          <w:rFonts w:ascii="Times New Roman" w:hAnsi="Times New Roman" w:cs="Times New Roman"/>
          <w:sz w:val="24"/>
          <w:szCs w:val="24"/>
          <w:shd w:val="clear" w:color="auto" w:fill="FFFFFF"/>
        </w:rPr>
        <w:t>a vármegyei Kormányhivatallal</w:t>
      </w:r>
      <w:r w:rsidR="00AD128A">
        <w:rPr>
          <w:rFonts w:ascii="Times New Roman" w:hAnsi="Times New Roman" w:cs="Times New Roman"/>
          <w:sz w:val="24"/>
          <w:szCs w:val="24"/>
          <w:shd w:val="clear" w:color="auto" w:fill="FFFFFF"/>
        </w:rPr>
        <w:t xml:space="preserve"> kooperálva</w:t>
      </w:r>
      <w:r w:rsidR="006747A9">
        <w:rPr>
          <w:rFonts w:ascii="Times New Roman" w:hAnsi="Times New Roman" w:cs="Times New Roman"/>
          <w:sz w:val="24"/>
          <w:szCs w:val="24"/>
          <w:shd w:val="clear" w:color="auto" w:fill="FFFFFF"/>
        </w:rPr>
        <w:t xml:space="preserve">. </w:t>
      </w:r>
      <w:r w:rsidR="00AD128A">
        <w:rPr>
          <w:rFonts w:ascii="Times New Roman" w:hAnsi="Times New Roman" w:cs="Times New Roman"/>
          <w:sz w:val="24"/>
          <w:szCs w:val="24"/>
          <w:shd w:val="clear" w:color="auto" w:fill="FFFFFF"/>
        </w:rPr>
        <w:t xml:space="preserve">A </w:t>
      </w:r>
      <w:r w:rsidR="00C31D75">
        <w:rPr>
          <w:rFonts w:ascii="Times New Roman" w:hAnsi="Times New Roman" w:cs="Times New Roman"/>
          <w:sz w:val="24"/>
          <w:szCs w:val="24"/>
          <w:shd w:val="clear" w:color="auto" w:fill="FFFFFF"/>
        </w:rPr>
        <w:t xml:space="preserve">gyakorlat jó alkalom a civil-katonai </w:t>
      </w:r>
      <w:r w:rsidR="00AD128A">
        <w:rPr>
          <w:rFonts w:ascii="Times New Roman" w:hAnsi="Times New Roman" w:cs="Times New Roman"/>
          <w:sz w:val="24"/>
          <w:szCs w:val="24"/>
          <w:shd w:val="clear" w:color="auto" w:fill="FFFFFF"/>
        </w:rPr>
        <w:t>kapcsolódási pontok, interfészek</w:t>
      </w:r>
      <w:r w:rsidR="00C31D75">
        <w:rPr>
          <w:rFonts w:ascii="Times New Roman" w:hAnsi="Times New Roman" w:cs="Times New Roman"/>
          <w:sz w:val="24"/>
          <w:szCs w:val="24"/>
          <w:shd w:val="clear" w:color="auto" w:fill="FFFFFF"/>
        </w:rPr>
        <w:t xml:space="preserve"> vizsgálatá</w:t>
      </w:r>
      <w:r w:rsidR="00471407">
        <w:rPr>
          <w:rFonts w:ascii="Times New Roman" w:hAnsi="Times New Roman" w:cs="Times New Roman"/>
          <w:sz w:val="24"/>
          <w:szCs w:val="24"/>
          <w:shd w:val="clear" w:color="auto" w:fill="FFFFFF"/>
        </w:rPr>
        <w:t>ra,</w:t>
      </w:r>
      <w:r w:rsidR="00AD128A">
        <w:rPr>
          <w:rFonts w:ascii="Times New Roman" w:hAnsi="Times New Roman" w:cs="Times New Roman"/>
          <w:sz w:val="24"/>
          <w:szCs w:val="24"/>
          <w:shd w:val="clear" w:color="auto" w:fill="FFFFFF"/>
        </w:rPr>
        <w:t xml:space="preserve"> melyekből első hasonló gyakorlat révén </w:t>
      </w:r>
      <w:r w:rsidR="00471407">
        <w:rPr>
          <w:rFonts w:ascii="Times New Roman" w:hAnsi="Times New Roman" w:cs="Times New Roman"/>
          <w:sz w:val="24"/>
          <w:szCs w:val="24"/>
          <w:shd w:val="clear" w:color="auto" w:fill="FFFFFF"/>
        </w:rPr>
        <w:t xml:space="preserve">a </w:t>
      </w:r>
      <w:r w:rsidR="00AD128A">
        <w:rPr>
          <w:rFonts w:ascii="Times New Roman" w:hAnsi="Times New Roman" w:cs="Times New Roman"/>
          <w:sz w:val="24"/>
          <w:szCs w:val="24"/>
          <w:shd w:val="clear" w:color="auto" w:fill="FFFFFF"/>
        </w:rPr>
        <w:t xml:space="preserve">kórházi </w:t>
      </w:r>
      <w:r w:rsidR="00471407">
        <w:rPr>
          <w:rFonts w:ascii="Times New Roman" w:hAnsi="Times New Roman" w:cs="Times New Roman"/>
          <w:sz w:val="24"/>
          <w:szCs w:val="24"/>
          <w:shd w:val="clear" w:color="auto" w:fill="FFFFFF"/>
        </w:rPr>
        <w:t>vezetési struktúrára, a vészhelyzeti terve</w:t>
      </w:r>
      <w:r w:rsidR="00AD128A">
        <w:rPr>
          <w:rFonts w:ascii="Times New Roman" w:hAnsi="Times New Roman" w:cs="Times New Roman"/>
          <w:sz w:val="24"/>
          <w:szCs w:val="24"/>
          <w:shd w:val="clear" w:color="auto" w:fill="FFFFFF"/>
        </w:rPr>
        <w:t xml:space="preserve">k életképességének megítélésére és a végrehajtás szervezésére koncentráltunk. </w:t>
      </w:r>
    </w:p>
    <w:p w14:paraId="1E0AC2DE" w14:textId="4A3D78FB" w:rsidR="007E5404" w:rsidRDefault="00783B9D" w:rsidP="06EA13A9">
      <w:pPr>
        <w:pStyle w:val="NormlWeb"/>
        <w:spacing w:before="120" w:line="360" w:lineRule="auto"/>
        <w:ind w:firstLine="1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Az előzetes felmérést, felkészülést</w:t>
      </w:r>
      <w:r w:rsidR="00914D94">
        <w:rPr>
          <w:rFonts w:ascii="Times New Roman" w:hAnsi="Times New Roman" w:cs="Times New Roman"/>
          <w:sz w:val="24"/>
          <w:szCs w:val="24"/>
          <w:shd w:val="clear" w:color="auto" w:fill="FFFFFF"/>
        </w:rPr>
        <w:t>, tervezést</w:t>
      </w:r>
      <w:r>
        <w:rPr>
          <w:rFonts w:ascii="Times New Roman" w:hAnsi="Times New Roman" w:cs="Times New Roman"/>
          <w:sz w:val="24"/>
          <w:szCs w:val="24"/>
          <w:shd w:val="clear" w:color="auto" w:fill="FFFFFF"/>
        </w:rPr>
        <w:t xml:space="preserve"> követően</w:t>
      </w:r>
      <w:r w:rsidR="006F0DB1">
        <w:rPr>
          <w:rFonts w:ascii="Times New Roman" w:hAnsi="Times New Roman" w:cs="Times New Roman"/>
          <w:sz w:val="24"/>
          <w:szCs w:val="24"/>
          <w:shd w:val="clear" w:color="auto" w:fill="FFFFFF"/>
        </w:rPr>
        <w:t xml:space="preserve"> a</w:t>
      </w:r>
      <w:r>
        <w:rPr>
          <w:rFonts w:ascii="Times New Roman" w:hAnsi="Times New Roman" w:cs="Times New Roman"/>
          <w:sz w:val="24"/>
          <w:szCs w:val="24"/>
          <w:shd w:val="clear" w:color="auto" w:fill="FFFFFF"/>
        </w:rPr>
        <w:t xml:space="preserve"> gyakorlat napján </w:t>
      </w:r>
      <w:r w:rsidR="00914D94">
        <w:rPr>
          <w:rFonts w:ascii="Times New Roman" w:hAnsi="Times New Roman" w:cs="Times New Roman"/>
          <w:sz w:val="24"/>
          <w:szCs w:val="24"/>
          <w:shd w:val="clear" w:color="auto" w:fill="FFFFFF"/>
        </w:rPr>
        <w:t>6 főt delegáltunk a gyakorlatra, ebből 2 fő a</w:t>
      </w:r>
      <w:r w:rsidR="00C31D75">
        <w:rPr>
          <w:rFonts w:ascii="Times New Roman" w:hAnsi="Times New Roman" w:cs="Times New Roman"/>
          <w:sz w:val="24"/>
          <w:szCs w:val="24"/>
          <w:shd w:val="clear" w:color="auto" w:fill="FFFFFF"/>
        </w:rPr>
        <w:t xml:space="preserve"> kijelölt kórház operatív törzse számára a bejátszásokat, szimulációkat végezte, 2 fő a kórház operatív csoportjában megfigyelőként dolgozott az ott végzett munka </w:t>
      </w:r>
      <w:r w:rsidR="00C31D75">
        <w:rPr>
          <w:rFonts w:ascii="Times New Roman" w:hAnsi="Times New Roman" w:cs="Times New Roman"/>
          <w:sz w:val="24"/>
          <w:szCs w:val="24"/>
          <w:shd w:val="clear" w:color="auto" w:fill="FFFFFF"/>
        </w:rPr>
        <w:lastRenderedPageBreak/>
        <w:t>értékelése érdekében, 2 fő pedig a</w:t>
      </w:r>
      <w:r w:rsidR="006F0DB1">
        <w:rPr>
          <w:rFonts w:ascii="Times New Roman" w:hAnsi="Times New Roman" w:cs="Times New Roman"/>
          <w:sz w:val="24"/>
          <w:szCs w:val="24"/>
          <w:shd w:val="clear" w:color="auto" w:fill="FFFFFF"/>
        </w:rPr>
        <w:t xml:space="preserve"> </w:t>
      </w:r>
      <w:r w:rsidR="00914D94">
        <w:rPr>
          <w:rFonts w:ascii="Times New Roman" w:hAnsi="Times New Roman" w:cs="Times New Roman"/>
          <w:sz w:val="24"/>
          <w:szCs w:val="24"/>
          <w:shd w:val="clear" w:color="auto" w:fill="FFFFFF"/>
        </w:rPr>
        <w:t>vármegyei Területi Védelmi Bizottság munkáját</w:t>
      </w:r>
      <w:r w:rsidR="00C31D75">
        <w:rPr>
          <w:rFonts w:ascii="Times New Roman" w:hAnsi="Times New Roman" w:cs="Times New Roman"/>
          <w:sz w:val="24"/>
          <w:szCs w:val="24"/>
          <w:shd w:val="clear" w:color="auto" w:fill="FFFFFF"/>
        </w:rPr>
        <w:t>, törzsvezetési tevékenységét figyelte meg.</w:t>
      </w:r>
    </w:p>
    <w:p w14:paraId="70E6459A" w14:textId="29EC6333" w:rsidR="005F5863" w:rsidRDefault="005F5863" w:rsidP="06EA13A9">
      <w:pPr>
        <w:pStyle w:val="NormlWeb"/>
        <w:spacing w:before="120" w:line="360" w:lineRule="auto"/>
        <w:ind w:firstLine="1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Az esztergomi kórház</w:t>
      </w:r>
      <w:r w:rsidR="00FF0A2D">
        <w:rPr>
          <w:rFonts w:ascii="Times New Roman" w:hAnsi="Times New Roman" w:cs="Times New Roman"/>
          <w:sz w:val="24"/>
          <w:szCs w:val="24"/>
          <w:shd w:val="clear" w:color="auto" w:fill="FFFFFF"/>
        </w:rPr>
        <w:t xml:space="preserve">nak a FÚZIÓ-23 levezetési tervéhez kapcsolódóan elsőként tömeges sérültek ellátását kellett menedzselnie, majd a kórház kritikus infrastruktúráinak károsodása kapcsán </w:t>
      </w:r>
      <w:r w:rsidR="004C5CE2">
        <w:rPr>
          <w:rFonts w:ascii="Times New Roman" w:hAnsi="Times New Roman" w:cs="Times New Roman"/>
          <w:sz w:val="24"/>
          <w:szCs w:val="24"/>
          <w:shd w:val="clear" w:color="auto" w:fill="FFFFFF"/>
        </w:rPr>
        <w:t xml:space="preserve">kellett intézkedéseket tennie. </w:t>
      </w:r>
      <w:r w:rsidR="00A66DCC">
        <w:rPr>
          <w:rFonts w:ascii="Times New Roman" w:hAnsi="Times New Roman" w:cs="Times New Roman"/>
          <w:sz w:val="24"/>
          <w:szCs w:val="24"/>
          <w:shd w:val="clear" w:color="auto" w:fill="FFFFFF"/>
        </w:rPr>
        <w:t xml:space="preserve">A kórház operatív csoportja a főigazgató, orvosigazgató, ápolási igazgató, a </w:t>
      </w:r>
      <w:r w:rsidR="00290308">
        <w:rPr>
          <w:rFonts w:ascii="Times New Roman" w:hAnsi="Times New Roman" w:cs="Times New Roman"/>
          <w:sz w:val="24"/>
          <w:szCs w:val="24"/>
          <w:shd w:val="clear" w:color="auto" w:fill="FFFFFF"/>
        </w:rPr>
        <w:t>gazdasági terület irányítójának bevonásával kellett, hogy reagáljon a kapott bejátszásokra. Az utólagos értékelés alapján a kórház vezetése örömmel vett részt hazánkban az első ilyen jelleg</w:t>
      </w:r>
      <w:r w:rsidR="00966E8A">
        <w:rPr>
          <w:rFonts w:ascii="Times New Roman" w:hAnsi="Times New Roman" w:cs="Times New Roman"/>
          <w:sz w:val="24"/>
          <w:szCs w:val="24"/>
          <w:shd w:val="clear" w:color="auto" w:fill="FFFFFF"/>
        </w:rPr>
        <w:t xml:space="preserve">ű, a veszélyhelyzeti működést szimuláló gyakorlatban. </w:t>
      </w:r>
    </w:p>
    <w:p w14:paraId="77F33B7B" w14:textId="718DE10D" w:rsidR="004C5CE2" w:rsidRDefault="004C5CE2" w:rsidP="06EA13A9">
      <w:pPr>
        <w:pStyle w:val="NormlWeb"/>
        <w:spacing w:before="120" w:line="360" w:lineRule="auto"/>
        <w:ind w:firstLine="1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00A66DCC">
        <w:rPr>
          <w:rFonts w:ascii="Times New Roman" w:hAnsi="Times New Roman" w:cs="Times New Roman"/>
          <w:sz w:val="24"/>
          <w:szCs w:val="24"/>
          <w:shd w:val="clear" w:color="auto" w:fill="FFFFFF"/>
        </w:rPr>
        <w:t xml:space="preserve"> gyakorlat kifejezetten hasznos tanulságokkal szolgált a Védelmi Bizottság egészségügyi csoportjának munkavégzésére, egy nagy, regionális kórház operatív csoportjának gyakoroltatására, és a civil-katonai együttműködés gyakorlatszervezési oldalára nézve is.</w:t>
      </w:r>
      <w:r w:rsidR="00966E8A">
        <w:rPr>
          <w:rFonts w:ascii="Times New Roman" w:hAnsi="Times New Roman" w:cs="Times New Roman"/>
          <w:sz w:val="24"/>
          <w:szCs w:val="24"/>
          <w:shd w:val="clear" w:color="auto" w:fill="FFFFFF"/>
        </w:rPr>
        <w:t xml:space="preserve"> Az egészségügyi központ értékelése szerint a kórház vezetései kifejezetten higgadtan, kooperatívan</w:t>
      </w:r>
      <w:r w:rsidR="00CF086D">
        <w:rPr>
          <w:rFonts w:ascii="Times New Roman" w:hAnsi="Times New Roman" w:cs="Times New Roman"/>
          <w:sz w:val="24"/>
          <w:szCs w:val="24"/>
          <w:shd w:val="clear" w:color="auto" w:fill="FFFFFF"/>
        </w:rPr>
        <w:t xml:space="preserve"> és reálisan</w:t>
      </w:r>
      <w:r w:rsidR="00966E8A">
        <w:rPr>
          <w:rFonts w:ascii="Times New Roman" w:hAnsi="Times New Roman" w:cs="Times New Roman"/>
          <w:sz w:val="24"/>
          <w:szCs w:val="24"/>
          <w:shd w:val="clear" w:color="auto" w:fill="FFFFFF"/>
        </w:rPr>
        <w:t xml:space="preserve"> </w:t>
      </w:r>
      <w:r w:rsidR="00CF086D">
        <w:rPr>
          <w:rFonts w:ascii="Times New Roman" w:hAnsi="Times New Roman" w:cs="Times New Roman"/>
          <w:sz w:val="24"/>
          <w:szCs w:val="24"/>
          <w:shd w:val="clear" w:color="auto" w:fill="FFFFFF"/>
        </w:rPr>
        <w:t>oldotta meg a kapott feladatokat</w:t>
      </w:r>
      <w:r w:rsidR="007F319F">
        <w:rPr>
          <w:rFonts w:ascii="Times New Roman" w:hAnsi="Times New Roman" w:cs="Times New Roman"/>
          <w:sz w:val="24"/>
          <w:szCs w:val="24"/>
          <w:shd w:val="clear" w:color="auto" w:fill="FFFFFF"/>
        </w:rPr>
        <w:t xml:space="preserve">, a kiadott utasítások </w:t>
      </w:r>
      <w:r w:rsidR="00CC1B3C">
        <w:rPr>
          <w:rFonts w:ascii="Times New Roman" w:hAnsi="Times New Roman" w:cs="Times New Roman"/>
          <w:sz w:val="24"/>
          <w:szCs w:val="24"/>
          <w:shd w:val="clear" w:color="auto" w:fill="FFFFFF"/>
        </w:rPr>
        <w:t xml:space="preserve">egyértelműek voltak, </w:t>
      </w:r>
      <w:r w:rsidR="007F319F">
        <w:rPr>
          <w:rFonts w:ascii="Times New Roman" w:hAnsi="Times New Roman" w:cs="Times New Roman"/>
          <w:sz w:val="24"/>
          <w:szCs w:val="24"/>
          <w:shd w:val="clear" w:color="auto" w:fill="FFFFFF"/>
        </w:rPr>
        <w:t>visszaellenőrzésről gondoskod</w:t>
      </w:r>
      <w:r w:rsidR="00CE00A9">
        <w:rPr>
          <w:rFonts w:ascii="Times New Roman" w:hAnsi="Times New Roman" w:cs="Times New Roman"/>
          <w:sz w:val="24"/>
          <w:szCs w:val="24"/>
          <w:shd w:val="clear" w:color="auto" w:fill="FFFFFF"/>
        </w:rPr>
        <w:t>tak.</w:t>
      </w:r>
      <w:r w:rsidR="007F319F">
        <w:rPr>
          <w:rFonts w:ascii="Times New Roman" w:hAnsi="Times New Roman" w:cs="Times New Roman"/>
          <w:sz w:val="24"/>
          <w:szCs w:val="24"/>
          <w:shd w:val="clear" w:color="auto" w:fill="FFFFFF"/>
        </w:rPr>
        <w:t xml:space="preserve"> </w:t>
      </w:r>
      <w:r w:rsidR="009F72B7">
        <w:rPr>
          <w:rFonts w:ascii="Times New Roman" w:hAnsi="Times New Roman" w:cs="Times New Roman"/>
          <w:sz w:val="24"/>
          <w:szCs w:val="24"/>
          <w:shd w:val="clear" w:color="auto" w:fill="FFFFFF"/>
        </w:rPr>
        <w:t xml:space="preserve">A tömeges ellátás szervezése a nemzetközileg elfogadott CSCATTT elvek szerint vizsgálva is megfelelően történt, még úgy is, hogy a kórház vezetése nem vett részt ilyen jellegű felkészítésen. </w:t>
      </w:r>
    </w:p>
    <w:p w14:paraId="42A284C1" w14:textId="253A2BF0" w:rsidR="009B0B34" w:rsidRDefault="00CE00A9" w:rsidP="06EA13A9">
      <w:pPr>
        <w:pStyle w:val="NormlWeb"/>
        <w:spacing w:before="120" w:line="360" w:lineRule="auto"/>
        <w:ind w:firstLine="1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 gyakorlat</w:t>
      </w:r>
      <w:r w:rsidR="00A0515D">
        <w:rPr>
          <w:rFonts w:ascii="Times New Roman" w:hAnsi="Times New Roman" w:cs="Times New Roman"/>
          <w:sz w:val="24"/>
          <w:szCs w:val="24"/>
          <w:shd w:val="clear" w:color="auto" w:fill="FFFFFF"/>
        </w:rPr>
        <w:t xml:space="preserve"> közös</w:t>
      </w:r>
      <w:r>
        <w:rPr>
          <w:rFonts w:ascii="Times New Roman" w:hAnsi="Times New Roman" w:cs="Times New Roman"/>
          <w:sz w:val="24"/>
          <w:szCs w:val="24"/>
          <w:shd w:val="clear" w:color="auto" w:fill="FFFFFF"/>
        </w:rPr>
        <w:t xml:space="preserve"> tapasztalatfeldolgozó értekezletén</w:t>
      </w:r>
      <w:r w:rsidR="00A0515D">
        <w:rPr>
          <w:rFonts w:ascii="Times New Roman" w:hAnsi="Times New Roman" w:cs="Times New Roman"/>
          <w:sz w:val="24"/>
          <w:szCs w:val="24"/>
          <w:shd w:val="clear" w:color="auto" w:fill="FFFFFF"/>
        </w:rPr>
        <w:t xml:space="preserve">, a </w:t>
      </w:r>
      <w:r w:rsidR="003A6D6E">
        <w:rPr>
          <w:rFonts w:ascii="Times New Roman" w:hAnsi="Times New Roman" w:cs="Times New Roman"/>
          <w:sz w:val="24"/>
          <w:szCs w:val="24"/>
          <w:shd w:val="clear" w:color="auto" w:fill="FFFFFF"/>
        </w:rPr>
        <w:t>MH EK</w:t>
      </w:r>
      <w:r w:rsidR="00312425">
        <w:rPr>
          <w:rFonts w:ascii="Times New Roman" w:hAnsi="Times New Roman" w:cs="Times New Roman"/>
          <w:sz w:val="24"/>
          <w:szCs w:val="24"/>
          <w:shd w:val="clear" w:color="auto" w:fill="FFFFFF"/>
        </w:rPr>
        <w:t xml:space="preserve"> </w:t>
      </w:r>
      <w:r w:rsidR="00A0515D">
        <w:rPr>
          <w:rFonts w:ascii="Times New Roman" w:hAnsi="Times New Roman" w:cs="Times New Roman"/>
          <w:sz w:val="24"/>
          <w:szCs w:val="24"/>
          <w:shd w:val="clear" w:color="auto" w:fill="FFFFFF"/>
        </w:rPr>
        <w:t>és a vármegyei Területi Védelmi Bizottság egészségügyi munkacsoportja által</w:t>
      </w:r>
      <w:r>
        <w:rPr>
          <w:rFonts w:ascii="Times New Roman" w:hAnsi="Times New Roman" w:cs="Times New Roman"/>
          <w:sz w:val="24"/>
          <w:szCs w:val="24"/>
          <w:shd w:val="clear" w:color="auto" w:fill="FFFFFF"/>
        </w:rPr>
        <w:t xml:space="preserve"> egyértelműen megállapítható volt, hogy a kórház operatív csoportja a gyakorlat során kapott feladatokat hitelesen, </w:t>
      </w:r>
      <w:r w:rsidR="00A0515D">
        <w:rPr>
          <w:rFonts w:ascii="Times New Roman" w:hAnsi="Times New Roman" w:cs="Times New Roman"/>
          <w:sz w:val="24"/>
          <w:szCs w:val="24"/>
          <w:shd w:val="clear" w:color="auto" w:fill="FFFFFF"/>
        </w:rPr>
        <w:t xml:space="preserve">reálisan kezelte és oldotta meg, </w:t>
      </w:r>
      <w:r w:rsidR="001E4552">
        <w:rPr>
          <w:rFonts w:ascii="Times New Roman" w:hAnsi="Times New Roman" w:cs="Times New Roman"/>
          <w:sz w:val="24"/>
          <w:szCs w:val="24"/>
          <w:shd w:val="clear" w:color="auto" w:fill="FFFFFF"/>
        </w:rPr>
        <w:t xml:space="preserve">a kórház válsághelyzeti terve illetve annak végrehajtása megfelelően robusztus választ adott </w:t>
      </w:r>
      <w:r w:rsidR="009B0B34">
        <w:rPr>
          <w:rFonts w:ascii="Times New Roman" w:hAnsi="Times New Roman" w:cs="Times New Roman"/>
          <w:sz w:val="24"/>
          <w:szCs w:val="24"/>
          <w:shd w:val="clear" w:color="auto" w:fill="FFFFFF"/>
        </w:rPr>
        <w:t>az ellátásszervezés, ellátásbiztonság szempontjából</w:t>
      </w:r>
      <w:r w:rsidR="00B701CE">
        <w:rPr>
          <w:rFonts w:ascii="Times New Roman" w:hAnsi="Times New Roman" w:cs="Times New Roman"/>
          <w:sz w:val="24"/>
          <w:szCs w:val="24"/>
          <w:shd w:val="clear" w:color="auto" w:fill="FFFFFF"/>
        </w:rPr>
        <w:t>, a</w:t>
      </w:r>
      <w:r w:rsidR="009B0B34">
        <w:rPr>
          <w:rFonts w:ascii="Times New Roman" w:hAnsi="Times New Roman" w:cs="Times New Roman"/>
          <w:sz w:val="24"/>
          <w:szCs w:val="24"/>
          <w:shd w:val="clear" w:color="auto" w:fill="FFFFFF"/>
        </w:rPr>
        <w:t xml:space="preserve"> korábbi </w:t>
      </w:r>
      <w:r w:rsidR="00B701CE">
        <w:rPr>
          <w:rFonts w:ascii="Times New Roman" w:hAnsi="Times New Roman" w:cs="Times New Roman"/>
          <w:sz w:val="24"/>
          <w:szCs w:val="24"/>
          <w:shd w:val="clear" w:color="auto" w:fill="FFFFFF"/>
        </w:rPr>
        <w:t xml:space="preserve">fejezetekre visszautalva a kórház </w:t>
      </w:r>
      <w:r w:rsidR="00312425">
        <w:rPr>
          <w:rFonts w:ascii="Times New Roman" w:hAnsi="Times New Roman" w:cs="Times New Roman"/>
          <w:sz w:val="24"/>
          <w:szCs w:val="24"/>
          <w:shd w:val="clear" w:color="auto" w:fill="FFFFFF"/>
        </w:rPr>
        <w:t>rezíliensnek</w:t>
      </w:r>
      <w:r w:rsidR="00B701CE">
        <w:rPr>
          <w:rFonts w:ascii="Times New Roman" w:hAnsi="Times New Roman" w:cs="Times New Roman"/>
          <w:sz w:val="24"/>
          <w:szCs w:val="24"/>
          <w:shd w:val="clear" w:color="auto" w:fill="FFFFFF"/>
        </w:rPr>
        <w:t xml:space="preserve"> bizonyult. </w:t>
      </w:r>
      <w:r w:rsidR="00E91075">
        <w:rPr>
          <w:rFonts w:ascii="Times New Roman" w:hAnsi="Times New Roman" w:cs="Times New Roman"/>
          <w:sz w:val="24"/>
          <w:szCs w:val="24"/>
          <w:shd w:val="clear" w:color="auto" w:fill="FFFFFF"/>
        </w:rPr>
        <w:t xml:space="preserve">A közös megítélés szerint a gyakorlat szervezéséhez a </w:t>
      </w:r>
      <w:r w:rsidR="003A6D6E">
        <w:rPr>
          <w:rFonts w:ascii="Times New Roman" w:hAnsi="Times New Roman" w:cs="Times New Roman"/>
          <w:sz w:val="24"/>
          <w:szCs w:val="24"/>
          <w:shd w:val="clear" w:color="auto" w:fill="FFFFFF"/>
        </w:rPr>
        <w:t>MH EK</w:t>
      </w:r>
      <w:r w:rsidR="00312425">
        <w:rPr>
          <w:rFonts w:ascii="Times New Roman" w:hAnsi="Times New Roman" w:cs="Times New Roman"/>
          <w:sz w:val="24"/>
          <w:szCs w:val="24"/>
          <w:shd w:val="clear" w:color="auto" w:fill="FFFFFF"/>
        </w:rPr>
        <w:t xml:space="preserve"> </w:t>
      </w:r>
      <w:r w:rsidR="00E91075">
        <w:rPr>
          <w:rFonts w:ascii="Times New Roman" w:hAnsi="Times New Roman" w:cs="Times New Roman"/>
          <w:sz w:val="24"/>
          <w:szCs w:val="24"/>
          <w:shd w:val="clear" w:color="auto" w:fill="FFFFFF"/>
        </w:rPr>
        <w:t xml:space="preserve">tudása hasznosnak bizonyult, a civil szolgáltató katonai oldalról történő „tesztelése” nem okozott semmiféle nehézséget. </w:t>
      </w:r>
    </w:p>
    <w:p w14:paraId="167447CA" w14:textId="29A46AD4" w:rsidR="00B701CE" w:rsidRDefault="00B701CE" w:rsidP="06EA13A9">
      <w:pPr>
        <w:pStyle w:val="NormlWeb"/>
        <w:spacing w:before="120" w:line="360" w:lineRule="auto"/>
        <w:ind w:firstLine="1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00084A83">
        <w:rPr>
          <w:rFonts w:ascii="Times New Roman" w:hAnsi="Times New Roman" w:cs="Times New Roman"/>
          <w:sz w:val="24"/>
          <w:szCs w:val="24"/>
          <w:shd w:val="clear" w:color="auto" w:fill="FFFFFF"/>
        </w:rPr>
        <w:t xml:space="preserve"> kórházi törzsgyakorlatba bevont szervezetek és személyek egyértelmű véleménye volt, hogy hasonló, a kórházi válsághelyzeti tervek </w:t>
      </w:r>
      <w:r w:rsidR="00E91075">
        <w:rPr>
          <w:rFonts w:ascii="Times New Roman" w:hAnsi="Times New Roman" w:cs="Times New Roman"/>
          <w:sz w:val="24"/>
          <w:szCs w:val="24"/>
          <w:shd w:val="clear" w:color="auto" w:fill="FFFFFF"/>
        </w:rPr>
        <w:t xml:space="preserve">törzsgyakorlás szintjén történő </w:t>
      </w:r>
      <w:r w:rsidR="004551F9">
        <w:rPr>
          <w:rFonts w:ascii="Times New Roman" w:hAnsi="Times New Roman" w:cs="Times New Roman"/>
          <w:sz w:val="24"/>
          <w:szCs w:val="24"/>
          <w:shd w:val="clear" w:color="auto" w:fill="FFFFFF"/>
        </w:rPr>
        <w:t>kipróbálását célzó gyakorlatok széleskörű, rendszeres</w:t>
      </w:r>
      <w:r w:rsidR="003C3FBE">
        <w:rPr>
          <w:rFonts w:ascii="Times New Roman" w:hAnsi="Times New Roman" w:cs="Times New Roman"/>
          <w:sz w:val="24"/>
          <w:szCs w:val="24"/>
          <w:shd w:val="clear" w:color="auto" w:fill="FFFFFF"/>
        </w:rPr>
        <w:t>, minél több intézményre és régióra kiterjedő</w:t>
      </w:r>
      <w:r w:rsidR="004551F9">
        <w:rPr>
          <w:rFonts w:ascii="Times New Roman" w:hAnsi="Times New Roman" w:cs="Times New Roman"/>
          <w:sz w:val="24"/>
          <w:szCs w:val="24"/>
          <w:shd w:val="clear" w:color="auto" w:fill="FFFFFF"/>
        </w:rPr>
        <w:t xml:space="preserve"> végrehajtására lenne szükség. </w:t>
      </w:r>
    </w:p>
    <w:p w14:paraId="1D3D7944" w14:textId="77777777" w:rsidR="00367DA3" w:rsidRDefault="00367DA3" w:rsidP="06EA13A9">
      <w:pPr>
        <w:pStyle w:val="NormlWeb"/>
        <w:spacing w:before="120" w:line="360" w:lineRule="auto"/>
        <w:ind w:firstLine="180"/>
        <w:jc w:val="both"/>
        <w:rPr>
          <w:rFonts w:ascii="Times New Roman" w:hAnsi="Times New Roman" w:cs="Times New Roman"/>
          <w:sz w:val="24"/>
          <w:szCs w:val="24"/>
          <w:shd w:val="clear" w:color="auto" w:fill="FFFFFF"/>
        </w:rPr>
      </w:pPr>
    </w:p>
    <w:p w14:paraId="5DD544AA" w14:textId="5A2DDF4C" w:rsidR="006B3FBD" w:rsidRDefault="06EA13A9" w:rsidP="06EA13A9">
      <w:pPr>
        <w:pStyle w:val="Cmsor2"/>
        <w:numPr>
          <w:ilvl w:val="0"/>
          <w:numId w:val="52"/>
        </w:numPr>
        <w:ind w:left="0" w:firstLine="180"/>
      </w:pPr>
      <w:bookmarkStart w:id="134" w:name="_Toc162792950"/>
      <w:r>
        <w:t>Az Adaptive Hussars 23 gyakorlat: a katonaegészségügyi összekötők</w:t>
      </w:r>
      <w:bookmarkEnd w:id="134"/>
      <w:r>
        <w:t xml:space="preserve"> </w:t>
      </w:r>
    </w:p>
    <w:p w14:paraId="7AA11FAB" w14:textId="77777777" w:rsidR="00367DA3" w:rsidRPr="00367DA3" w:rsidRDefault="00367DA3" w:rsidP="06EA13A9">
      <w:pPr>
        <w:ind w:firstLine="180"/>
      </w:pPr>
    </w:p>
    <w:p w14:paraId="11D93169" w14:textId="0587EE0F" w:rsidR="00C80169" w:rsidRDefault="06EA13A9" w:rsidP="001825AF">
      <w:pPr>
        <w:spacing w:after="0" w:line="360" w:lineRule="auto"/>
        <w:ind w:firstLine="180"/>
        <w:jc w:val="both"/>
        <w:rPr>
          <w:rFonts w:ascii="Times New Roman" w:hAnsi="Times New Roman" w:cs="Times New Roman"/>
          <w:color w:val="000000" w:themeColor="text1"/>
        </w:rPr>
      </w:pPr>
      <w:r w:rsidRPr="06EA13A9">
        <w:rPr>
          <w:rFonts w:ascii="Times New Roman" w:hAnsi="Times New Roman" w:cs="Times New Roman"/>
        </w:rPr>
        <w:lastRenderedPageBreak/>
        <w:t>Magyarországon hosszas előzetes tervezést követően 2023 november 13. és 17. között zajlott az ADAPTIVE HUSSARS 2023 (ADHU23) parancsnoki és törzsvezetési gyakorlat a Honvéd Vezérkar (HVK) főnökének (HVKF) parancsára</w:t>
      </w:r>
      <w:r w:rsidR="004C05C1">
        <w:rPr>
          <w:rFonts w:ascii="Times New Roman" w:hAnsi="Times New Roman" w:cs="Times New Roman"/>
          <w:color w:val="000000" w:themeColor="text1"/>
        </w:rPr>
        <w:t xml:space="preserve">, melynek </w:t>
      </w:r>
      <w:r w:rsidRPr="06EA13A9">
        <w:rPr>
          <w:rFonts w:ascii="Times New Roman" w:hAnsi="Times New Roman" w:cs="Times New Roman"/>
          <w:color w:val="000000" w:themeColor="text1"/>
        </w:rPr>
        <w:t>elsődleges célkitűzés</w:t>
      </w:r>
      <w:r w:rsidR="004C05C1">
        <w:rPr>
          <w:rFonts w:ascii="Times New Roman" w:hAnsi="Times New Roman" w:cs="Times New Roman"/>
          <w:color w:val="000000" w:themeColor="text1"/>
        </w:rPr>
        <w:t xml:space="preserve">e </w:t>
      </w:r>
      <w:r w:rsidRPr="06EA13A9">
        <w:rPr>
          <w:rFonts w:ascii="Times New Roman" w:hAnsi="Times New Roman" w:cs="Times New Roman"/>
          <w:color w:val="000000" w:themeColor="text1"/>
        </w:rPr>
        <w:t>a magyar haderő védelmi képességének és Magyarország védelmi igazgatási rendszerének tesztelése volt</w:t>
      </w:r>
      <w:r w:rsidRPr="06EA13A9">
        <w:rPr>
          <w:rFonts w:ascii="Times New Roman" w:hAnsi="Times New Roman" w:cs="Times New Roman"/>
          <w:color w:val="FF0000"/>
        </w:rPr>
        <w:t>.</w:t>
      </w:r>
      <w:r w:rsidR="006C491D">
        <w:rPr>
          <w:rFonts w:ascii="Times New Roman" w:hAnsi="Times New Roman" w:cs="Times New Roman"/>
        </w:rPr>
        <w:t xml:space="preserve"> </w:t>
      </w:r>
      <w:r w:rsidRPr="06EA13A9">
        <w:rPr>
          <w:rFonts w:ascii="Times New Roman" w:hAnsi="Times New Roman" w:cs="Times New Roman"/>
          <w:color w:val="000000" w:themeColor="text1"/>
        </w:rPr>
        <w:t>A gyakorlaton az MH kijelölt készenléti erőinek riasztási rendszer</w:t>
      </w:r>
      <w:r w:rsidR="004C05C1">
        <w:rPr>
          <w:rFonts w:ascii="Times New Roman" w:hAnsi="Times New Roman" w:cs="Times New Roman"/>
          <w:color w:val="000000" w:themeColor="text1"/>
        </w:rPr>
        <w:t>ének</w:t>
      </w:r>
      <w:r w:rsidRPr="06EA13A9">
        <w:rPr>
          <w:rFonts w:ascii="Times New Roman" w:hAnsi="Times New Roman" w:cs="Times New Roman"/>
          <w:color w:val="000000" w:themeColor="text1"/>
        </w:rPr>
        <w:t xml:space="preserve"> és vezetési rendszerének felkészültségét ellenőrizték</w:t>
      </w:r>
      <w:r w:rsidR="004C05C1">
        <w:rPr>
          <w:rFonts w:ascii="Times New Roman" w:hAnsi="Times New Roman" w:cs="Times New Roman"/>
          <w:color w:val="000000" w:themeColor="text1"/>
        </w:rPr>
        <w:t xml:space="preserve"> </w:t>
      </w:r>
      <w:r w:rsidRPr="06EA13A9">
        <w:rPr>
          <w:rFonts w:ascii="Times New Roman" w:hAnsi="Times New Roman" w:cs="Times New Roman"/>
          <w:color w:val="000000" w:themeColor="text1"/>
        </w:rPr>
        <w:t>a kijelölt kritikus infrastruktúrák védelmével kapcsolatos feladatok során. Cél volt váratlan incidensekkel felmérni a magyar haderő reagálását a kiszámíthatatlan helyzetekre, e célból</w:t>
      </w:r>
      <w:r w:rsidR="001825AF">
        <w:rPr>
          <w:rFonts w:ascii="Times New Roman" w:hAnsi="Times New Roman" w:cs="Times New Roman"/>
          <w:color w:val="000000" w:themeColor="text1"/>
        </w:rPr>
        <w:t xml:space="preserve"> a </w:t>
      </w:r>
      <w:r w:rsidRPr="06EA13A9">
        <w:rPr>
          <w:rFonts w:ascii="Times New Roman" w:hAnsi="Times New Roman" w:cs="Times New Roman"/>
          <w:color w:val="000000" w:themeColor="text1"/>
        </w:rPr>
        <w:t>HVK Összhaderőnemi Műveletvezető és Irányító Központ (angol rövidítéssel: CJOC) vezetés-irányítási feladatainak begyakoroltatása és felkészültségének ellenőrzése</w:t>
      </w:r>
      <w:r w:rsidR="001825AF">
        <w:rPr>
          <w:rFonts w:ascii="Times New Roman" w:hAnsi="Times New Roman" w:cs="Times New Roman"/>
          <w:color w:val="000000" w:themeColor="text1"/>
        </w:rPr>
        <w:t xml:space="preserve"> történt meg, emellett </w:t>
      </w:r>
      <w:r w:rsidRPr="06EA13A9">
        <w:rPr>
          <w:rFonts w:ascii="Times New Roman" w:hAnsi="Times New Roman" w:cs="Times New Roman"/>
          <w:color w:val="000000" w:themeColor="text1"/>
        </w:rPr>
        <w:t>különböző harcászati szintű kötelékek (nemzeti, nemzetközi) védelmi műveletekbe történő integrálásának, a NATO eljárások szerinti együttműködési képességének vizsgálata történt meg.</w:t>
      </w:r>
    </w:p>
    <w:p w14:paraId="5ED900A0" w14:textId="77777777" w:rsidR="004512C0" w:rsidRPr="004512C0" w:rsidRDefault="004512C0" w:rsidP="004512C0">
      <w:pPr>
        <w:spacing w:after="0" w:line="360" w:lineRule="auto"/>
        <w:jc w:val="both"/>
        <w:rPr>
          <w:rFonts w:ascii="Times New Roman" w:hAnsi="Times New Roman" w:cs="Times New Roman"/>
          <w:color w:val="000000" w:themeColor="text1"/>
        </w:rPr>
      </w:pPr>
    </w:p>
    <w:p w14:paraId="446EFDBC" w14:textId="756292AB" w:rsidR="00EA77D7" w:rsidRDefault="06EA13A9" w:rsidP="004512C0">
      <w:pPr>
        <w:spacing w:after="0" w:line="360" w:lineRule="auto"/>
        <w:ind w:firstLine="180"/>
        <w:jc w:val="both"/>
        <w:rPr>
          <w:rFonts w:ascii="Times New Roman" w:hAnsi="Times New Roman" w:cs="Times New Roman"/>
        </w:rPr>
      </w:pPr>
      <w:r w:rsidRPr="06EA13A9">
        <w:rPr>
          <w:rFonts w:ascii="Times New Roman" w:hAnsi="Times New Roman" w:cs="Times New Roman"/>
          <w:color w:val="000000" w:themeColor="text1"/>
        </w:rPr>
        <w:t>A gyakorlat egyben felkészülés is volt a NATO erők fogadására és velük együttműködésben Magyarország védelmének megszervezésére, ezzel is hozzájárulva a NATO elrettentési képességéhez. A fenti célkitűzések mentén az ADHU23 gyakorlat Magyarországon harminc éve nem látott méretű és komplexitású nemzetközi hadgyakorlatként került végrehajtásra, amelyben a Magyar Honvédségen kívül a Védelmi Igazgatási Hivatal, a Honvédelmi Minisztérium Védelmi Igazgatási Főosztály, egyes Területi Védelmi Bizottságok, a HungaroControl, a Nemzeti Közszolgálati Egyetem, a Közép-európai Többnemzeti Hadosztály-parancsnokság és a NATO Erőket Integráló Elem vettek részt. A katonai műveletek 5 vármegyében kb. 40 helyszínen zajlottak, több mint 6 ezer fő, 47 katonai szervezet és mintegy 700 technikai eszköz bevonásával. A gyakorlat</w:t>
      </w:r>
      <w:r w:rsidR="001825AF">
        <w:rPr>
          <w:rFonts w:ascii="Times New Roman" w:hAnsi="Times New Roman" w:cs="Times New Roman"/>
          <w:color w:val="000000" w:themeColor="text1"/>
        </w:rPr>
        <w:t xml:space="preserve"> </w:t>
      </w:r>
      <w:r w:rsidRPr="06EA13A9">
        <w:rPr>
          <w:rFonts w:ascii="Times New Roman" w:hAnsi="Times New Roman" w:cs="Times New Roman"/>
          <w:color w:val="000000" w:themeColor="text1"/>
        </w:rPr>
        <w:t xml:space="preserve">MH EK </w:t>
      </w:r>
      <w:r w:rsidR="001825AF">
        <w:rPr>
          <w:rFonts w:ascii="Times New Roman" w:hAnsi="Times New Roman" w:cs="Times New Roman"/>
          <w:color w:val="000000" w:themeColor="text1"/>
        </w:rPr>
        <w:t xml:space="preserve">tervezését Budán Zsuzsanna és dr. Zsíros Éva vezette, az </w:t>
      </w:r>
      <w:r w:rsidRPr="06EA13A9">
        <w:rPr>
          <w:rFonts w:ascii="Times New Roman" w:hAnsi="Times New Roman" w:cs="Times New Roman"/>
          <w:color w:val="000000" w:themeColor="text1"/>
        </w:rPr>
        <w:t>állományából több mint 200 fő vett részt a gyakorlat valós egészségügyi biztosításában, valamint az Forward Land Force Battle Group Role 1 és különböző vezetési elemek állományában.</w:t>
      </w:r>
      <w:r w:rsidR="004512C0">
        <w:rPr>
          <w:rFonts w:ascii="Times New Roman" w:hAnsi="Times New Roman" w:cs="Times New Roman"/>
          <w:color w:val="000000" w:themeColor="text1"/>
        </w:rPr>
        <w:t xml:space="preserve"> </w:t>
      </w:r>
      <w:r w:rsidRPr="06EA13A9">
        <w:rPr>
          <w:rFonts w:ascii="Times New Roman" w:hAnsi="Times New Roman" w:cs="Times New Roman"/>
        </w:rPr>
        <w:t xml:space="preserve">Az ADHU23 gyakorlaton az EK oldaláról a logisztikai támogatást (kellően tágan értelmezve a logisztikát annyira, hogy a légimentési kapacitás is beleférjen) illetve a civil-katonai együttműködés egyik lehetséges elemét, a katonaegészségügyi tanácsadó tervezett képességet vizsgáltuk. </w:t>
      </w:r>
    </w:p>
    <w:p w14:paraId="70A460E9" w14:textId="77777777" w:rsidR="004512C0" w:rsidRPr="00F224AF" w:rsidRDefault="004512C0" w:rsidP="004512C0">
      <w:pPr>
        <w:spacing w:after="0" w:line="360" w:lineRule="auto"/>
        <w:ind w:firstLine="180"/>
        <w:jc w:val="both"/>
        <w:rPr>
          <w:rFonts w:ascii="Times New Roman" w:hAnsi="Times New Roman" w:cs="Times New Roman"/>
        </w:rPr>
      </w:pPr>
    </w:p>
    <w:p w14:paraId="573EC270" w14:textId="4FA40704" w:rsidR="001B76B7" w:rsidRDefault="06EA13A9" w:rsidP="06EA13A9">
      <w:pPr>
        <w:spacing w:after="0" w:line="360" w:lineRule="auto"/>
        <w:ind w:firstLine="180"/>
        <w:jc w:val="both"/>
        <w:rPr>
          <w:rFonts w:ascii="Times New Roman" w:hAnsi="Times New Roman" w:cs="Times New Roman"/>
        </w:rPr>
      </w:pPr>
      <w:r w:rsidRPr="06EA13A9">
        <w:rPr>
          <w:rFonts w:ascii="Times New Roman" w:hAnsi="Times New Roman" w:cs="Times New Roman"/>
        </w:rPr>
        <w:t>Az MH a jelen értekezés írásának időpontjában dedikált, honi légimentési képességgel és jogosultsággal nem rendelkezik, sérültek, betegek - legyenek azok civilek vagy katonák - egészségügyi intézménybe légi úton történő szállítására a Magyar Légimentő Nonprofit Kft. jogosult. Az EUFOR Althea misszióba felajánlott, a Camp Butmir bázison működő, Bosznia-</w:t>
      </w:r>
      <w:r w:rsidRPr="06EA13A9">
        <w:rPr>
          <w:rFonts w:ascii="Times New Roman" w:hAnsi="Times New Roman" w:cs="Times New Roman"/>
        </w:rPr>
        <w:lastRenderedPageBreak/>
        <w:t xml:space="preserve">Herzegovina területén civileket is ellátva működő légimentő, légi kiürítési képesség alkalmazásához az Airbus H145M helikopterek felkészítése, a személyi állomány kiképzése és a szükséges egészségügyi felszerelések beszerzése (beleértve hordágycsörlő és éjjellátó képességet is) az elmúlt évben, új fejlesztésként megtörtént. </w:t>
      </w:r>
      <w:r w:rsidR="004C6453">
        <w:rPr>
          <w:rFonts w:ascii="Times New Roman" w:hAnsi="Times New Roman" w:cs="Times New Roman"/>
        </w:rPr>
        <w:t xml:space="preserve">A H145 helikopter kétpilótás üzemben, éjjellátó képességgel is felszerelve számtalan meteorológiai körülmény között helyt tud állni. Kompakt mérete és könnyű manőverezhetősége lehetővé teszi, hogy komplex helyszínek megközelítése, illetve a leszállás is könnyebben kivitelezhető legyen. A felszerelt csörlő segítségével az sürgősségi ellátást végző személyzet nehéz terepen is a beteghez juttatható, illetve a beteg hordágyon a helikopterbe emelhető. </w:t>
      </w:r>
      <w:r w:rsidR="00F7750E">
        <w:rPr>
          <w:rFonts w:ascii="Times New Roman" w:hAnsi="Times New Roman" w:cs="Times New Roman"/>
        </w:rPr>
        <w:t>Ehhez speciálisan kialakított, csörlő kompatibilis hátizsákok kerültek megtervezésre majd legyártásra, melyben az civil egészségügyi eljárásrendekben előírt felszerelés minden egyes eleme megtalálható</w:t>
      </w:r>
      <w:r w:rsidR="00F7750E" w:rsidRPr="00434262">
        <w:rPr>
          <w:rFonts w:ascii="Times New Roman" w:hAnsi="Times New Roman" w:cs="Times New Roman"/>
        </w:rPr>
        <w:t>.</w:t>
      </w:r>
      <w:r w:rsidR="00434262" w:rsidRPr="00434262">
        <w:rPr>
          <w:rFonts w:ascii="Times New Roman" w:hAnsi="Times New Roman" w:cs="Times New Roman"/>
        </w:rPr>
        <w:t xml:space="preserve"> </w:t>
      </w:r>
      <w:r w:rsidR="00434262" w:rsidRPr="00434262">
        <w:rPr>
          <w:rFonts w:ascii="Times New Roman" w:hAnsi="Times New Roman" w:cs="Times New Roman"/>
          <w:color w:val="FF0000"/>
        </w:rPr>
        <w:t xml:space="preserve"> </w:t>
      </w:r>
      <w:r w:rsidR="00434262" w:rsidRPr="00434262">
        <w:rPr>
          <w:rFonts w:ascii="Times New Roman" w:hAnsi="Times New Roman" w:cs="Times New Roman"/>
        </w:rPr>
        <w:t>A műveletre történő kiutazás előtt az ADHU23 gyakorlat jó alkalom volt a képesség honi területen történő gyakoroltatására, a honi katonai légimentési és légi kiürítési feladatok feltételeinek felmérésére</w:t>
      </w:r>
      <w:r w:rsidR="004C6453">
        <w:rPr>
          <w:rFonts w:ascii="Times New Roman" w:hAnsi="Times New Roman" w:cs="Times New Roman"/>
        </w:rPr>
        <w:tab/>
      </w:r>
    </w:p>
    <w:p w14:paraId="71691E38" w14:textId="77777777" w:rsidR="001B76B7" w:rsidRPr="00141CC3" w:rsidRDefault="001B76B7" w:rsidP="06EA13A9">
      <w:pPr>
        <w:keepNext/>
        <w:spacing w:after="0" w:line="360" w:lineRule="auto"/>
        <w:ind w:firstLine="180"/>
        <w:jc w:val="both"/>
      </w:pPr>
      <w:r>
        <w:rPr>
          <w:noProof/>
          <w:lang w:eastAsia="hu-HU"/>
        </w:rPr>
        <w:drawing>
          <wp:inline distT="0" distB="0" distL="0" distR="0" wp14:anchorId="61EE2E9C" wp14:editId="5CBACF79">
            <wp:extent cx="5761356" cy="3841115"/>
            <wp:effectExtent l="0" t="0" r="0" b="6985"/>
            <wp:docPr id="61602080" name="Kép 1" descr="A képen közlekedés, helikopter, repülőgép, Helikopterroto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pic:nvPicPr>
                  <pic:blipFill>
                    <a:blip r:embed="rId57">
                      <a:extLst>
                        <a:ext uri="{28A0092B-C50C-407E-A947-70E740481C1C}">
                          <a14:useLocalDpi xmlns:a14="http://schemas.microsoft.com/office/drawing/2010/main" val="0"/>
                        </a:ext>
                      </a:extLst>
                    </a:blip>
                    <a:stretch>
                      <a:fillRect/>
                    </a:stretch>
                  </pic:blipFill>
                  <pic:spPr>
                    <a:xfrm>
                      <a:off x="0" y="0"/>
                      <a:ext cx="5761356" cy="3841115"/>
                    </a:xfrm>
                    <a:prstGeom prst="rect">
                      <a:avLst/>
                    </a:prstGeom>
                  </pic:spPr>
                </pic:pic>
              </a:graphicData>
            </a:graphic>
          </wp:inline>
        </w:drawing>
      </w:r>
    </w:p>
    <w:p w14:paraId="616800EF" w14:textId="763CA4CD" w:rsidR="00AE6BF0" w:rsidRPr="00B83453" w:rsidRDefault="001B76B7" w:rsidP="06EA13A9">
      <w:pPr>
        <w:pStyle w:val="Kpalrs"/>
        <w:spacing w:line="360" w:lineRule="auto"/>
        <w:ind w:firstLine="180"/>
        <w:jc w:val="both"/>
        <w:rPr>
          <w:rFonts w:ascii="Times New Roman" w:hAnsi="Times New Roman" w:cs="Times New Roman"/>
          <w:color w:val="auto"/>
          <w:sz w:val="24"/>
          <w:szCs w:val="24"/>
        </w:rPr>
      </w:pPr>
      <w:r w:rsidRPr="06EA13A9">
        <w:rPr>
          <w:rFonts w:ascii="Times New Roman" w:hAnsi="Times New Roman" w:cs="Times New Roman"/>
          <w:sz w:val="24"/>
          <w:szCs w:val="24"/>
        </w:rPr>
        <w:fldChar w:fldCharType="begin"/>
      </w:r>
      <w:r w:rsidRPr="06EA13A9">
        <w:rPr>
          <w:rFonts w:ascii="Times New Roman" w:hAnsi="Times New Roman" w:cs="Times New Roman"/>
          <w:sz w:val="24"/>
          <w:szCs w:val="24"/>
        </w:rPr>
        <w:instrText xml:space="preserve"> SEQ ábra \* ARABIC </w:instrText>
      </w:r>
      <w:r w:rsidRPr="06EA13A9">
        <w:rPr>
          <w:rFonts w:ascii="Times New Roman" w:hAnsi="Times New Roman" w:cs="Times New Roman"/>
          <w:sz w:val="24"/>
          <w:szCs w:val="24"/>
        </w:rPr>
        <w:fldChar w:fldCharType="separate"/>
      </w:r>
      <w:bookmarkStart w:id="135" w:name="_Toc162444449"/>
      <w:r w:rsidR="007A3420">
        <w:rPr>
          <w:rFonts w:ascii="Times New Roman" w:hAnsi="Times New Roman" w:cs="Times New Roman"/>
          <w:noProof/>
          <w:sz w:val="24"/>
          <w:szCs w:val="24"/>
        </w:rPr>
        <w:t>42</w:t>
      </w:r>
      <w:r w:rsidRPr="06EA13A9">
        <w:rPr>
          <w:rFonts w:ascii="Times New Roman" w:hAnsi="Times New Roman" w:cs="Times New Roman"/>
          <w:sz w:val="24"/>
          <w:szCs w:val="24"/>
        </w:rPr>
        <w:fldChar w:fldCharType="end"/>
      </w:r>
      <w:r w:rsidR="06EA13A9" w:rsidRPr="06EA13A9">
        <w:rPr>
          <w:rFonts w:ascii="Times New Roman" w:hAnsi="Times New Roman" w:cs="Times New Roman"/>
          <w:sz w:val="24"/>
          <w:szCs w:val="24"/>
        </w:rPr>
        <w:t>. ábra Misszióra kész a MEDEVAC-képesség (forrás: https://honvedelem.hu/hirek/missziora-kesz-a-medevac-kepesseg.html)</w:t>
      </w:r>
      <w:bookmarkEnd w:id="135"/>
    </w:p>
    <w:p w14:paraId="42C557BC" w14:textId="49069E50" w:rsidR="00AE6BF0" w:rsidRPr="00141CC3" w:rsidRDefault="00AE6BF0" w:rsidP="06EA13A9">
      <w:pPr>
        <w:spacing w:after="0" w:line="360" w:lineRule="auto"/>
        <w:ind w:firstLine="180"/>
        <w:rPr>
          <w:rFonts w:ascii="Times New Roman" w:hAnsi="Times New Roman" w:cs="Times New Roman"/>
          <w:color w:val="FF0000"/>
        </w:rPr>
      </w:pPr>
    </w:p>
    <w:p w14:paraId="5B565A8F" w14:textId="125DA07C" w:rsidR="00AE6BF0" w:rsidRPr="00141CC3" w:rsidRDefault="06EA13A9" w:rsidP="06EA13A9">
      <w:pPr>
        <w:spacing w:after="0" w:line="360" w:lineRule="auto"/>
        <w:ind w:firstLine="180"/>
        <w:jc w:val="both"/>
        <w:rPr>
          <w:rFonts w:ascii="Times New Roman" w:hAnsi="Times New Roman" w:cs="Times New Roman"/>
        </w:rPr>
      </w:pPr>
      <w:r w:rsidRPr="06EA13A9">
        <w:rPr>
          <w:rFonts w:ascii="Times New Roman" w:hAnsi="Times New Roman" w:cs="Times New Roman"/>
        </w:rPr>
        <w:lastRenderedPageBreak/>
        <w:t>Az MH Airbus H145M helikoptere légi kiürítésre történő alkalmazás tekintetében csak műveleti területre vonatkozóan rendelkezik kidolgozott eljárásrenddel, ezért a Honvéd Vezérkar Egészségügyi Koordinációs Részleg szaktisztje az ADHU23 gyakorlat egészségügyi eseménnyel járó incidenséhez igazítva megtervezte a légi kiürítés eljárásrendjét</w:t>
      </w:r>
      <w:r w:rsidR="001825AF">
        <w:rPr>
          <w:rFonts w:ascii="Times New Roman" w:hAnsi="Times New Roman" w:cs="Times New Roman"/>
        </w:rPr>
        <w:t>.</w:t>
      </w:r>
      <w:r w:rsidRPr="06EA13A9">
        <w:rPr>
          <w:rFonts w:ascii="Times New Roman" w:hAnsi="Times New Roman" w:cs="Times New Roman"/>
        </w:rPr>
        <w:t xml:space="preserve"> A bejátszás szerint a nyírbogdányi kritikus infrastruktúra védelmére erőket rajtaütés, gránát támadás érte, amelynek következtében 3 fő súlyosan megsérült és azonnali kórházba szállításuk vált szükségessé, ezért a Szolnokon készenlétben lévő Airbus H145M helikopter került riasztásra a feladat végrehajtására. A Kisvárda Szent Damján Görögkatolikus Kórházzal egyeztetve a sérülteket, 1 fő egészségügyi altiszt kíséretében, a sérülés helyszínéről a kórházba szállították, ahol az előzetesen kijelölt helikopter leszállón megtörtént a sérültek átadása.</w:t>
      </w:r>
      <w:r w:rsidRPr="06EA13A9">
        <w:rPr>
          <w:rFonts w:ascii="Times New Roman" w:hAnsi="Times New Roman" w:cs="Times New Roman"/>
          <w:color w:val="FF0000"/>
        </w:rPr>
        <w:t xml:space="preserve"> </w:t>
      </w:r>
      <w:r w:rsidRPr="06EA13A9">
        <w:rPr>
          <w:rFonts w:ascii="Times New Roman" w:hAnsi="Times New Roman" w:cs="Times New Roman"/>
        </w:rPr>
        <w:t>Az ADHU23 gyakorlat ezen pontja, a légi kiürítés végrehajtásának idejére katonaegészségügyi szakember volt az érintett kórházba delegálva, hogy összekötő biztosítsa a szoros szakmai együttműködést a riasztástól a helikopter fogadásán át a sürgősségi osztályra történő elhelyezésig.</w:t>
      </w:r>
    </w:p>
    <w:p w14:paraId="05C6FCFB" w14:textId="77777777" w:rsidR="008047FF" w:rsidRPr="00141CC3" w:rsidRDefault="008047FF" w:rsidP="06EA13A9">
      <w:pPr>
        <w:spacing w:after="0" w:line="360" w:lineRule="auto"/>
        <w:ind w:firstLine="180"/>
        <w:jc w:val="both"/>
        <w:rPr>
          <w:rFonts w:ascii="Times New Roman" w:hAnsi="Times New Roman" w:cs="Times New Roman"/>
          <w:color w:val="FF0000"/>
        </w:rPr>
      </w:pPr>
    </w:p>
    <w:p w14:paraId="7CE56192" w14:textId="3CA37A40" w:rsidR="00D90376" w:rsidRPr="00141CC3" w:rsidRDefault="06EA13A9" w:rsidP="06EA13A9">
      <w:pPr>
        <w:spacing w:after="0" w:line="360" w:lineRule="auto"/>
        <w:ind w:firstLine="180"/>
        <w:jc w:val="both"/>
        <w:rPr>
          <w:rFonts w:ascii="Times New Roman" w:hAnsi="Times New Roman" w:cs="Times New Roman"/>
        </w:rPr>
      </w:pPr>
      <w:r w:rsidRPr="06EA13A9">
        <w:rPr>
          <w:rFonts w:ascii="Times New Roman" w:hAnsi="Times New Roman" w:cs="Times New Roman"/>
        </w:rPr>
        <w:t>A kórház első ízben gyakorolta katonai helikopterrel érkező katona sérültek fogadását és átadás-átvételét, amely zökkenőmentesen zajlott és nagy szakmai tapasztalatot jelentett mindkét fél részére. Az</w:t>
      </w:r>
      <w:r>
        <w:t xml:space="preserve"> </w:t>
      </w:r>
      <w:r w:rsidRPr="06EA13A9">
        <w:rPr>
          <w:rFonts w:ascii="Times New Roman" w:hAnsi="Times New Roman" w:cs="Times New Roman"/>
        </w:rPr>
        <w:t xml:space="preserve">Airbus H145M helikopter, mint katonai képesség bevonása a honi légimentésben a katonaegészségügy jövőbeni tervei között szerepel, amely tovább erősítheti a civil-katonai együttműködést és a hazai légimentés által nem teljesen lefedett régiókban biztosíthatná a megfelelően gyors helyszíni ellátást. Mindez természetesen az MH erőinek pozitív megítéléséhez is hozzájárulhatna. </w:t>
      </w:r>
    </w:p>
    <w:p w14:paraId="425CB29B" w14:textId="77777777" w:rsidR="00CA61BA" w:rsidRPr="00141CC3" w:rsidRDefault="00CA61BA" w:rsidP="06EA13A9">
      <w:pPr>
        <w:keepNext/>
        <w:spacing w:after="0" w:line="360" w:lineRule="auto"/>
        <w:ind w:firstLine="180"/>
        <w:jc w:val="center"/>
        <w:rPr>
          <w:rFonts w:ascii="Times New Roman" w:hAnsi="Times New Roman" w:cs="Times New Roman"/>
          <w:noProof/>
          <w:color w:val="FF0000"/>
        </w:rPr>
      </w:pPr>
    </w:p>
    <w:p w14:paraId="18AB4FB9" w14:textId="033C7B8E" w:rsidR="00D56F99" w:rsidRPr="00141CC3" w:rsidRDefault="00414B5B" w:rsidP="06EA13A9">
      <w:pPr>
        <w:keepNext/>
        <w:spacing w:after="0" w:line="360" w:lineRule="auto"/>
        <w:ind w:firstLine="180"/>
        <w:jc w:val="center"/>
      </w:pPr>
      <w:r w:rsidRPr="00141CC3">
        <w:rPr>
          <w:rFonts w:ascii="Times New Roman" w:hAnsi="Times New Roman" w:cs="Times New Roman"/>
          <w:noProof/>
          <w:color w:val="FF0000"/>
          <w:lang w:eastAsia="hu-HU"/>
        </w:rPr>
        <w:drawing>
          <wp:inline distT="0" distB="0" distL="0" distR="0" wp14:anchorId="2FF895D3" wp14:editId="7584D06A">
            <wp:extent cx="5789930" cy="3182554"/>
            <wp:effectExtent l="0" t="0" r="1270" b="0"/>
            <wp:docPr id="837183200" name="Kép 6" descr="A képen ég, kültéri, közlekedés, repülőg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183200" name="Kép 6" descr="A képen ég, kültéri, közlekedés, repülőgép látható&#10;&#10;Automatikusan generált leírás"/>
                    <pic:cNvPicPr>
                      <a:picLocks noChangeAspect="1" noChangeArrowheads="1"/>
                    </pic:cNvPicPr>
                  </pic:nvPicPr>
                  <pic:blipFill rotWithShape="1">
                    <a:blip r:embed="rId58">
                      <a:extLst>
                        <a:ext uri="{28A0092B-C50C-407E-A947-70E740481C1C}">
                          <a14:useLocalDpi xmlns:a14="http://schemas.microsoft.com/office/drawing/2010/main" val="0"/>
                        </a:ext>
                      </a:extLst>
                    </a:blip>
                    <a:srcRect t="13671" b="13056"/>
                    <a:stretch/>
                  </pic:blipFill>
                  <pic:spPr bwMode="auto">
                    <a:xfrm>
                      <a:off x="0" y="0"/>
                      <a:ext cx="5810129" cy="3193657"/>
                    </a:xfrm>
                    <a:prstGeom prst="rect">
                      <a:avLst/>
                    </a:prstGeom>
                    <a:noFill/>
                    <a:ln>
                      <a:noFill/>
                    </a:ln>
                    <a:extLst>
                      <a:ext uri="{53640926-AAD7-44D8-BBD7-CCE9431645EC}">
                        <a14:shadowObscured xmlns:a14="http://schemas.microsoft.com/office/drawing/2010/main"/>
                      </a:ext>
                    </a:extLst>
                  </pic:spPr>
                </pic:pic>
              </a:graphicData>
            </a:graphic>
          </wp:inline>
        </w:drawing>
      </w:r>
    </w:p>
    <w:p w14:paraId="254C72C5" w14:textId="7C3FDAF0" w:rsidR="00414B5B" w:rsidRPr="00B83453" w:rsidRDefault="00D56F99" w:rsidP="06EA13A9">
      <w:pPr>
        <w:pStyle w:val="Kpalrs"/>
        <w:spacing w:line="360" w:lineRule="auto"/>
        <w:ind w:firstLine="180"/>
        <w:jc w:val="center"/>
        <w:rPr>
          <w:rFonts w:ascii="Times New Roman" w:hAnsi="Times New Roman" w:cs="Times New Roman"/>
          <w:color w:val="FF0000"/>
          <w:sz w:val="24"/>
          <w:szCs w:val="24"/>
        </w:rPr>
      </w:pPr>
      <w:r w:rsidRPr="06EA13A9">
        <w:rPr>
          <w:rFonts w:ascii="Times New Roman" w:hAnsi="Times New Roman" w:cs="Times New Roman"/>
          <w:color w:val="auto"/>
          <w:sz w:val="24"/>
          <w:szCs w:val="24"/>
        </w:rPr>
        <w:fldChar w:fldCharType="begin"/>
      </w:r>
      <w:r w:rsidRPr="06EA13A9">
        <w:rPr>
          <w:rFonts w:ascii="Times New Roman" w:hAnsi="Times New Roman" w:cs="Times New Roman"/>
          <w:color w:val="auto"/>
          <w:sz w:val="24"/>
          <w:szCs w:val="24"/>
        </w:rPr>
        <w:instrText xml:space="preserve"> SEQ ábra \* ARABIC </w:instrText>
      </w:r>
      <w:r w:rsidRPr="06EA13A9">
        <w:rPr>
          <w:rFonts w:ascii="Times New Roman" w:hAnsi="Times New Roman" w:cs="Times New Roman"/>
          <w:color w:val="auto"/>
          <w:sz w:val="24"/>
          <w:szCs w:val="24"/>
        </w:rPr>
        <w:fldChar w:fldCharType="separate"/>
      </w:r>
      <w:bookmarkStart w:id="136" w:name="_Toc162444450"/>
      <w:r w:rsidR="007A3420">
        <w:rPr>
          <w:rFonts w:ascii="Times New Roman" w:hAnsi="Times New Roman" w:cs="Times New Roman"/>
          <w:noProof/>
          <w:color w:val="auto"/>
          <w:sz w:val="24"/>
          <w:szCs w:val="24"/>
        </w:rPr>
        <w:t>43</w:t>
      </w:r>
      <w:r w:rsidRPr="06EA13A9">
        <w:rPr>
          <w:rFonts w:ascii="Times New Roman" w:hAnsi="Times New Roman" w:cs="Times New Roman"/>
          <w:color w:val="auto"/>
          <w:sz w:val="24"/>
          <w:szCs w:val="24"/>
        </w:rPr>
        <w:fldChar w:fldCharType="end"/>
      </w:r>
      <w:r w:rsidR="06EA13A9" w:rsidRPr="06EA13A9">
        <w:rPr>
          <w:rFonts w:ascii="Times New Roman" w:hAnsi="Times New Roman" w:cs="Times New Roman"/>
          <w:sz w:val="24"/>
          <w:szCs w:val="24"/>
        </w:rPr>
        <w:t>. ábra Airbus H1345 katonai helikopter sérültátadás közben Kisvárdán (dr. Löcher Zsuzsanna alezredes felvétele)</w:t>
      </w:r>
      <w:bookmarkEnd w:id="136"/>
    </w:p>
    <w:p w14:paraId="2BDDDA74" w14:textId="77777777" w:rsidR="00414B5B" w:rsidRPr="00141CC3" w:rsidRDefault="00414B5B" w:rsidP="06EA13A9">
      <w:pPr>
        <w:spacing w:after="0" w:line="360" w:lineRule="auto"/>
        <w:ind w:firstLine="180"/>
        <w:jc w:val="center"/>
        <w:rPr>
          <w:rFonts w:ascii="Times New Roman" w:hAnsi="Times New Roman" w:cs="Times New Roman"/>
          <w:color w:val="FF0000"/>
        </w:rPr>
      </w:pPr>
    </w:p>
    <w:p w14:paraId="79127146" w14:textId="2B5EB620" w:rsidR="00414B5B" w:rsidRPr="00141CC3" w:rsidRDefault="06EA13A9" w:rsidP="06EA13A9">
      <w:pPr>
        <w:spacing w:after="0" w:line="360" w:lineRule="auto"/>
        <w:ind w:firstLine="180"/>
        <w:rPr>
          <w:rFonts w:ascii="Times New Roman" w:hAnsi="Times New Roman" w:cs="Times New Roman"/>
        </w:rPr>
      </w:pPr>
      <w:r w:rsidRPr="06EA13A9">
        <w:rPr>
          <w:rFonts w:ascii="Times New Roman" w:hAnsi="Times New Roman" w:cs="Times New Roman"/>
        </w:rPr>
        <w:t>A katonaegészségügyi összekötő funkciójának és az ADHU23 gyakorlat ezirányú tapasztalatainak elemzése előtt eggyel visszalépve az előzményeket kell először bemutatnom.</w:t>
      </w:r>
    </w:p>
    <w:p w14:paraId="5390822A" w14:textId="04534BB0" w:rsidR="00414B5B" w:rsidRPr="00141CC3" w:rsidRDefault="06EA13A9" w:rsidP="06EA13A9">
      <w:pPr>
        <w:spacing w:after="0" w:line="360" w:lineRule="auto"/>
        <w:ind w:firstLine="180"/>
        <w:jc w:val="both"/>
        <w:rPr>
          <w:rFonts w:ascii="Times New Roman" w:hAnsi="Times New Roman" w:cs="Times New Roman"/>
        </w:rPr>
      </w:pPr>
      <w:r w:rsidRPr="06EA13A9">
        <w:rPr>
          <w:rFonts w:ascii="Times New Roman" w:hAnsi="Times New Roman" w:cs="Times New Roman"/>
        </w:rPr>
        <w:t>2020. március 29-én került bevezetésre az egészségügyi intézményekben a koronavírus-fertőzés elleni védekezés részeként a „kórházparancsnoki rendszer”, mely az MH részére határozott meg új, az alaprendeltetéstől eltérő, a kórházak tevékenységét segítő, támogató feladatot</w:t>
      </w:r>
      <w:r w:rsidR="003977B8">
        <w:rPr>
          <w:rFonts w:ascii="Times New Roman" w:hAnsi="Times New Roman" w:cs="Times New Roman"/>
        </w:rPr>
        <w:t xml:space="preserve">, védelemegészségügyi jellegű feladatot. </w:t>
      </w:r>
    </w:p>
    <w:p w14:paraId="69DE6949" w14:textId="4CCB2EE4" w:rsidR="00414B5B" w:rsidRPr="00141CC3" w:rsidRDefault="00781501" w:rsidP="06EA13A9">
      <w:pPr>
        <w:spacing w:after="0" w:line="360" w:lineRule="auto"/>
        <w:ind w:firstLine="180"/>
        <w:jc w:val="both"/>
        <w:rPr>
          <w:rFonts w:ascii="Times New Roman" w:hAnsi="Times New Roman" w:cs="Times New Roman"/>
        </w:rPr>
      </w:pPr>
      <w:r w:rsidRPr="00141CC3">
        <w:rPr>
          <w:rFonts w:ascii="Times New Roman" w:hAnsi="Times New Roman" w:cs="Times New Roman"/>
        </w:rPr>
        <w:t xml:space="preserve">A COVID-19 járvány </w:t>
      </w:r>
      <w:r w:rsidR="003977B8">
        <w:rPr>
          <w:rFonts w:ascii="Times New Roman" w:hAnsi="Times New Roman" w:cs="Times New Roman"/>
        </w:rPr>
        <w:t>megjelent</w:t>
      </w:r>
      <w:r w:rsidRPr="00141CC3">
        <w:rPr>
          <w:rFonts w:ascii="Times New Roman" w:hAnsi="Times New Roman" w:cs="Times New Roman"/>
        </w:rPr>
        <w:t xml:space="preserve"> </w:t>
      </w:r>
      <w:r w:rsidR="00414B5B" w:rsidRPr="00141CC3">
        <w:rPr>
          <w:rFonts w:ascii="Times New Roman" w:hAnsi="Times New Roman" w:cs="Times New Roman"/>
        </w:rPr>
        <w:t>„Az egészségügyi készlet állagának megóvása érdekében szükséges intézkedésekről” szóló 287/2020. (VI. 17.) Korm. rendelet</w:t>
      </w:r>
      <w:r w:rsidRPr="00141CC3">
        <w:rPr>
          <w:rStyle w:val="Lbjegyzet-hivatkozs"/>
          <w:rFonts w:ascii="Times New Roman" w:hAnsi="Times New Roman" w:cs="Times New Roman"/>
        </w:rPr>
        <w:footnoteReference w:id="143"/>
      </w:r>
      <w:r w:rsidRPr="00141CC3">
        <w:rPr>
          <w:rFonts w:ascii="Times New Roman" w:hAnsi="Times New Roman" w:cs="Times New Roman"/>
        </w:rPr>
        <w:t xml:space="preserve"> </w:t>
      </w:r>
      <w:r w:rsidR="00414B5B" w:rsidRPr="00141CC3">
        <w:rPr>
          <w:rFonts w:ascii="Times New Roman" w:hAnsi="Times New Roman" w:cs="Times New Roman"/>
        </w:rPr>
        <w:t xml:space="preserve">alapján </w:t>
      </w:r>
      <w:r w:rsidR="00EF2B49">
        <w:rPr>
          <w:rFonts w:ascii="Times New Roman" w:hAnsi="Times New Roman" w:cs="Times New Roman"/>
        </w:rPr>
        <w:t xml:space="preserve">az MH </w:t>
      </w:r>
      <w:r w:rsidR="00414B5B" w:rsidRPr="00141CC3">
        <w:rPr>
          <w:rFonts w:ascii="Times New Roman" w:hAnsi="Times New Roman" w:cs="Times New Roman"/>
        </w:rPr>
        <w:t xml:space="preserve">a járványügyi készültséggel összefüggésben közreműködik a kórházparancsnoki feladatok ellátásában, valamint az egészségügyi készlet állagának fenntartására és megőrzésére vonatkozó feladatok ellátásában, e feladatok ellátása </w:t>
      </w:r>
      <w:r w:rsidR="00E747B3" w:rsidRPr="00141CC3">
        <w:rPr>
          <w:rFonts w:ascii="Times New Roman" w:hAnsi="Times New Roman" w:cs="Times New Roman"/>
        </w:rPr>
        <w:t>érdekében ellátva</w:t>
      </w:r>
      <w:r w:rsidR="003977B8">
        <w:rPr>
          <w:rFonts w:ascii="Times New Roman" w:hAnsi="Times New Roman" w:cs="Times New Roman"/>
        </w:rPr>
        <w:t xml:space="preserve"> </w:t>
      </w:r>
      <w:r w:rsidR="00414B5B" w:rsidRPr="00141CC3">
        <w:rPr>
          <w:rFonts w:ascii="Times New Roman" w:hAnsi="Times New Roman" w:cs="Times New Roman"/>
        </w:rPr>
        <w:t>egyes, kijelölt egészségügyi intézmények őrzését és védelmét.</w:t>
      </w:r>
    </w:p>
    <w:p w14:paraId="30C94751" w14:textId="162E9831" w:rsidR="008C07E8" w:rsidRPr="00141CC3" w:rsidRDefault="06EA13A9" w:rsidP="06EA13A9">
      <w:pPr>
        <w:spacing w:after="0" w:line="360" w:lineRule="auto"/>
        <w:ind w:firstLine="180"/>
        <w:jc w:val="both"/>
        <w:rPr>
          <w:rFonts w:ascii="Times New Roman" w:hAnsi="Times New Roman" w:cs="Times New Roman"/>
        </w:rPr>
      </w:pPr>
      <w:r w:rsidRPr="06EA13A9">
        <w:rPr>
          <w:rFonts w:ascii="Times New Roman" w:hAnsi="Times New Roman" w:cs="Times New Roman"/>
        </w:rPr>
        <w:t>Az akkori jogi szabályozás</w:t>
      </w:r>
      <w:r w:rsidR="003977B8">
        <w:rPr>
          <w:rFonts w:ascii="Times New Roman" w:hAnsi="Times New Roman" w:cs="Times New Roman"/>
        </w:rPr>
        <w:t xml:space="preserve"> </w:t>
      </w:r>
      <w:r w:rsidR="00AC325C">
        <w:rPr>
          <w:rFonts w:ascii="Times New Roman" w:hAnsi="Times New Roman" w:cs="Times New Roman"/>
        </w:rPr>
        <w:t>a</w:t>
      </w:r>
      <w:r w:rsidR="00AC325C" w:rsidRPr="06EA13A9">
        <w:rPr>
          <w:rFonts w:ascii="Times New Roman" w:hAnsi="Times New Roman" w:cs="Times New Roman"/>
        </w:rPr>
        <w:t>lapján</w:t>
      </w:r>
      <w:r w:rsidRPr="06EA13A9">
        <w:rPr>
          <w:rFonts w:ascii="Times New Roman" w:hAnsi="Times New Roman" w:cs="Times New Roman"/>
        </w:rPr>
        <w:t xml:space="preserve"> a rendészetért felelős miniszter tehetett javaslatot a kirendelésre és a miniszterelnöktől származó megbízólevelet kapott a kórházparancsnok, </w:t>
      </w:r>
      <w:r w:rsidRPr="06EA13A9">
        <w:rPr>
          <w:rFonts w:ascii="Times New Roman" w:hAnsi="Times New Roman" w:cs="Times New Roman"/>
        </w:rPr>
        <w:lastRenderedPageBreak/>
        <w:t xml:space="preserve">akinek fő feladata a járványveszéllyel összefüggő szabályok betartatása és az egészségügyi készletek megőrzése, anélkül, hogy orvosszakmai kérdésekben javaslatot tenne: </w:t>
      </w:r>
    </w:p>
    <w:p w14:paraId="417FE425" w14:textId="77777777" w:rsidR="00DA793F" w:rsidRPr="00141CC3" w:rsidRDefault="00DA793F" w:rsidP="06EA13A9">
      <w:pPr>
        <w:spacing w:after="0" w:line="360" w:lineRule="auto"/>
        <w:ind w:firstLine="180"/>
        <w:jc w:val="both"/>
        <w:rPr>
          <w:rFonts w:ascii="Times New Roman" w:hAnsi="Times New Roman" w:cs="Times New Roman"/>
        </w:rPr>
      </w:pPr>
    </w:p>
    <w:p w14:paraId="147A022B" w14:textId="7633802D" w:rsidR="00414B5B" w:rsidRPr="00141CC3" w:rsidRDefault="06EA13A9" w:rsidP="06EA13A9">
      <w:pPr>
        <w:spacing w:after="0" w:line="360" w:lineRule="auto"/>
        <w:ind w:firstLine="180"/>
        <w:jc w:val="both"/>
        <w:rPr>
          <w:rFonts w:ascii="Times New Roman" w:hAnsi="Times New Roman" w:cs="Times New Roman"/>
          <w:i/>
          <w:iCs/>
        </w:rPr>
      </w:pPr>
      <w:r w:rsidRPr="06EA13A9">
        <w:rPr>
          <w:rFonts w:ascii="Times New Roman" w:hAnsi="Times New Roman" w:cs="Times New Roman"/>
          <w:i/>
          <w:iCs/>
        </w:rPr>
        <w:t>„A költségvetési forrásból beszerzett egészségügyi készletek felhasználásának ellenőrzésére a rendészetért felelős miniszter javaslatot tesz - szükség esetén az egészségügyről szóló 1997. évi CLIV. törvény 232/B. § (1) bekezdése szerinti Operatív Törzs véleményének kikérését követően - az egészségügyi intézményhez kórházparancsnok kirendelésére.</w:t>
      </w:r>
    </w:p>
    <w:p w14:paraId="27B1EDA2" w14:textId="77777777" w:rsidR="00414B5B" w:rsidRPr="00141CC3" w:rsidRDefault="06EA13A9" w:rsidP="06EA13A9">
      <w:pPr>
        <w:spacing w:after="0" w:line="360" w:lineRule="auto"/>
        <w:ind w:firstLine="180"/>
        <w:jc w:val="both"/>
        <w:rPr>
          <w:rFonts w:ascii="Times New Roman" w:hAnsi="Times New Roman" w:cs="Times New Roman"/>
          <w:i/>
          <w:iCs/>
        </w:rPr>
      </w:pPr>
      <w:r w:rsidRPr="06EA13A9">
        <w:rPr>
          <w:rFonts w:ascii="Times New Roman" w:hAnsi="Times New Roman" w:cs="Times New Roman"/>
          <w:i/>
          <w:iCs/>
        </w:rPr>
        <w:t>(2) A kórházparancsnok részére a rendészetért felelős miniszter javaslatára a miniszterelnök megbízólevelet állít ki. A megbízólevél kiállítását követően a kórházparancsnokot az egészségügyi intézményhez a rendészetért felelős miniszter rendeli ki.</w:t>
      </w:r>
    </w:p>
    <w:p w14:paraId="6FF63AA9" w14:textId="77777777" w:rsidR="00414B5B" w:rsidRPr="00141CC3" w:rsidRDefault="06EA13A9" w:rsidP="06EA13A9">
      <w:pPr>
        <w:spacing w:after="0" w:line="360" w:lineRule="auto"/>
        <w:ind w:firstLine="180"/>
        <w:jc w:val="both"/>
        <w:rPr>
          <w:rFonts w:ascii="Times New Roman" w:hAnsi="Times New Roman" w:cs="Times New Roman"/>
          <w:i/>
          <w:iCs/>
        </w:rPr>
      </w:pPr>
      <w:r w:rsidRPr="06EA13A9">
        <w:rPr>
          <w:rFonts w:ascii="Times New Roman" w:hAnsi="Times New Roman" w:cs="Times New Roman"/>
          <w:i/>
          <w:iCs/>
        </w:rPr>
        <w:t>(3) A kórházparancsnok tevékenységét a rendészetért felelős miniszter - a 4. §-ban meghatározottak szerint - irányítja.</w:t>
      </w:r>
    </w:p>
    <w:p w14:paraId="54356B4A" w14:textId="6372AF23" w:rsidR="00414B5B" w:rsidRPr="00141CC3" w:rsidRDefault="06EA13A9" w:rsidP="06EA13A9">
      <w:pPr>
        <w:spacing w:after="0" w:line="360" w:lineRule="auto"/>
        <w:ind w:firstLine="180"/>
        <w:jc w:val="both"/>
        <w:rPr>
          <w:rFonts w:ascii="Times New Roman" w:hAnsi="Times New Roman" w:cs="Times New Roman"/>
          <w:i/>
          <w:iCs/>
        </w:rPr>
      </w:pPr>
      <w:r w:rsidRPr="06EA13A9">
        <w:rPr>
          <w:rFonts w:ascii="Times New Roman" w:hAnsi="Times New Roman" w:cs="Times New Roman"/>
          <w:i/>
          <w:iCs/>
        </w:rPr>
        <w:t>(4) A kórházparancsnoknak a járványveszéllyel összefüggő szabályok betartására és az egészségügyi készlet megóvására vonatkozó javaslatát az egészségügyi intézmény vezetője köteles végrehajtani.</w:t>
      </w:r>
    </w:p>
    <w:p w14:paraId="2061E681" w14:textId="66588D88" w:rsidR="00414B5B" w:rsidRPr="00141CC3" w:rsidRDefault="06EA13A9" w:rsidP="06EA13A9">
      <w:pPr>
        <w:spacing w:after="0" w:line="360" w:lineRule="auto"/>
        <w:ind w:firstLine="180"/>
        <w:jc w:val="both"/>
        <w:rPr>
          <w:rFonts w:ascii="Times New Roman" w:hAnsi="Times New Roman" w:cs="Times New Roman"/>
          <w:i/>
          <w:iCs/>
        </w:rPr>
      </w:pPr>
      <w:r w:rsidRPr="06EA13A9">
        <w:rPr>
          <w:rFonts w:ascii="Times New Roman" w:hAnsi="Times New Roman" w:cs="Times New Roman"/>
          <w:i/>
          <w:iCs/>
        </w:rPr>
        <w:t>(5) A kórházparancsnok orvosszakmai kérdésekben nem tehet javaslatot, és nem hozhat döntést.”</w:t>
      </w:r>
    </w:p>
    <w:p w14:paraId="756213E8" w14:textId="77777777" w:rsidR="00414B5B" w:rsidRPr="00141CC3" w:rsidRDefault="00414B5B" w:rsidP="06EA13A9">
      <w:pPr>
        <w:spacing w:after="0" w:line="360" w:lineRule="auto"/>
        <w:ind w:firstLine="180"/>
        <w:jc w:val="both"/>
        <w:rPr>
          <w:rFonts w:ascii="Times New Roman" w:hAnsi="Times New Roman" w:cs="Times New Roman"/>
          <w:color w:val="FF0000"/>
        </w:rPr>
      </w:pPr>
    </w:p>
    <w:p w14:paraId="36AE5317" w14:textId="236AC7F9" w:rsidR="00B93897" w:rsidRPr="00141CC3" w:rsidRDefault="00866149" w:rsidP="004512C0">
      <w:pPr>
        <w:spacing w:after="0" w:line="360" w:lineRule="auto"/>
        <w:ind w:firstLine="180"/>
        <w:jc w:val="both"/>
        <w:rPr>
          <w:rFonts w:ascii="Times New Roman" w:hAnsi="Times New Roman" w:cs="Times New Roman"/>
        </w:rPr>
      </w:pPr>
      <w:r w:rsidRPr="00141CC3">
        <w:rPr>
          <w:rFonts w:ascii="Times New Roman" w:hAnsi="Times New Roman" w:cs="Times New Roman"/>
        </w:rPr>
        <w:t>A kórházparancsnoki rendszerrel kapcsolatban többségében pozitív tapasztalatok születtek, egy sz</w:t>
      </w:r>
      <w:r w:rsidR="007552A0" w:rsidRPr="00141CC3">
        <w:rPr>
          <w:rFonts w:ascii="Times New Roman" w:hAnsi="Times New Roman" w:cs="Times New Roman"/>
        </w:rPr>
        <w:t>e</w:t>
      </w:r>
      <w:r w:rsidRPr="00141CC3">
        <w:rPr>
          <w:rFonts w:ascii="Times New Roman" w:hAnsi="Times New Roman" w:cs="Times New Roman"/>
        </w:rPr>
        <w:t>mélyes beszámoló, interjú a honvedelem.hu honlapon is elérhető</w:t>
      </w:r>
      <w:r w:rsidRPr="00141CC3">
        <w:rPr>
          <w:rStyle w:val="Lbjegyzet-hivatkozs"/>
          <w:rFonts w:ascii="Times New Roman" w:hAnsi="Times New Roman" w:cs="Times New Roman"/>
        </w:rPr>
        <w:footnoteReference w:id="144"/>
      </w:r>
      <w:r w:rsidRPr="00141CC3">
        <w:rPr>
          <w:rFonts w:ascii="Times New Roman" w:hAnsi="Times New Roman" w:cs="Times New Roman"/>
        </w:rPr>
        <w:t xml:space="preserve">. </w:t>
      </w:r>
      <w:r w:rsidR="00414B5B" w:rsidRPr="00141CC3">
        <w:rPr>
          <w:rFonts w:ascii="Times New Roman" w:hAnsi="Times New Roman" w:cs="Times New Roman"/>
        </w:rPr>
        <w:t>A koronavírus járvány visszaszorul</w:t>
      </w:r>
      <w:r w:rsidRPr="00141CC3">
        <w:rPr>
          <w:rFonts w:ascii="Times New Roman" w:hAnsi="Times New Roman" w:cs="Times New Roman"/>
        </w:rPr>
        <w:t>tával azonban</w:t>
      </w:r>
      <w:r w:rsidR="00414B5B" w:rsidRPr="00141CC3">
        <w:rPr>
          <w:rFonts w:ascii="Times New Roman" w:hAnsi="Times New Roman" w:cs="Times New Roman"/>
        </w:rPr>
        <w:t>, 2021. július 01. óta a kórházparancsnoki rendszer „A kórházparancsnoki és intézményparancsnoki feladatok ellátásának szüneteléséről” szóló 367/2021. (VI. 30.) Korm. rendelet</w:t>
      </w:r>
      <w:r w:rsidR="0009161A" w:rsidRPr="00141CC3">
        <w:rPr>
          <w:rStyle w:val="Lbjegyzet-hivatkozs"/>
          <w:rFonts w:ascii="Times New Roman" w:hAnsi="Times New Roman" w:cs="Times New Roman"/>
        </w:rPr>
        <w:footnoteReference w:id="145"/>
      </w:r>
      <w:r w:rsidR="00414B5B" w:rsidRPr="00141CC3">
        <w:rPr>
          <w:rFonts w:ascii="Times New Roman" w:hAnsi="Times New Roman" w:cs="Times New Roman"/>
        </w:rPr>
        <w:t xml:space="preserve"> alapján az Operatív Törzs ellenkező rendelkezéséig szünetel.</w:t>
      </w:r>
      <w:r w:rsidR="004512C0">
        <w:rPr>
          <w:rFonts w:ascii="Times New Roman" w:hAnsi="Times New Roman" w:cs="Times New Roman"/>
        </w:rPr>
        <w:t xml:space="preserve"> </w:t>
      </w:r>
      <w:r w:rsidR="06EA13A9" w:rsidRPr="06EA13A9">
        <w:rPr>
          <w:rFonts w:ascii="Times New Roman" w:hAnsi="Times New Roman" w:cs="Times New Roman"/>
        </w:rPr>
        <w:t xml:space="preserve">Tekintettel arra, hogy a kórházparancsnokok tevékenységének folytatásáról a rendészetért felelős miniszter dönthet, valamint a kórházparancsnokok feladata főleg az egészségügyi készletek megóvása volt a járvány elleni védekezés időszakában, mely jelentősen eltér az Magyar Honvédség Vezérkari Főnöke  által a NATO és WHO ajánlásokkal összhangban megjelölt elvárástól és a gyakorlaton végzett katona-egészségügyi és orvosszakmai feladattól, </w:t>
      </w:r>
      <w:r w:rsidR="06EA13A9" w:rsidRPr="06EA13A9">
        <w:rPr>
          <w:rFonts w:ascii="Times New Roman" w:hAnsi="Times New Roman" w:cs="Times New Roman"/>
        </w:rPr>
        <w:lastRenderedPageBreak/>
        <w:t>ezért a kórházparancsnok kifejezés helyett az ADHU23 gyakorlat során a katona-egészségügyi összekötő megnevezést alkalmaztuk.</w:t>
      </w:r>
    </w:p>
    <w:p w14:paraId="00B92D52" w14:textId="77777777" w:rsidR="00577E18" w:rsidRDefault="00577E18" w:rsidP="00B029C3">
      <w:pPr>
        <w:spacing w:after="0" w:line="360" w:lineRule="auto"/>
        <w:jc w:val="both"/>
        <w:rPr>
          <w:rFonts w:ascii="Times New Roman" w:hAnsi="Times New Roman" w:cs="Times New Roman"/>
        </w:rPr>
      </w:pPr>
    </w:p>
    <w:p w14:paraId="427E8F68" w14:textId="73476044" w:rsidR="001C4A18" w:rsidRDefault="00414B5B" w:rsidP="000D0166">
      <w:pPr>
        <w:spacing w:after="0" w:line="360" w:lineRule="auto"/>
        <w:ind w:firstLine="180"/>
        <w:jc w:val="both"/>
        <w:rPr>
          <w:rFonts w:ascii="Times New Roman" w:hAnsi="Times New Roman" w:cs="Times New Roman"/>
        </w:rPr>
      </w:pPr>
      <w:r w:rsidRPr="00141CC3">
        <w:rPr>
          <w:rFonts w:ascii="Times New Roman" w:hAnsi="Times New Roman" w:cs="Times New Roman"/>
        </w:rPr>
        <w:t>A gyakorlat tervezésében részt v</w:t>
      </w:r>
      <w:r w:rsidR="002E017F" w:rsidRPr="00141CC3">
        <w:rPr>
          <w:rFonts w:ascii="Times New Roman" w:hAnsi="Times New Roman" w:cs="Times New Roman"/>
        </w:rPr>
        <w:t>e</w:t>
      </w:r>
      <w:r w:rsidRPr="00141CC3">
        <w:rPr>
          <w:rFonts w:ascii="Times New Roman" w:hAnsi="Times New Roman" w:cs="Times New Roman"/>
        </w:rPr>
        <w:t xml:space="preserve">tt a </w:t>
      </w:r>
      <w:r w:rsidR="002E017F" w:rsidRPr="00141CC3">
        <w:rPr>
          <w:rFonts w:ascii="Times New Roman" w:hAnsi="Times New Roman" w:cs="Times New Roman"/>
        </w:rPr>
        <w:t>Védelmi Igazgatási Hivatal, a HM Védel</w:t>
      </w:r>
      <w:r w:rsidR="00253630" w:rsidRPr="00141CC3">
        <w:rPr>
          <w:rFonts w:ascii="Times New Roman" w:hAnsi="Times New Roman" w:cs="Times New Roman"/>
        </w:rPr>
        <w:t>emigazgatási Főosztály, a védelmi bizottságok</w:t>
      </w:r>
      <w:r w:rsidRPr="00141CC3">
        <w:rPr>
          <w:rFonts w:ascii="Times New Roman" w:hAnsi="Times New Roman" w:cs="Times New Roman"/>
        </w:rPr>
        <w:t xml:space="preserve"> jelezték, hogy az</w:t>
      </w:r>
      <w:r w:rsidR="00253630" w:rsidRPr="00141CC3">
        <w:rPr>
          <w:rFonts w:ascii="Times New Roman" w:hAnsi="Times New Roman" w:cs="Times New Roman"/>
        </w:rPr>
        <w:t xml:space="preserve"> tervezett gyakorlat igényeinek </w:t>
      </w:r>
      <w:r w:rsidRPr="00141CC3">
        <w:rPr>
          <w:rFonts w:ascii="Times New Roman" w:hAnsi="Times New Roman" w:cs="Times New Roman"/>
        </w:rPr>
        <w:t>megfogalmazása és azok biztosítása</w:t>
      </w:r>
      <w:r w:rsidR="00253630" w:rsidRPr="00141CC3">
        <w:rPr>
          <w:rFonts w:ascii="Times New Roman" w:hAnsi="Times New Roman" w:cs="Times New Roman"/>
        </w:rPr>
        <w:t xml:space="preserve"> </w:t>
      </w:r>
      <w:r w:rsidRPr="00141CC3">
        <w:rPr>
          <w:rFonts w:ascii="Times New Roman" w:hAnsi="Times New Roman" w:cs="Times New Roman"/>
        </w:rPr>
        <w:t xml:space="preserve">renden kívül </w:t>
      </w:r>
      <w:r w:rsidR="0067029A" w:rsidRPr="00141CC3">
        <w:rPr>
          <w:rFonts w:ascii="Times New Roman" w:hAnsi="Times New Roman" w:cs="Times New Roman"/>
        </w:rPr>
        <w:t>történik,</w:t>
      </w:r>
      <w:r w:rsidR="002E017F" w:rsidRPr="00141CC3">
        <w:rPr>
          <w:rFonts w:ascii="Times New Roman" w:hAnsi="Times New Roman" w:cs="Times New Roman"/>
        </w:rPr>
        <w:t xml:space="preserve"> </w:t>
      </w:r>
      <w:r w:rsidR="00B029C3">
        <w:rPr>
          <w:rFonts w:ascii="Times New Roman" w:hAnsi="Times New Roman" w:cs="Times New Roman"/>
        </w:rPr>
        <w:t>emiatt az</w:t>
      </w:r>
      <w:r w:rsidRPr="00141CC3">
        <w:rPr>
          <w:rFonts w:ascii="Times New Roman" w:hAnsi="Times New Roman" w:cs="Times New Roman"/>
        </w:rPr>
        <w:t xml:space="preserve"> „Adaptive Hussars 23” gyakorlatra vonatkozó eltérő szabályokról” szóló 493/2023. (XI. 2.) Korm. rendelet</w:t>
      </w:r>
      <w:r w:rsidR="008634C5" w:rsidRPr="00141CC3">
        <w:rPr>
          <w:rStyle w:val="Lbjegyzet-hivatkozs"/>
          <w:rFonts w:ascii="Times New Roman" w:hAnsi="Times New Roman" w:cs="Times New Roman"/>
        </w:rPr>
        <w:footnoteReference w:id="146"/>
      </w:r>
      <w:r w:rsidRPr="00141CC3">
        <w:rPr>
          <w:rFonts w:ascii="Times New Roman" w:hAnsi="Times New Roman" w:cs="Times New Roman"/>
        </w:rPr>
        <w:t xml:space="preserve"> került kiadásra, amely</w:t>
      </w:r>
      <w:r w:rsidR="00253630" w:rsidRPr="00141CC3">
        <w:rPr>
          <w:rFonts w:ascii="Times New Roman" w:hAnsi="Times New Roman" w:cs="Times New Roman"/>
        </w:rPr>
        <w:t xml:space="preserve"> viszont</w:t>
      </w:r>
      <w:r w:rsidRPr="00141CC3">
        <w:rPr>
          <w:rFonts w:ascii="Times New Roman" w:hAnsi="Times New Roman" w:cs="Times New Roman"/>
        </w:rPr>
        <w:t xml:space="preserve"> az egészségügyi intézmények katonai célra történő igénybevételéről nem rendelkezett</w:t>
      </w:r>
      <w:r w:rsidR="000D0166">
        <w:rPr>
          <w:rFonts w:ascii="Times New Roman" w:hAnsi="Times New Roman" w:cs="Times New Roman"/>
        </w:rPr>
        <w:t>, így a</w:t>
      </w:r>
      <w:r w:rsidRPr="00141CC3">
        <w:rPr>
          <w:rFonts w:ascii="Times New Roman" w:hAnsi="Times New Roman" w:cs="Times New Roman"/>
        </w:rPr>
        <w:t xml:space="preserve"> rendelet 3.§ (1) b) alpontj</w:t>
      </w:r>
      <w:r w:rsidR="00253630" w:rsidRPr="00141CC3">
        <w:rPr>
          <w:rFonts w:ascii="Times New Roman" w:hAnsi="Times New Roman" w:cs="Times New Roman"/>
        </w:rPr>
        <w:t xml:space="preserve">át használtuk végül ki a </w:t>
      </w:r>
      <w:r w:rsidR="000D0166">
        <w:rPr>
          <w:rFonts w:ascii="Times New Roman" w:hAnsi="Times New Roman" w:cs="Times New Roman"/>
        </w:rPr>
        <w:t xml:space="preserve">katonaegészségügyi összekötői rendszer vizsgálata érdekében, </w:t>
      </w:r>
      <w:r w:rsidRPr="00141CC3">
        <w:rPr>
          <w:rFonts w:ascii="Times New Roman" w:hAnsi="Times New Roman" w:cs="Times New Roman"/>
        </w:rPr>
        <w:t>mely szerint a Borsod-Abaúj-Zemplén, Hajdú-Bihar, Jász-Nagykun-Szolnok, Szabolcs-Szatmár-Bereg és Zala Vármegye területi védelmi bizottságának elnöke a gyakorlattal összefüggő feladatok biztosítása érdekében legfeljebb 48 óra időtartamra folyamatos munkarendet rendelhetnek el az irányításuk alá tartozó területi védelmi bizottság tevékenységének biztosítása érdekében</w:t>
      </w:r>
      <w:r w:rsidR="00253630" w:rsidRPr="00141CC3">
        <w:rPr>
          <w:rFonts w:ascii="Times New Roman" w:hAnsi="Times New Roman" w:cs="Times New Roman"/>
        </w:rPr>
        <w:t>.</w:t>
      </w:r>
      <w:r w:rsidR="00D04ADC" w:rsidRPr="00141CC3">
        <w:rPr>
          <w:rFonts w:ascii="Times New Roman" w:hAnsi="Times New Roman" w:cs="Times New Roman"/>
        </w:rPr>
        <w:t xml:space="preserve"> </w:t>
      </w:r>
      <w:r w:rsidR="000D0166">
        <w:rPr>
          <w:rFonts w:ascii="Times New Roman" w:hAnsi="Times New Roman" w:cs="Times New Roman"/>
        </w:rPr>
        <w:t>A</w:t>
      </w:r>
      <w:r w:rsidRPr="00141CC3">
        <w:rPr>
          <w:rFonts w:ascii="Times New Roman" w:hAnsi="Times New Roman" w:cs="Times New Roman"/>
        </w:rPr>
        <w:t xml:space="preserve"> Szabolcs-Szatmár-Bereg vármegyei </w:t>
      </w:r>
      <w:r w:rsidR="00D04ADC" w:rsidRPr="00141CC3">
        <w:rPr>
          <w:rFonts w:ascii="Times New Roman" w:hAnsi="Times New Roman" w:cs="Times New Roman"/>
        </w:rPr>
        <w:t>Területi Védelmi Bizottság</w:t>
      </w:r>
      <w:r w:rsidRPr="00141CC3">
        <w:rPr>
          <w:rFonts w:ascii="Times New Roman" w:hAnsi="Times New Roman" w:cs="Times New Roman"/>
        </w:rPr>
        <w:t xml:space="preserve"> titkár</w:t>
      </w:r>
      <w:r w:rsidR="000D0166">
        <w:rPr>
          <w:rFonts w:ascii="Times New Roman" w:hAnsi="Times New Roman" w:cs="Times New Roman"/>
        </w:rPr>
        <w:t>át</w:t>
      </w:r>
      <w:r w:rsidRPr="00141CC3">
        <w:rPr>
          <w:rFonts w:ascii="Times New Roman" w:hAnsi="Times New Roman" w:cs="Times New Roman"/>
        </w:rPr>
        <w:t xml:space="preserve"> és tisztifőorvos</w:t>
      </w:r>
      <w:r w:rsidR="000D0166">
        <w:rPr>
          <w:rFonts w:ascii="Times New Roman" w:hAnsi="Times New Roman" w:cs="Times New Roman"/>
        </w:rPr>
        <w:t>át</w:t>
      </w:r>
      <w:r w:rsidRPr="00141CC3">
        <w:rPr>
          <w:rFonts w:ascii="Times New Roman" w:hAnsi="Times New Roman" w:cs="Times New Roman"/>
        </w:rPr>
        <w:t>, a helyi mentésirányítás képviselőj</w:t>
      </w:r>
      <w:r w:rsidR="000D0166">
        <w:rPr>
          <w:rFonts w:ascii="Times New Roman" w:hAnsi="Times New Roman" w:cs="Times New Roman"/>
        </w:rPr>
        <w:t xml:space="preserve">ét </w:t>
      </w:r>
      <w:r w:rsidRPr="00141CC3">
        <w:rPr>
          <w:rFonts w:ascii="Times New Roman" w:hAnsi="Times New Roman" w:cs="Times New Roman"/>
        </w:rPr>
        <w:t xml:space="preserve">tájékoztattuk </w:t>
      </w:r>
      <w:r w:rsidR="004467B6" w:rsidRPr="00141CC3">
        <w:rPr>
          <w:rFonts w:ascii="Times New Roman" w:hAnsi="Times New Roman" w:cs="Times New Roman"/>
        </w:rPr>
        <w:t xml:space="preserve">a </w:t>
      </w:r>
      <w:r w:rsidRPr="00141CC3">
        <w:rPr>
          <w:rFonts w:ascii="Times New Roman" w:hAnsi="Times New Roman" w:cs="Times New Roman"/>
        </w:rPr>
        <w:t>katona-egészségügyi összekötők</w:t>
      </w:r>
      <w:r w:rsidR="004467B6" w:rsidRPr="00141CC3">
        <w:rPr>
          <w:rFonts w:ascii="Times New Roman" w:hAnsi="Times New Roman" w:cs="Times New Roman"/>
        </w:rPr>
        <w:t xml:space="preserve"> elgondolásáról, rendeltetéséről, céljáról. A kiválasztott katonaegészségügyi dolgozókat a</w:t>
      </w:r>
      <w:r w:rsidR="002C79DE" w:rsidRPr="00141CC3">
        <w:rPr>
          <w:rFonts w:ascii="Times New Roman" w:hAnsi="Times New Roman" w:cs="Times New Roman"/>
        </w:rPr>
        <w:t xml:space="preserve"> Területi Védelmi Bizottság számára elrendelt 48 órás munkavégzés időszaka alatt terveztük kiküldeni. </w:t>
      </w:r>
      <w:r w:rsidRPr="00141CC3">
        <w:rPr>
          <w:rFonts w:ascii="Times New Roman" w:hAnsi="Times New Roman" w:cs="Times New Roman"/>
        </w:rPr>
        <w:t xml:space="preserve">A helyszínek kiválasztásában az </w:t>
      </w:r>
      <w:r w:rsidR="005A72A9" w:rsidRPr="00141CC3">
        <w:rPr>
          <w:rFonts w:ascii="Times New Roman" w:hAnsi="Times New Roman" w:cs="Times New Roman"/>
        </w:rPr>
        <w:t xml:space="preserve">az elgondolás érvényesült, </w:t>
      </w:r>
      <w:r w:rsidRPr="00141CC3">
        <w:rPr>
          <w:rFonts w:ascii="Times New Roman" w:hAnsi="Times New Roman" w:cs="Times New Roman"/>
        </w:rPr>
        <w:t xml:space="preserve">hogy </w:t>
      </w:r>
      <w:r w:rsidR="00EF2B49">
        <w:rPr>
          <w:rFonts w:ascii="Times New Roman" w:hAnsi="Times New Roman" w:cs="Times New Roman"/>
        </w:rPr>
        <w:t xml:space="preserve">az MH </w:t>
      </w:r>
      <w:r w:rsidRPr="00141CC3">
        <w:rPr>
          <w:rFonts w:ascii="Times New Roman" w:hAnsi="Times New Roman" w:cs="Times New Roman"/>
        </w:rPr>
        <w:t xml:space="preserve">egy háborús helyzetben a </w:t>
      </w:r>
      <w:r w:rsidR="0067029A" w:rsidRPr="00141CC3">
        <w:rPr>
          <w:rFonts w:ascii="Times New Roman" w:hAnsi="Times New Roman" w:cs="Times New Roman"/>
        </w:rPr>
        <w:t>betegek,</w:t>
      </w:r>
      <w:r w:rsidR="005A72A9" w:rsidRPr="00141CC3">
        <w:rPr>
          <w:rFonts w:ascii="Times New Roman" w:hAnsi="Times New Roman" w:cs="Times New Roman"/>
        </w:rPr>
        <w:t xml:space="preserve"> illetve </w:t>
      </w:r>
      <w:r w:rsidRPr="00141CC3">
        <w:rPr>
          <w:rFonts w:ascii="Times New Roman" w:hAnsi="Times New Roman" w:cs="Times New Roman"/>
        </w:rPr>
        <w:t>sérült katonák ellátását Role1 szint felett önállóan végrehajtani nem tudja, ezért szükséges a műveleti területen a Role 2 és Role 3 szintű civil egészségügyi létesítmények, valamint az Országos Mentőszolgálat igénybevétele.</w:t>
      </w:r>
      <w:r w:rsidR="000D0166">
        <w:rPr>
          <w:rFonts w:ascii="Times New Roman" w:hAnsi="Times New Roman" w:cs="Times New Roman"/>
        </w:rPr>
        <w:t xml:space="preserve"> </w:t>
      </w:r>
      <w:r w:rsidR="06EA13A9" w:rsidRPr="06EA13A9">
        <w:rPr>
          <w:rFonts w:ascii="Times New Roman" w:hAnsi="Times New Roman" w:cs="Times New Roman"/>
        </w:rPr>
        <w:t>A Honvédelmi Operatív Törzs részére</w:t>
      </w:r>
      <w:r w:rsidR="004512C0">
        <w:rPr>
          <w:rFonts w:ascii="Times New Roman" w:hAnsi="Times New Roman" w:cs="Times New Roman"/>
        </w:rPr>
        <w:t xml:space="preserve"> felterjesztett javaslatban </w:t>
      </w:r>
      <w:r w:rsidR="06EA13A9" w:rsidRPr="06EA13A9">
        <w:rPr>
          <w:rFonts w:ascii="Times New Roman" w:hAnsi="Times New Roman" w:cs="Times New Roman"/>
        </w:rPr>
        <w:t>kértük a Szabolcs-Szatmár-Bereg vármegyei Területi Védelmi Bizottság elnökének tájékoztatását a katona-egészségügyi összekötők delegálásáról, valamint a szoros civil-katonai együttműködés érdekében javasolt feladatairól:</w:t>
      </w:r>
    </w:p>
    <w:p w14:paraId="37F42E0C" w14:textId="77777777" w:rsidR="000D0166" w:rsidRPr="00141CC3" w:rsidRDefault="000D0166" w:rsidP="000D0166">
      <w:pPr>
        <w:spacing w:after="0" w:line="360" w:lineRule="auto"/>
        <w:ind w:firstLine="180"/>
        <w:jc w:val="both"/>
        <w:rPr>
          <w:rFonts w:ascii="Times New Roman" w:hAnsi="Times New Roman" w:cs="Times New Roman"/>
        </w:rPr>
      </w:pPr>
    </w:p>
    <w:p w14:paraId="0C507308" w14:textId="531DB143" w:rsidR="001C4A18" w:rsidRPr="00141CC3" w:rsidRDefault="06EA13A9" w:rsidP="06EA13A9">
      <w:pPr>
        <w:pStyle w:val="Listaszerbekezds"/>
        <w:numPr>
          <w:ilvl w:val="0"/>
          <w:numId w:val="44"/>
        </w:numPr>
        <w:spacing w:after="0" w:line="360" w:lineRule="auto"/>
        <w:ind w:left="0" w:firstLine="180"/>
        <w:jc w:val="both"/>
        <w:rPr>
          <w:rFonts w:ascii="Times New Roman" w:hAnsi="Times New Roman" w:cs="Times New Roman"/>
        </w:rPr>
      </w:pPr>
      <w:r w:rsidRPr="06EA13A9">
        <w:rPr>
          <w:rFonts w:ascii="Times New Roman" w:hAnsi="Times New Roman" w:cs="Times New Roman"/>
        </w:rPr>
        <w:t>Tisztifőorvos mellé delegált összekötő tekintetében a tömeges katonasérültek ellátásának koordinálása, a sérültek helyszínről történő beszállításának koordinálása, a tisztifőorvos információval és szakmai tanáccsal történő támogatása</w:t>
      </w:r>
      <w:r w:rsidR="00D7178D">
        <w:rPr>
          <w:rFonts w:ascii="Times New Roman" w:hAnsi="Times New Roman" w:cs="Times New Roman"/>
        </w:rPr>
        <w:t>.</w:t>
      </w:r>
    </w:p>
    <w:p w14:paraId="0559C31D" w14:textId="0FADBDC9" w:rsidR="001C4A18" w:rsidRPr="00141CC3" w:rsidRDefault="06EA13A9" w:rsidP="06EA13A9">
      <w:pPr>
        <w:pStyle w:val="Listaszerbekezds"/>
        <w:numPr>
          <w:ilvl w:val="0"/>
          <w:numId w:val="44"/>
        </w:numPr>
        <w:spacing w:after="0" w:line="360" w:lineRule="auto"/>
        <w:ind w:left="0" w:firstLine="180"/>
        <w:jc w:val="both"/>
        <w:rPr>
          <w:rFonts w:ascii="Times New Roman" w:hAnsi="Times New Roman" w:cs="Times New Roman"/>
        </w:rPr>
      </w:pPr>
      <w:r w:rsidRPr="06EA13A9">
        <w:rPr>
          <w:rFonts w:ascii="Times New Roman" w:hAnsi="Times New Roman" w:cs="Times New Roman"/>
        </w:rPr>
        <w:lastRenderedPageBreak/>
        <w:t xml:space="preserve">A kórházakba </w:t>
      </w:r>
      <w:r w:rsidR="001C3D81">
        <w:rPr>
          <w:rFonts w:ascii="Times New Roman" w:hAnsi="Times New Roman" w:cs="Times New Roman"/>
        </w:rPr>
        <w:t>(</w:t>
      </w:r>
      <w:r w:rsidRPr="06EA13A9">
        <w:rPr>
          <w:rFonts w:ascii="Times New Roman" w:hAnsi="Times New Roman" w:cs="Times New Roman"/>
        </w:rPr>
        <w:t xml:space="preserve">delegált összekötő tekintetében a sérült katonák elsődleges ellátása, a tömeges ellátás </w:t>
      </w:r>
      <w:r w:rsidR="00F63FB9" w:rsidRPr="06EA13A9">
        <w:rPr>
          <w:rFonts w:ascii="Times New Roman" w:hAnsi="Times New Roman" w:cs="Times New Roman"/>
        </w:rPr>
        <w:t>infrastruktúrájának</w:t>
      </w:r>
      <w:r w:rsidRPr="06EA13A9">
        <w:rPr>
          <w:rFonts w:ascii="Times New Roman" w:hAnsi="Times New Roman" w:cs="Times New Roman"/>
        </w:rPr>
        <w:t xml:space="preserve"> kialakítása tekintetében</w:t>
      </w:r>
      <w:r w:rsidR="004512C0">
        <w:rPr>
          <w:rFonts w:ascii="Times New Roman" w:hAnsi="Times New Roman" w:cs="Times New Roman"/>
        </w:rPr>
        <w:t xml:space="preserve"> </w:t>
      </w:r>
      <w:r w:rsidRPr="06EA13A9">
        <w:rPr>
          <w:rFonts w:ascii="Times New Roman" w:hAnsi="Times New Roman" w:cs="Times New Roman"/>
        </w:rPr>
        <w:t xml:space="preserve">szakmai ajánlások </w:t>
      </w:r>
      <w:r w:rsidR="004512C0">
        <w:rPr>
          <w:rFonts w:ascii="Times New Roman" w:hAnsi="Times New Roman" w:cs="Times New Roman"/>
        </w:rPr>
        <w:t>megfogalmazása</w:t>
      </w:r>
      <w:r w:rsidR="00D7178D">
        <w:rPr>
          <w:rFonts w:ascii="Times New Roman" w:hAnsi="Times New Roman" w:cs="Times New Roman"/>
        </w:rPr>
        <w:t>.</w:t>
      </w:r>
    </w:p>
    <w:p w14:paraId="20C95DB9" w14:textId="762DE36F" w:rsidR="005A467F" w:rsidRPr="00141CC3" w:rsidRDefault="06EA13A9" w:rsidP="06EA13A9">
      <w:pPr>
        <w:pStyle w:val="Listaszerbekezds"/>
        <w:numPr>
          <w:ilvl w:val="0"/>
          <w:numId w:val="44"/>
        </w:numPr>
        <w:spacing w:after="0" w:line="360" w:lineRule="auto"/>
        <w:ind w:left="0" w:firstLine="180"/>
        <w:jc w:val="both"/>
        <w:rPr>
          <w:rFonts w:ascii="Times New Roman" w:hAnsi="Times New Roman" w:cs="Times New Roman"/>
        </w:rPr>
      </w:pPr>
      <w:r w:rsidRPr="06EA13A9">
        <w:rPr>
          <w:rFonts w:ascii="Times New Roman" w:hAnsi="Times New Roman" w:cs="Times New Roman"/>
        </w:rPr>
        <w:t>A sérült katonák ellátásával járó többlet szakanyag és szakállomány igény biztosítás</w:t>
      </w:r>
      <w:r w:rsidR="004512C0">
        <w:rPr>
          <w:rFonts w:ascii="Times New Roman" w:hAnsi="Times New Roman" w:cs="Times New Roman"/>
        </w:rPr>
        <w:t>ában történő segédkezés</w:t>
      </w:r>
      <w:r w:rsidRPr="06EA13A9">
        <w:rPr>
          <w:rFonts w:ascii="Times New Roman" w:hAnsi="Times New Roman" w:cs="Times New Roman"/>
        </w:rPr>
        <w:t>.</w:t>
      </w:r>
    </w:p>
    <w:p w14:paraId="7020FD1C" w14:textId="27D60AA6" w:rsidR="001C4A18" w:rsidRPr="00141CC3" w:rsidRDefault="06EA13A9" w:rsidP="06EA13A9">
      <w:pPr>
        <w:pStyle w:val="Listaszerbekezds"/>
        <w:numPr>
          <w:ilvl w:val="0"/>
          <w:numId w:val="44"/>
        </w:numPr>
        <w:spacing w:after="0" w:line="360" w:lineRule="auto"/>
        <w:ind w:left="0" w:firstLine="180"/>
        <w:jc w:val="both"/>
        <w:rPr>
          <w:rFonts w:ascii="Times New Roman" w:hAnsi="Times New Roman" w:cs="Times New Roman"/>
          <w:color w:val="FF0000"/>
        </w:rPr>
      </w:pPr>
      <w:r w:rsidRPr="06EA13A9">
        <w:rPr>
          <w:rFonts w:ascii="Times New Roman" w:hAnsi="Times New Roman" w:cs="Times New Roman"/>
        </w:rPr>
        <w:t>A kórházak egészségügyi válsághelyzeti tervei alapján a kórház működtetésre és üzemeltetésre vonatkozóan javasla</w:t>
      </w:r>
      <w:r w:rsidR="004512C0">
        <w:rPr>
          <w:rFonts w:ascii="Times New Roman" w:hAnsi="Times New Roman" w:cs="Times New Roman"/>
        </w:rPr>
        <w:t>t</w:t>
      </w:r>
      <w:r w:rsidR="00D7178D">
        <w:rPr>
          <w:rFonts w:ascii="Times New Roman" w:hAnsi="Times New Roman" w:cs="Times New Roman"/>
        </w:rPr>
        <w:t xml:space="preserve">i jog. </w:t>
      </w:r>
    </w:p>
    <w:p w14:paraId="29EE525C" w14:textId="77777777" w:rsidR="00CE37AC" w:rsidRPr="00141CC3" w:rsidRDefault="00CE37AC" w:rsidP="06EA13A9">
      <w:pPr>
        <w:pStyle w:val="Listaszerbekezds"/>
        <w:spacing w:after="0" w:line="360" w:lineRule="auto"/>
        <w:ind w:left="0" w:firstLine="180"/>
        <w:jc w:val="both"/>
        <w:rPr>
          <w:rFonts w:ascii="Times New Roman" w:hAnsi="Times New Roman" w:cs="Times New Roman"/>
          <w:color w:val="FF0000"/>
        </w:rPr>
      </w:pPr>
    </w:p>
    <w:p w14:paraId="2FF5D5D7" w14:textId="364CB227" w:rsidR="004862E2" w:rsidRPr="00141CC3" w:rsidRDefault="06EA13A9" w:rsidP="005C279E">
      <w:pPr>
        <w:spacing w:after="0" w:line="360" w:lineRule="auto"/>
        <w:ind w:firstLine="180"/>
        <w:jc w:val="both"/>
        <w:rPr>
          <w:rFonts w:ascii="Times New Roman" w:hAnsi="Times New Roman" w:cs="Times New Roman"/>
        </w:rPr>
      </w:pPr>
      <w:r w:rsidRPr="06EA13A9">
        <w:rPr>
          <w:rFonts w:ascii="Times New Roman" w:hAnsi="Times New Roman" w:cs="Times New Roman"/>
        </w:rPr>
        <w:t xml:space="preserve">A gyakorlatot megelőző este kaptuk a Honvédelmi Operatív Törzstől a tájékoztatást, hogy a Szabolcs-Szatmár-Bereg vármegyei Területi Védelmi Bizottság elnökének nyilatkozata szerint a tisztifőorvosi hivatalban és a megjelölt intézményekben fogadják a katona-egészségügyi összekötőket. A fogadásról szóló nyilatkozat </w:t>
      </w:r>
      <w:r w:rsidR="005C279E">
        <w:rPr>
          <w:rFonts w:ascii="Times New Roman" w:hAnsi="Times New Roman" w:cs="Times New Roman"/>
        </w:rPr>
        <w:t xml:space="preserve">szükségessége </w:t>
      </w:r>
      <w:r w:rsidRPr="06EA13A9">
        <w:rPr>
          <w:rFonts w:ascii="Times New Roman" w:hAnsi="Times New Roman" w:cs="Times New Roman"/>
        </w:rPr>
        <w:t xml:space="preserve">a jelenlegi jogszabályi környezetből következik, hiszen az egyelőre a katonaegészségügyi összekötő fogalmát nem fedi. A későbbiekben, amennyiben az ilyen irányú javaslatunk elfogadásra kerül, a katonaegészségügyi összekötők kirendelésére a Honvéd Vezérkar Főnöke </w:t>
      </w:r>
      <w:r w:rsidR="005C279E">
        <w:rPr>
          <w:rFonts w:ascii="Times New Roman" w:hAnsi="Times New Roman" w:cs="Times New Roman"/>
        </w:rPr>
        <w:t>lehet</w:t>
      </w:r>
      <w:r w:rsidRPr="06EA13A9">
        <w:rPr>
          <w:rFonts w:ascii="Times New Roman" w:hAnsi="Times New Roman" w:cs="Times New Roman"/>
        </w:rPr>
        <w:t xml:space="preserve"> jogosult. A katona-egészségügyi összekötők munkáját a gyakorlat során az alábbiak szerint vizsgáltuk. </w:t>
      </w:r>
      <w:r w:rsidR="00631F98">
        <w:rPr>
          <w:rFonts w:ascii="Times New Roman" w:hAnsi="Times New Roman" w:cs="Times New Roman"/>
        </w:rPr>
        <w:t>A civil oldal és a katonaegészségügyi oldal értékelése alapján k</w:t>
      </w:r>
      <w:r w:rsidRPr="06EA13A9">
        <w:rPr>
          <w:rFonts w:ascii="Times New Roman" w:hAnsi="Times New Roman" w:cs="Times New Roman"/>
        </w:rPr>
        <w:t>épesek</w:t>
      </w:r>
      <w:r w:rsidR="00631F98">
        <w:rPr>
          <w:rFonts w:ascii="Times New Roman" w:hAnsi="Times New Roman" w:cs="Times New Roman"/>
        </w:rPr>
        <w:t>-</w:t>
      </w:r>
      <w:r w:rsidRPr="06EA13A9">
        <w:rPr>
          <w:rFonts w:ascii="Times New Roman" w:hAnsi="Times New Roman" w:cs="Times New Roman"/>
        </w:rPr>
        <w:t xml:space="preserve">e a kórházi helyszíneken valós segítséget </w:t>
      </w:r>
      <w:r w:rsidR="005C279E">
        <w:rPr>
          <w:rFonts w:ascii="Times New Roman" w:hAnsi="Times New Roman" w:cs="Times New Roman"/>
        </w:rPr>
        <w:t xml:space="preserve">a </w:t>
      </w:r>
      <w:r w:rsidRPr="06EA13A9">
        <w:rPr>
          <w:rFonts w:ascii="Times New Roman" w:hAnsi="Times New Roman" w:cs="Times New Roman"/>
        </w:rPr>
        <w:t>nyújtani:</w:t>
      </w:r>
    </w:p>
    <w:p w14:paraId="2842A913" w14:textId="77777777" w:rsidR="004862E2" w:rsidRPr="00141CC3" w:rsidRDefault="004862E2" w:rsidP="06EA13A9">
      <w:pPr>
        <w:spacing w:after="0" w:line="360" w:lineRule="auto"/>
        <w:ind w:firstLine="180"/>
        <w:jc w:val="both"/>
        <w:rPr>
          <w:rFonts w:ascii="Times New Roman" w:hAnsi="Times New Roman" w:cs="Times New Roman"/>
        </w:rPr>
      </w:pPr>
    </w:p>
    <w:p w14:paraId="62F70AF8" w14:textId="58FC5741" w:rsidR="001D5FAC" w:rsidRPr="00141CC3" w:rsidRDefault="06EA13A9" w:rsidP="06EA13A9">
      <w:pPr>
        <w:pStyle w:val="Listaszerbekezds"/>
        <w:numPr>
          <w:ilvl w:val="0"/>
          <w:numId w:val="44"/>
        </w:numPr>
        <w:spacing w:after="0" w:line="360" w:lineRule="auto"/>
        <w:ind w:left="0" w:firstLine="180"/>
        <w:jc w:val="both"/>
        <w:rPr>
          <w:rFonts w:ascii="Times New Roman" w:hAnsi="Times New Roman" w:cs="Times New Roman"/>
          <w:b/>
          <w:bCs/>
          <w:color w:val="FF0000"/>
        </w:rPr>
      </w:pPr>
      <w:r w:rsidRPr="06EA13A9">
        <w:rPr>
          <w:rFonts w:ascii="Times New Roman" w:hAnsi="Times New Roman" w:cs="Times New Roman"/>
        </w:rPr>
        <w:t>a kórházak és az MH (egészségügyi) erői közötti egycsatornás kommunikáció megteremtésével</w:t>
      </w:r>
    </w:p>
    <w:p w14:paraId="583C5B79" w14:textId="01CE509B" w:rsidR="001D5FAC" w:rsidRPr="00141CC3" w:rsidRDefault="06EA13A9" w:rsidP="06EA13A9">
      <w:pPr>
        <w:pStyle w:val="Listaszerbekezds"/>
        <w:numPr>
          <w:ilvl w:val="0"/>
          <w:numId w:val="44"/>
        </w:numPr>
        <w:spacing w:after="0" w:line="360" w:lineRule="auto"/>
        <w:ind w:left="0" w:firstLine="180"/>
        <w:jc w:val="both"/>
        <w:rPr>
          <w:rFonts w:ascii="Times New Roman" w:hAnsi="Times New Roman" w:cs="Times New Roman"/>
          <w:b/>
          <w:bCs/>
          <w:color w:val="FF0000"/>
        </w:rPr>
      </w:pPr>
      <w:r w:rsidRPr="06EA13A9">
        <w:rPr>
          <w:rFonts w:ascii="Times New Roman" w:hAnsi="Times New Roman" w:cs="Times New Roman"/>
        </w:rPr>
        <w:t>a katonai információáramlást követve korai felkészülési lehetőséget biztosítani a tömeges ellátási helyzetre, a súlyos sérültek érkezése tekintetében.</w:t>
      </w:r>
    </w:p>
    <w:p w14:paraId="284DF672" w14:textId="39038CC6" w:rsidR="001D5FAC" w:rsidRPr="00141CC3" w:rsidRDefault="06EA13A9" w:rsidP="06EA13A9">
      <w:pPr>
        <w:pStyle w:val="Listaszerbekezds"/>
        <w:numPr>
          <w:ilvl w:val="0"/>
          <w:numId w:val="44"/>
        </w:numPr>
        <w:spacing w:after="0" w:line="360" w:lineRule="auto"/>
        <w:ind w:left="0" w:firstLine="180"/>
        <w:jc w:val="both"/>
        <w:rPr>
          <w:rFonts w:ascii="Times New Roman" w:hAnsi="Times New Roman" w:cs="Times New Roman"/>
          <w:b/>
          <w:bCs/>
          <w:color w:val="FF0000"/>
        </w:rPr>
      </w:pPr>
      <w:r w:rsidRPr="06EA13A9">
        <w:rPr>
          <w:rFonts w:ascii="Times New Roman" w:hAnsi="Times New Roman" w:cs="Times New Roman"/>
        </w:rPr>
        <w:t>segíteni a gyakorlat során egészségügyi kiürítést végző katonai helikopter személyzete és a kórházi személyzet együttműködését</w:t>
      </w:r>
    </w:p>
    <w:p w14:paraId="2BF89907" w14:textId="22BC2E6E" w:rsidR="001D5FAC" w:rsidRPr="00141CC3" w:rsidRDefault="06EA13A9" w:rsidP="06EA13A9">
      <w:pPr>
        <w:pStyle w:val="Listaszerbekezds"/>
        <w:numPr>
          <w:ilvl w:val="0"/>
          <w:numId w:val="44"/>
        </w:numPr>
        <w:spacing w:after="0" w:line="360" w:lineRule="auto"/>
        <w:ind w:left="0" w:firstLine="180"/>
        <w:jc w:val="both"/>
        <w:rPr>
          <w:rFonts w:ascii="Times New Roman" w:hAnsi="Times New Roman" w:cs="Times New Roman"/>
          <w:b/>
          <w:bCs/>
        </w:rPr>
      </w:pPr>
      <w:r w:rsidRPr="06EA13A9">
        <w:rPr>
          <w:rFonts w:ascii="Times New Roman" w:hAnsi="Times New Roman" w:cs="Times New Roman"/>
        </w:rPr>
        <w:t>képesek-e Magyar Honvédség vezetése részére valós, késedelem nélküli információt adtak a sérültek állapotáról, folyamatosan jelentve a katonai elöljárók irányában</w:t>
      </w:r>
    </w:p>
    <w:p w14:paraId="01035242" w14:textId="440F20D8" w:rsidR="001C4A18" w:rsidRPr="00141CC3" w:rsidRDefault="06EA13A9" w:rsidP="06EA13A9">
      <w:pPr>
        <w:pStyle w:val="Listaszerbekezds"/>
        <w:numPr>
          <w:ilvl w:val="0"/>
          <w:numId w:val="44"/>
        </w:numPr>
        <w:spacing w:after="0" w:line="360" w:lineRule="auto"/>
        <w:ind w:left="0" w:firstLine="180"/>
        <w:jc w:val="both"/>
        <w:rPr>
          <w:rFonts w:ascii="Times New Roman" w:hAnsi="Times New Roman" w:cs="Times New Roman"/>
          <w:b/>
          <w:bCs/>
        </w:rPr>
      </w:pPr>
      <w:r w:rsidRPr="06EA13A9">
        <w:rPr>
          <w:rFonts w:ascii="Times New Roman" w:hAnsi="Times New Roman" w:cs="Times New Roman"/>
        </w:rPr>
        <w:t>biztosítani a civil kórházak</w:t>
      </w:r>
      <w:r w:rsidR="001C3D81">
        <w:rPr>
          <w:rFonts w:ascii="Times New Roman" w:hAnsi="Times New Roman" w:cs="Times New Roman"/>
        </w:rPr>
        <w:t xml:space="preserve"> (</w:t>
      </w:r>
      <w:r w:rsidR="001C3D81" w:rsidRPr="06EA13A9">
        <w:rPr>
          <w:rFonts w:ascii="Times New Roman" w:hAnsi="Times New Roman" w:cs="Times New Roman"/>
        </w:rPr>
        <w:t>Kisvárda Szent Damján Görögkatolikus Kórház és Szabolcs-Szatmár-Bereg Vármegyei Kórház -</w:t>
      </w:r>
      <w:r w:rsidR="001C3D81">
        <w:rPr>
          <w:rFonts w:ascii="Times New Roman" w:hAnsi="Times New Roman" w:cs="Times New Roman"/>
        </w:rPr>
        <w:t xml:space="preserve"> </w:t>
      </w:r>
      <w:r w:rsidR="001C3D81" w:rsidRPr="06EA13A9">
        <w:rPr>
          <w:rFonts w:ascii="Times New Roman" w:hAnsi="Times New Roman" w:cs="Times New Roman"/>
        </w:rPr>
        <w:t>Mátészalkai Tagkórház</w:t>
      </w:r>
      <w:r w:rsidR="001C3D81">
        <w:rPr>
          <w:rFonts w:ascii="Times New Roman" w:hAnsi="Times New Roman" w:cs="Times New Roman"/>
        </w:rPr>
        <w:t>a) részére</w:t>
      </w:r>
      <w:r w:rsidRPr="06EA13A9">
        <w:rPr>
          <w:rFonts w:ascii="Times New Roman" w:hAnsi="Times New Roman" w:cs="Times New Roman"/>
        </w:rPr>
        <w:t xml:space="preserve">, </w:t>
      </w:r>
      <w:r w:rsidR="001C3D81">
        <w:rPr>
          <w:rFonts w:ascii="Times New Roman" w:hAnsi="Times New Roman" w:cs="Times New Roman"/>
        </w:rPr>
        <w:t xml:space="preserve">illetve </w:t>
      </w:r>
      <w:r w:rsidRPr="06EA13A9">
        <w:rPr>
          <w:rFonts w:ascii="Times New Roman" w:hAnsi="Times New Roman" w:cs="Times New Roman"/>
        </w:rPr>
        <w:t xml:space="preserve">a </w:t>
      </w:r>
      <w:r w:rsidR="001C3D81">
        <w:rPr>
          <w:rFonts w:ascii="Times New Roman" w:hAnsi="Times New Roman" w:cs="Times New Roman"/>
        </w:rPr>
        <w:t xml:space="preserve">Szabolcs-Szatmár-Bereg vármegyei </w:t>
      </w:r>
      <w:r w:rsidRPr="06EA13A9">
        <w:rPr>
          <w:rFonts w:ascii="Times New Roman" w:hAnsi="Times New Roman" w:cs="Times New Roman"/>
        </w:rPr>
        <w:t xml:space="preserve">tisztifőorvos </w:t>
      </w:r>
      <w:r w:rsidR="001C3D81">
        <w:rPr>
          <w:rFonts w:ascii="Times New Roman" w:hAnsi="Times New Roman" w:cs="Times New Roman"/>
        </w:rPr>
        <w:t>részére</w:t>
      </w:r>
      <w:r w:rsidRPr="06EA13A9">
        <w:rPr>
          <w:rFonts w:ascii="Times New Roman" w:hAnsi="Times New Roman" w:cs="Times New Roman"/>
        </w:rPr>
        <w:t xml:space="preserve"> </w:t>
      </w:r>
      <w:r w:rsidR="001C3D81">
        <w:rPr>
          <w:rFonts w:ascii="Times New Roman" w:hAnsi="Times New Roman" w:cs="Times New Roman"/>
        </w:rPr>
        <w:t xml:space="preserve">az </w:t>
      </w:r>
      <w:r w:rsidRPr="06EA13A9">
        <w:rPr>
          <w:rFonts w:ascii="Times New Roman" w:hAnsi="Times New Roman" w:cs="Times New Roman"/>
        </w:rPr>
        <w:t xml:space="preserve">igényelt </w:t>
      </w:r>
      <w:r w:rsidR="001C3D81">
        <w:rPr>
          <w:rFonts w:ascii="Times New Roman" w:hAnsi="Times New Roman" w:cs="Times New Roman"/>
        </w:rPr>
        <w:t xml:space="preserve">szakmai és szervezési </w:t>
      </w:r>
      <w:r w:rsidRPr="06EA13A9">
        <w:rPr>
          <w:rFonts w:ascii="Times New Roman" w:hAnsi="Times New Roman" w:cs="Times New Roman"/>
        </w:rPr>
        <w:t>támogatást</w:t>
      </w:r>
    </w:p>
    <w:p w14:paraId="6DE96EC8" w14:textId="02958D81" w:rsidR="003B0199" w:rsidRPr="00AC5CCF" w:rsidRDefault="06EA13A9" w:rsidP="06EA13A9">
      <w:pPr>
        <w:pStyle w:val="Listaszerbekezds"/>
        <w:numPr>
          <w:ilvl w:val="0"/>
          <w:numId w:val="44"/>
        </w:numPr>
        <w:spacing w:after="0" w:line="360" w:lineRule="auto"/>
        <w:ind w:left="0" w:firstLine="180"/>
        <w:jc w:val="both"/>
        <w:rPr>
          <w:rFonts w:ascii="Times New Roman" w:hAnsi="Times New Roman" w:cs="Times New Roman"/>
          <w:b/>
          <w:bCs/>
        </w:rPr>
      </w:pPr>
      <w:r w:rsidRPr="06EA13A9">
        <w:rPr>
          <w:rFonts w:ascii="Times New Roman" w:hAnsi="Times New Roman" w:cs="Times New Roman"/>
        </w:rPr>
        <w:t>szakmai tanácsaikkal segíteni a helyi kórházak és a tisztifőorvos ellátásszervezési tevékenységét</w:t>
      </w:r>
    </w:p>
    <w:p w14:paraId="00A627C2" w14:textId="7E41A944" w:rsidR="00AC5CCF" w:rsidRPr="00141CC3" w:rsidRDefault="00AC5CCF" w:rsidP="06EA13A9">
      <w:pPr>
        <w:pStyle w:val="Listaszerbekezds"/>
        <w:numPr>
          <w:ilvl w:val="0"/>
          <w:numId w:val="44"/>
        </w:numPr>
        <w:spacing w:after="0" w:line="360" w:lineRule="auto"/>
        <w:ind w:left="0" w:firstLine="180"/>
        <w:jc w:val="both"/>
        <w:rPr>
          <w:rFonts w:ascii="Times New Roman" w:hAnsi="Times New Roman" w:cs="Times New Roman"/>
          <w:b/>
          <w:bCs/>
        </w:rPr>
      </w:pPr>
      <w:r>
        <w:rPr>
          <w:rFonts w:ascii="Times New Roman" w:hAnsi="Times New Roman" w:cs="Times New Roman"/>
        </w:rPr>
        <w:lastRenderedPageBreak/>
        <w:t xml:space="preserve">ebben a felsorolásban is szükségesnek tartom kiemelni, hogy a katonaegészségügyi összekötő nem </w:t>
      </w:r>
      <w:r w:rsidR="00AD3A12">
        <w:rPr>
          <w:rFonts w:ascii="Times New Roman" w:hAnsi="Times New Roman" w:cs="Times New Roman"/>
        </w:rPr>
        <w:t>„</w:t>
      </w:r>
      <w:r>
        <w:rPr>
          <w:rFonts w:ascii="Times New Roman" w:hAnsi="Times New Roman" w:cs="Times New Roman"/>
        </w:rPr>
        <w:t>kórházparancsnok</w:t>
      </w:r>
      <w:r w:rsidR="00AD3A12">
        <w:rPr>
          <w:rFonts w:ascii="Times New Roman" w:hAnsi="Times New Roman" w:cs="Times New Roman"/>
        </w:rPr>
        <w:t>”</w:t>
      </w:r>
      <w:r>
        <w:rPr>
          <w:rFonts w:ascii="Times New Roman" w:hAnsi="Times New Roman" w:cs="Times New Roman"/>
        </w:rPr>
        <w:t xml:space="preserve">, </w:t>
      </w:r>
      <w:r w:rsidR="00AD3A12">
        <w:rPr>
          <w:rFonts w:ascii="Times New Roman" w:hAnsi="Times New Roman" w:cs="Times New Roman"/>
        </w:rPr>
        <w:t>az elképzelés szerint nincs irányítói, ellenőrzési jogköre, hanem egy tanácsadói funkcióról van szó</w:t>
      </w:r>
      <w:r w:rsidR="00DC188F">
        <w:rPr>
          <w:rFonts w:ascii="Times New Roman" w:hAnsi="Times New Roman" w:cs="Times New Roman"/>
        </w:rPr>
        <w:t>, elsősorban különleges jogrendi időszakban</w:t>
      </w:r>
      <w:r w:rsidR="00AD3A12">
        <w:rPr>
          <w:rFonts w:ascii="Times New Roman" w:hAnsi="Times New Roman" w:cs="Times New Roman"/>
        </w:rPr>
        <w:t xml:space="preserve">. </w:t>
      </w:r>
    </w:p>
    <w:p w14:paraId="3D3E06CE" w14:textId="77777777" w:rsidR="001C4A18" w:rsidRPr="00141CC3" w:rsidRDefault="001C4A18" w:rsidP="06EA13A9">
      <w:pPr>
        <w:spacing w:after="0" w:line="360" w:lineRule="auto"/>
        <w:ind w:firstLine="180"/>
        <w:jc w:val="both"/>
        <w:rPr>
          <w:rFonts w:ascii="Times New Roman" w:hAnsi="Times New Roman" w:cs="Times New Roman"/>
        </w:rPr>
      </w:pPr>
    </w:p>
    <w:p w14:paraId="5EB4BF54" w14:textId="48235977" w:rsidR="00A71F8C" w:rsidRDefault="06EA13A9" w:rsidP="06EA13A9">
      <w:pPr>
        <w:spacing w:after="0" w:line="360" w:lineRule="auto"/>
        <w:ind w:firstLine="180"/>
        <w:jc w:val="both"/>
        <w:rPr>
          <w:rFonts w:ascii="Times New Roman" w:hAnsi="Times New Roman" w:cs="Times New Roman"/>
        </w:rPr>
      </w:pPr>
      <w:r w:rsidRPr="06EA13A9">
        <w:rPr>
          <w:rFonts w:ascii="Times New Roman" w:hAnsi="Times New Roman" w:cs="Times New Roman"/>
        </w:rPr>
        <w:t>A</w:t>
      </w:r>
      <w:r w:rsidR="001C3D81">
        <w:rPr>
          <w:rFonts w:ascii="Times New Roman" w:hAnsi="Times New Roman" w:cs="Times New Roman"/>
        </w:rPr>
        <w:t xml:space="preserve"> fenti kérdések vizsgálatára a </w:t>
      </w:r>
      <w:r w:rsidRPr="06EA13A9">
        <w:rPr>
          <w:rFonts w:ascii="Times New Roman" w:hAnsi="Times New Roman" w:cs="Times New Roman"/>
        </w:rPr>
        <w:t>gyakorlaton az alábbi két, jelentősebb egészségügyi incidens került bejátszásra:</w:t>
      </w:r>
    </w:p>
    <w:p w14:paraId="2D383832" w14:textId="77777777" w:rsidR="001C3D81" w:rsidRPr="00141CC3" w:rsidRDefault="001C3D81" w:rsidP="06EA13A9">
      <w:pPr>
        <w:spacing w:after="0" w:line="360" w:lineRule="auto"/>
        <w:ind w:firstLine="180"/>
        <w:jc w:val="both"/>
        <w:rPr>
          <w:rFonts w:ascii="Times New Roman" w:hAnsi="Times New Roman" w:cs="Times New Roman"/>
        </w:rPr>
      </w:pPr>
    </w:p>
    <w:p w14:paraId="571CD96C" w14:textId="572D9AA3" w:rsidR="00A71F8C" w:rsidRPr="00141CC3" w:rsidRDefault="06EA13A9" w:rsidP="06EA13A9">
      <w:pPr>
        <w:pStyle w:val="Listaszerbekezds"/>
        <w:numPr>
          <w:ilvl w:val="0"/>
          <w:numId w:val="45"/>
        </w:numPr>
        <w:spacing w:after="0" w:line="360" w:lineRule="auto"/>
        <w:ind w:left="0" w:firstLine="180"/>
        <w:jc w:val="both"/>
        <w:rPr>
          <w:rFonts w:ascii="Times New Roman" w:hAnsi="Times New Roman" w:cs="Times New Roman"/>
        </w:rPr>
      </w:pPr>
      <w:r w:rsidRPr="06EA13A9">
        <w:rPr>
          <w:rFonts w:ascii="Times New Roman" w:hAnsi="Times New Roman" w:cs="Times New Roman"/>
        </w:rPr>
        <w:t>Cégénydányádnál az ellenséges erők konvojt robbantottak, amelyben 18 fő sérült meg az egészségügyi személyzetet is beleértve (7 életveszélyes, 4 súlyos, 6 könnyű sérült, 1 pszichotraumás), akiket a lehető legrövidebb időn belül a legközelebbi Role 2 ellátó helyre szükséges szállítani</w:t>
      </w:r>
      <w:r w:rsidR="001C3D81">
        <w:rPr>
          <w:rFonts w:ascii="Times New Roman" w:hAnsi="Times New Roman" w:cs="Times New Roman"/>
        </w:rPr>
        <w:t xml:space="preserve">, a katonai és civil egészségügyi kiürítő képességek felhasználásával </w:t>
      </w:r>
    </w:p>
    <w:p w14:paraId="08CDF142" w14:textId="3AF68433" w:rsidR="00A71F8C" w:rsidRPr="00141CC3" w:rsidRDefault="06EA13A9" w:rsidP="06EA13A9">
      <w:pPr>
        <w:pStyle w:val="Listaszerbekezds"/>
        <w:numPr>
          <w:ilvl w:val="0"/>
          <w:numId w:val="45"/>
        </w:numPr>
        <w:spacing w:after="0" w:line="360" w:lineRule="auto"/>
        <w:ind w:left="0" w:firstLine="180"/>
        <w:jc w:val="both"/>
        <w:rPr>
          <w:rFonts w:ascii="Times New Roman" w:hAnsi="Times New Roman" w:cs="Times New Roman"/>
        </w:rPr>
      </w:pPr>
      <w:r w:rsidRPr="06EA13A9">
        <w:rPr>
          <w:rFonts w:ascii="Times New Roman" w:hAnsi="Times New Roman" w:cs="Times New Roman"/>
        </w:rPr>
        <w:t xml:space="preserve">Jándnál egy elhagyatott épület hatalmas detonáció, robbanás következtében összeomlott, amelynek következtében 5 fő súlyosan megsérült és 8 fő a romok alatt rekedt. A sérültek ellátására elsőként kiérkező felcser kérte az 5 fő súlyos sérült legközelebbi Role 2 </w:t>
      </w:r>
      <w:r w:rsidR="001E764C">
        <w:rPr>
          <w:rFonts w:ascii="Times New Roman" w:hAnsi="Times New Roman" w:cs="Times New Roman"/>
        </w:rPr>
        <w:t xml:space="preserve">szintű </w:t>
      </w:r>
      <w:r w:rsidRPr="06EA13A9">
        <w:rPr>
          <w:rFonts w:ascii="Times New Roman" w:hAnsi="Times New Roman" w:cs="Times New Roman"/>
        </w:rPr>
        <w:t>intézetbe történő szállítását, valamint mentő csapatok küldését a romok alatt rekedt 8 fő kimentésére.</w:t>
      </w:r>
    </w:p>
    <w:p w14:paraId="4F0F4853" w14:textId="77777777" w:rsidR="001C4A18" w:rsidRPr="00141CC3" w:rsidRDefault="001C4A18" w:rsidP="06EA13A9">
      <w:pPr>
        <w:spacing w:after="0" w:line="360" w:lineRule="auto"/>
        <w:ind w:firstLine="180"/>
        <w:jc w:val="both"/>
        <w:rPr>
          <w:rFonts w:ascii="Times New Roman" w:hAnsi="Times New Roman" w:cs="Times New Roman"/>
        </w:rPr>
      </w:pPr>
    </w:p>
    <w:p w14:paraId="3314675E" w14:textId="35C56A42" w:rsidR="0058682F" w:rsidRPr="00141CC3" w:rsidRDefault="06EA13A9" w:rsidP="00A70E12">
      <w:pPr>
        <w:spacing w:after="0" w:line="360" w:lineRule="auto"/>
        <w:ind w:firstLine="180"/>
        <w:jc w:val="both"/>
        <w:rPr>
          <w:rFonts w:ascii="Times New Roman" w:hAnsi="Times New Roman" w:cs="Times New Roman"/>
          <w:color w:val="FF0000"/>
        </w:rPr>
      </w:pPr>
      <w:r w:rsidRPr="06EA13A9">
        <w:rPr>
          <w:rFonts w:ascii="Times New Roman" w:hAnsi="Times New Roman" w:cs="Times New Roman"/>
        </w:rPr>
        <w:t>A</w:t>
      </w:r>
      <w:r w:rsidR="001E764C">
        <w:rPr>
          <w:rFonts w:ascii="Times New Roman" w:hAnsi="Times New Roman" w:cs="Times New Roman"/>
        </w:rPr>
        <w:t xml:space="preserve"> gyakorlat értékelése, tapasztalatfeldolgozása alapján a</w:t>
      </w:r>
      <w:r w:rsidRPr="06EA13A9">
        <w:rPr>
          <w:rFonts w:ascii="Times New Roman" w:hAnsi="Times New Roman" w:cs="Times New Roman"/>
        </w:rPr>
        <w:t xml:space="preserve">z </w:t>
      </w:r>
      <w:r w:rsidR="001E764C">
        <w:rPr>
          <w:rFonts w:ascii="Times New Roman" w:hAnsi="Times New Roman" w:cs="Times New Roman"/>
        </w:rPr>
        <w:t xml:space="preserve">katonaegészségügyi </w:t>
      </w:r>
      <w:r w:rsidRPr="06EA13A9">
        <w:rPr>
          <w:rFonts w:ascii="Times New Roman" w:hAnsi="Times New Roman" w:cs="Times New Roman"/>
        </w:rPr>
        <w:t xml:space="preserve">összekötőkre vonatkozó legfőbb tapasztalat az volt, hogy az egészségügyet érintő katasztrófahelyzetben, vagy akár nagyszámú katonasérült esetén a Területi Védelmi Bizottsághoz </w:t>
      </w:r>
      <w:r w:rsidR="001E764C">
        <w:rPr>
          <w:rFonts w:ascii="Times New Roman" w:hAnsi="Times New Roman" w:cs="Times New Roman"/>
        </w:rPr>
        <w:t xml:space="preserve">és a kórházakba </w:t>
      </w:r>
      <w:r w:rsidRPr="06EA13A9">
        <w:rPr>
          <w:rFonts w:ascii="Times New Roman" w:hAnsi="Times New Roman" w:cs="Times New Roman"/>
        </w:rPr>
        <w:t>delegált katona-egészségügyi összekötő segíteni tudja a tisztifőorvost és a katonai sérültek ellátását végző kórházakat a feladatok koordinálásában</w:t>
      </w:r>
      <w:r w:rsidR="00A70E12">
        <w:rPr>
          <w:rFonts w:ascii="Times New Roman" w:hAnsi="Times New Roman" w:cs="Times New Roman"/>
        </w:rPr>
        <w:t xml:space="preserve">, </w:t>
      </w:r>
      <w:r w:rsidR="6C6FD86E" w:rsidRPr="00A70E12">
        <w:rPr>
          <w:rFonts w:ascii="Times New Roman" w:hAnsi="Times New Roman" w:cs="Times New Roman"/>
        </w:rPr>
        <w:t>szakmai tanácsokkal</w:t>
      </w:r>
      <w:r w:rsidR="00A70E12">
        <w:rPr>
          <w:rFonts w:ascii="Times New Roman" w:hAnsi="Times New Roman" w:cs="Times New Roman"/>
        </w:rPr>
        <w:t xml:space="preserve">, </w:t>
      </w:r>
      <w:r w:rsidR="6C6FD86E" w:rsidRPr="00A70E12">
        <w:rPr>
          <w:rFonts w:ascii="Times New Roman" w:hAnsi="Times New Roman" w:cs="Times New Roman"/>
        </w:rPr>
        <w:t>a tömeges ellátásra történő átállás segítésében</w:t>
      </w:r>
      <w:r w:rsidR="00A70E12">
        <w:rPr>
          <w:rFonts w:ascii="Times New Roman" w:hAnsi="Times New Roman" w:cs="Times New Roman"/>
        </w:rPr>
        <w:t xml:space="preserve">, </w:t>
      </w:r>
      <w:r w:rsidR="6C6FD86E" w:rsidRPr="00A70E12">
        <w:rPr>
          <w:rFonts w:ascii="Times New Roman" w:hAnsi="Times New Roman" w:cs="Times New Roman"/>
        </w:rPr>
        <w:t>a katonai információk közvetítésével</w:t>
      </w:r>
      <w:r w:rsidR="00A70E12">
        <w:rPr>
          <w:rFonts w:ascii="Times New Roman" w:hAnsi="Times New Roman" w:cs="Times New Roman"/>
        </w:rPr>
        <w:t xml:space="preserve">, </w:t>
      </w:r>
      <w:r w:rsidR="6C6FD86E" w:rsidRPr="00A70E12">
        <w:rPr>
          <w:rFonts w:ascii="Times New Roman" w:hAnsi="Times New Roman" w:cs="Times New Roman"/>
        </w:rPr>
        <w:t>a katonasérültek be- és elszállításának szervezésében</w:t>
      </w:r>
      <w:r w:rsidR="00A70E12">
        <w:rPr>
          <w:rFonts w:ascii="Times New Roman" w:hAnsi="Times New Roman" w:cs="Times New Roman"/>
        </w:rPr>
        <w:t xml:space="preserve"> és </w:t>
      </w:r>
      <w:r w:rsidR="6C6FD86E" w:rsidRPr="6C6FD86E">
        <w:rPr>
          <w:rFonts w:ascii="Times New Roman" w:hAnsi="Times New Roman" w:cs="Times New Roman"/>
        </w:rPr>
        <w:t xml:space="preserve">logisztikai problémák megoldásában. </w:t>
      </w:r>
    </w:p>
    <w:p w14:paraId="1BF8C4A5" w14:textId="77777777" w:rsidR="006B2CFC" w:rsidRPr="00141CC3" w:rsidRDefault="006B2CFC" w:rsidP="06EA13A9">
      <w:pPr>
        <w:spacing w:after="0" w:line="360" w:lineRule="auto"/>
        <w:ind w:firstLine="180"/>
        <w:jc w:val="both"/>
        <w:rPr>
          <w:rFonts w:ascii="Times New Roman" w:hAnsi="Times New Roman" w:cs="Times New Roman"/>
          <w:color w:val="FF0000"/>
        </w:rPr>
      </w:pPr>
    </w:p>
    <w:p w14:paraId="6080650A" w14:textId="00F062D9" w:rsidR="00414B5B" w:rsidRPr="00141CC3" w:rsidRDefault="00E61EFE" w:rsidP="06EA13A9">
      <w:pPr>
        <w:spacing w:after="0" w:line="360" w:lineRule="auto"/>
        <w:ind w:firstLine="180"/>
        <w:jc w:val="both"/>
        <w:rPr>
          <w:rFonts w:ascii="Times New Roman" w:hAnsi="Times New Roman" w:cs="Times New Roman"/>
        </w:rPr>
      </w:pPr>
      <w:r w:rsidRPr="06EA13A9">
        <w:rPr>
          <w:rFonts w:ascii="Times New Roman" w:hAnsi="Times New Roman" w:cs="Times New Roman"/>
        </w:rPr>
        <w:t>A gyakorlat során szerzett tapasztalatok összegyűjtése és feldolgozása megtörtént, beazonosítottuk a gyakorlattervezés, a gyakorlat végrehajtás, a civil-katonai javasolt új formája, a katona-egészségügyi összekötő feladatrendszerének erős és gyenge pontjait, a javítandó és a megoldásra váró feladatokat</w:t>
      </w:r>
      <w:r>
        <w:rPr>
          <w:rFonts w:ascii="Times New Roman" w:hAnsi="Times New Roman" w:cs="Times New Roman"/>
        </w:rPr>
        <w:t xml:space="preserve">. </w:t>
      </w:r>
      <w:r w:rsidR="06EA13A9" w:rsidRPr="06EA13A9">
        <w:rPr>
          <w:rFonts w:ascii="Times New Roman" w:hAnsi="Times New Roman" w:cs="Times New Roman"/>
        </w:rPr>
        <w:t>Ezen tapasztalatok a NATO és WHO ajánlásaival történő összevetését követően a MH EK</w:t>
      </w:r>
      <w:r w:rsidR="00F63FB9">
        <w:rPr>
          <w:rFonts w:ascii="Times New Roman" w:hAnsi="Times New Roman" w:cs="Times New Roman"/>
        </w:rPr>
        <w:t xml:space="preserve"> </w:t>
      </w:r>
      <w:r w:rsidR="06EA13A9" w:rsidRPr="06EA13A9">
        <w:rPr>
          <w:rFonts w:ascii="Times New Roman" w:hAnsi="Times New Roman" w:cs="Times New Roman"/>
        </w:rPr>
        <w:t xml:space="preserve">véleménye, hogy megfelelő jogi szabályozás megteremtését követően, az előzetesen a feladatra jogi, szakmai és katonai szempontból felkészített katona-egészségügyi összekötőknek fontos szerepe lenne abban, hogy segítsék az egészségügyi ágazat civil szakembereit a katonai műveletekkel  járó vagy válsághelyzetekből adódó többletfeladatok végrehajtásában és az esetleges békétől eltérő működési rendre történő átállás </w:t>
      </w:r>
      <w:r w:rsidR="06EA13A9" w:rsidRPr="06EA13A9">
        <w:rPr>
          <w:rFonts w:ascii="Times New Roman" w:hAnsi="Times New Roman" w:cs="Times New Roman"/>
        </w:rPr>
        <w:lastRenderedPageBreak/>
        <w:t>koordinálásában. A delegált katona-egészségügyi összekötőkkel biztosíthatnánk a civil-katonai együttműködést az országvédelmi feladatokban úgy, hogy mind a műveletekben sérült katonák ellátása, mind a civil lakosság ellátása is biztosított legyen.</w:t>
      </w:r>
    </w:p>
    <w:p w14:paraId="1A87E350" w14:textId="77777777" w:rsidR="00543A8C" w:rsidRPr="00141CC3" w:rsidRDefault="00543A8C" w:rsidP="06EA13A9">
      <w:pPr>
        <w:spacing w:after="0" w:line="360" w:lineRule="auto"/>
        <w:ind w:firstLine="180"/>
        <w:jc w:val="both"/>
        <w:rPr>
          <w:rFonts w:ascii="Times New Roman" w:hAnsi="Times New Roman" w:cs="Times New Roman"/>
          <w:color w:val="FF0000"/>
        </w:rPr>
      </w:pPr>
    </w:p>
    <w:p w14:paraId="5242A68F" w14:textId="15A3D560" w:rsidR="003F0362" w:rsidRPr="00141CC3" w:rsidRDefault="06EA13A9" w:rsidP="06EA13A9">
      <w:pPr>
        <w:spacing w:after="0" w:line="360" w:lineRule="auto"/>
        <w:ind w:firstLine="180"/>
        <w:jc w:val="both"/>
        <w:rPr>
          <w:rFonts w:ascii="Times New Roman" w:hAnsi="Times New Roman" w:cs="Times New Roman"/>
        </w:rPr>
      </w:pPr>
      <w:r w:rsidRPr="06EA13A9">
        <w:rPr>
          <w:rFonts w:ascii="Times New Roman" w:hAnsi="Times New Roman" w:cs="Times New Roman"/>
        </w:rPr>
        <w:t xml:space="preserve">Az ADHU23 gyakorlat során </w:t>
      </w:r>
      <w:r w:rsidR="001E764C">
        <w:rPr>
          <w:rFonts w:ascii="Times New Roman" w:hAnsi="Times New Roman" w:cs="Times New Roman"/>
        </w:rPr>
        <w:t xml:space="preserve">a HVKF és az államigazgatás szereplőinek rugalmas hozzáállása révén az MH EK </w:t>
      </w:r>
      <w:r w:rsidRPr="06EA13A9">
        <w:rPr>
          <w:rFonts w:ascii="Times New Roman" w:hAnsi="Times New Roman" w:cs="Times New Roman"/>
        </w:rPr>
        <w:t>lehetőséget kap</w:t>
      </w:r>
      <w:r w:rsidR="001E764C">
        <w:rPr>
          <w:rFonts w:ascii="Times New Roman" w:hAnsi="Times New Roman" w:cs="Times New Roman"/>
        </w:rPr>
        <w:t>ott</w:t>
      </w:r>
      <w:r w:rsidRPr="06EA13A9">
        <w:rPr>
          <w:rFonts w:ascii="Times New Roman" w:hAnsi="Times New Roman" w:cs="Times New Roman"/>
        </w:rPr>
        <w:t xml:space="preserve"> arra, hogy a magyar jogi szabályozásban még nem szereplő, a civil-katonai együttműködésben ezáltal új fejezetet nyitó katonaegészségügyi összekötő munkáját, az elgondolás megvalósíthatóságát, eredményességét közel valós helyzetben vizsgálhass</w:t>
      </w:r>
      <w:r w:rsidR="001E764C">
        <w:rPr>
          <w:rFonts w:ascii="Times New Roman" w:hAnsi="Times New Roman" w:cs="Times New Roman"/>
        </w:rPr>
        <w:t>a.</w:t>
      </w:r>
      <w:r w:rsidRPr="06EA13A9">
        <w:rPr>
          <w:rFonts w:ascii="Times New Roman" w:hAnsi="Times New Roman" w:cs="Times New Roman"/>
        </w:rPr>
        <w:t xml:space="preserve"> A meghatározott elöljárói feladatszabást egy rendkívül szűk jogi és hadműveleti környezetben kellett végrehajtanunk, amely végeredményét tekintve sikeresnek mondható. Az elsőkézből vett, gyakorlati tapasztalatokat a NATO és a WHO fent tárgyalt ajánlásaival összevetve a résztvevők egyértelmű, egységes véleménye volt, hogy a katonaegészségügyi összekötő, mint a civil-katonai együttműködés egyik új formájának megteremtése hazánkban is előremutató lenne, speciális szakmai tudása és képzettsége révén </w:t>
      </w:r>
      <w:r w:rsidR="00A24CF5">
        <w:rPr>
          <w:rFonts w:ascii="Times New Roman" w:hAnsi="Times New Roman" w:cs="Times New Roman"/>
        </w:rPr>
        <w:t xml:space="preserve">különleges jogrendi időszakban </w:t>
      </w:r>
      <w:r w:rsidRPr="06EA13A9">
        <w:rPr>
          <w:rFonts w:ascii="Times New Roman" w:hAnsi="Times New Roman" w:cs="Times New Roman"/>
        </w:rPr>
        <w:t xml:space="preserve">hozzájárulhatna az egészségügyi ellátórendszerben jelentkező szervezői munkához és az ilyen helyzetek hatékony megoldására ajánlott átfogó, össznemzeti megközelítés alkalmazásához. </w:t>
      </w:r>
    </w:p>
    <w:p w14:paraId="28003862" w14:textId="5ECE3936" w:rsidR="00637A0C" w:rsidRPr="00141CC3" w:rsidRDefault="00637A0C" w:rsidP="06EA13A9">
      <w:pPr>
        <w:spacing w:after="0" w:line="360" w:lineRule="auto"/>
        <w:ind w:firstLine="180"/>
        <w:jc w:val="both"/>
        <w:rPr>
          <w:rFonts w:ascii="Times New Roman" w:hAnsi="Times New Roman" w:cs="Times New Roman"/>
        </w:rPr>
      </w:pPr>
    </w:p>
    <w:p w14:paraId="328CA81F" w14:textId="2BB8F6E9" w:rsidR="009D1183" w:rsidRDefault="6C6FD86E" w:rsidP="06EA13A9">
      <w:pPr>
        <w:spacing w:after="0" w:line="360" w:lineRule="auto"/>
        <w:ind w:firstLine="180"/>
        <w:jc w:val="both"/>
        <w:rPr>
          <w:rFonts w:ascii="Times New Roman" w:hAnsi="Times New Roman" w:cs="Times New Roman"/>
        </w:rPr>
      </w:pPr>
      <w:r w:rsidRPr="6C6FD86E">
        <w:rPr>
          <w:rFonts w:ascii="Times New Roman" w:hAnsi="Times New Roman" w:cs="Times New Roman"/>
        </w:rPr>
        <w:t>A továbblépés tekintetében a civil-katonai egészségügyi összekötőre vonatkozó kidolgozói, a jogi és egészségügyi oldalt vizsgáló, tervező és egyeztető munka a MH EK</w:t>
      </w:r>
      <w:r w:rsidR="00F63FB9">
        <w:rPr>
          <w:rFonts w:ascii="Times New Roman" w:hAnsi="Times New Roman" w:cs="Times New Roman"/>
        </w:rPr>
        <w:t xml:space="preserve"> </w:t>
      </w:r>
      <w:r w:rsidRPr="6C6FD86E">
        <w:rPr>
          <w:rFonts w:ascii="Times New Roman" w:hAnsi="Times New Roman" w:cs="Times New Roman"/>
        </w:rPr>
        <w:t xml:space="preserve">és a Nemzeti Népegészségügyi és Gyógyszerészeti Központ együttműködésében megindult. </w:t>
      </w:r>
      <w:r w:rsidR="00213AC5">
        <w:rPr>
          <w:rFonts w:ascii="Times New Roman" w:hAnsi="Times New Roman" w:cs="Times New Roman"/>
        </w:rPr>
        <w:t>És bár nem feltétlenül egy tudományos dolgozatba való</w:t>
      </w:r>
      <w:r w:rsidR="007C7B38">
        <w:rPr>
          <w:rFonts w:ascii="Times New Roman" w:hAnsi="Times New Roman" w:cs="Times New Roman"/>
        </w:rPr>
        <w:t xml:space="preserve"> az M</w:t>
      </w:r>
      <w:r w:rsidR="009E194F">
        <w:rPr>
          <w:rFonts w:ascii="Times New Roman" w:hAnsi="Times New Roman" w:cs="Times New Roman"/>
        </w:rPr>
        <w:t>H</w:t>
      </w:r>
      <w:r w:rsidR="007C7B38">
        <w:rPr>
          <w:rFonts w:ascii="Times New Roman" w:hAnsi="Times New Roman" w:cs="Times New Roman"/>
        </w:rPr>
        <w:t xml:space="preserve"> EK szervezeti egységeire</w:t>
      </w:r>
      <w:r w:rsidR="00597DAD">
        <w:rPr>
          <w:rFonts w:ascii="Times New Roman" w:hAnsi="Times New Roman" w:cs="Times New Roman"/>
        </w:rPr>
        <w:t>,</w:t>
      </w:r>
      <w:r w:rsidR="007C7B38">
        <w:rPr>
          <w:rFonts w:ascii="Times New Roman" w:hAnsi="Times New Roman" w:cs="Times New Roman"/>
        </w:rPr>
        <w:t xml:space="preserve"> vezetés-irányítás</w:t>
      </w:r>
      <w:r w:rsidR="00597DAD">
        <w:rPr>
          <w:rFonts w:ascii="Times New Roman" w:hAnsi="Times New Roman" w:cs="Times New Roman"/>
        </w:rPr>
        <w:t xml:space="preserve">i </w:t>
      </w:r>
      <w:r w:rsidR="007C7B38">
        <w:rPr>
          <w:rFonts w:ascii="Times New Roman" w:hAnsi="Times New Roman" w:cs="Times New Roman"/>
        </w:rPr>
        <w:t>rendjére vonatkozó elképzelések tárgyalása, az értekezésemben tárgyalt széleskörű, szerteágazó együttműködési lehetőségek, a civil-katonai egészségügy kapcsolódási pontjaina</w:t>
      </w:r>
      <w:r w:rsidR="009E194F">
        <w:rPr>
          <w:rFonts w:ascii="Times New Roman" w:hAnsi="Times New Roman" w:cs="Times New Roman"/>
        </w:rPr>
        <w:t>k lefedése, az illetékes államigazgatási, szakmai és tudományos testületekkel való kapcsolattartás érdekében szükségesnek gondolom egy civil együttműködési iroda felállítását az MH EK-n belül</w:t>
      </w:r>
      <w:r w:rsidR="00597DAD">
        <w:rPr>
          <w:rFonts w:ascii="Times New Roman" w:hAnsi="Times New Roman" w:cs="Times New Roman"/>
        </w:rPr>
        <w:t xml:space="preserve">, melynek feladata a civil-katonai együttműködés átfogó megközelítéssel történő előmozdítása lehetne. </w:t>
      </w:r>
    </w:p>
    <w:p w14:paraId="39066932" w14:textId="77777777" w:rsidR="004B7BB4" w:rsidRDefault="004B7BB4" w:rsidP="6C6FD86E">
      <w:pPr>
        <w:spacing w:after="0" w:line="360" w:lineRule="auto"/>
        <w:ind w:firstLine="180"/>
        <w:jc w:val="both"/>
        <w:rPr>
          <w:rFonts w:ascii="Times New Roman" w:hAnsi="Times New Roman" w:cs="Times New Roman"/>
        </w:rPr>
      </w:pPr>
    </w:p>
    <w:p w14:paraId="679708C4" w14:textId="591A8E71" w:rsidR="0036602A" w:rsidRPr="009D1183" w:rsidRDefault="6C6FD86E" w:rsidP="6C6FD86E">
      <w:pPr>
        <w:pStyle w:val="Cmsor2"/>
        <w:numPr>
          <w:ilvl w:val="0"/>
          <w:numId w:val="52"/>
        </w:numPr>
        <w:ind w:left="0" w:firstLine="180"/>
        <w:rPr>
          <w:rFonts w:ascii="Times New Roman" w:eastAsia="Times New Roman" w:hAnsi="Times New Roman" w:cs="Times New Roman"/>
          <w:sz w:val="24"/>
          <w:szCs w:val="24"/>
        </w:rPr>
      </w:pPr>
      <w:bookmarkStart w:id="137" w:name="_Toc162792951"/>
      <w:r>
        <w:t>Részkövetkeztetések</w:t>
      </w:r>
      <w:bookmarkEnd w:id="137"/>
    </w:p>
    <w:p w14:paraId="21CAB385" w14:textId="49243FC4" w:rsidR="009D1183" w:rsidRDefault="009D1183" w:rsidP="6C6FD86E">
      <w:pPr>
        <w:rPr>
          <w:rFonts w:ascii="Times New Roman" w:eastAsia="Times New Roman" w:hAnsi="Times New Roman" w:cs="Times New Roman"/>
        </w:rPr>
      </w:pPr>
    </w:p>
    <w:p w14:paraId="649D4136" w14:textId="47B6B259" w:rsidR="009D1183" w:rsidRDefault="6C6FD86E" w:rsidP="6C6FD86E">
      <w:pPr>
        <w:spacing w:line="360" w:lineRule="auto"/>
        <w:ind w:firstLine="180"/>
        <w:jc w:val="both"/>
        <w:rPr>
          <w:rFonts w:ascii="Times New Roman" w:eastAsia="Times New Roman" w:hAnsi="Times New Roman" w:cs="Times New Roman"/>
        </w:rPr>
      </w:pPr>
      <w:r w:rsidRPr="6C6FD86E">
        <w:rPr>
          <w:rFonts w:ascii="Times New Roman" w:eastAsia="Times New Roman" w:hAnsi="Times New Roman" w:cs="Times New Roman"/>
        </w:rPr>
        <w:t>Ebben a fejezetben a civil-katonai egészségügyi együttműködés átfogó értékelését adtam, vizsgálva a vonatkozó hazai és nemzetközi irodalmat</w:t>
      </w:r>
      <w:r w:rsidR="00722505">
        <w:rPr>
          <w:rFonts w:ascii="Times New Roman" w:eastAsia="Times New Roman" w:hAnsi="Times New Roman" w:cs="Times New Roman"/>
        </w:rPr>
        <w:t xml:space="preserve"> és hazai tapasztalatokat</w:t>
      </w:r>
      <w:r w:rsidRPr="6C6FD86E">
        <w:rPr>
          <w:rFonts w:ascii="Times New Roman" w:eastAsia="Times New Roman" w:hAnsi="Times New Roman" w:cs="Times New Roman"/>
        </w:rPr>
        <w:t xml:space="preserve">. A civil-katonai együttműködésre mind a nemzetközi civil szervezetek (WHO), mind a katonai szövetségi </w:t>
      </w:r>
      <w:r w:rsidRPr="6C6FD86E">
        <w:rPr>
          <w:rFonts w:ascii="Times New Roman" w:eastAsia="Times New Roman" w:hAnsi="Times New Roman" w:cs="Times New Roman"/>
        </w:rPr>
        <w:lastRenderedPageBreak/>
        <w:t xml:space="preserve">rendszerünk (NATO) kritikus fontosságú elemként tekint, így szükségesnek tartottam a szervezetek ajánlását összevetni, közös metszéspontjukat kialakítani, és e vizsgálódás eredményét a hazai jogi és egészségügyi ellátásszervezési környezettel összevetni. </w:t>
      </w:r>
    </w:p>
    <w:p w14:paraId="11EC5CEF" w14:textId="7459A6DF" w:rsidR="009D1183" w:rsidRDefault="6C6FD86E" w:rsidP="6C6FD86E">
      <w:pPr>
        <w:spacing w:line="360" w:lineRule="auto"/>
        <w:ind w:firstLine="180"/>
        <w:jc w:val="both"/>
        <w:rPr>
          <w:rFonts w:ascii="Times New Roman" w:eastAsia="Times New Roman" w:hAnsi="Times New Roman" w:cs="Times New Roman"/>
        </w:rPr>
      </w:pPr>
      <w:r w:rsidRPr="6C6FD86E">
        <w:rPr>
          <w:rFonts w:ascii="Times New Roman" w:eastAsia="Times New Roman" w:hAnsi="Times New Roman" w:cs="Times New Roman"/>
        </w:rPr>
        <w:t xml:space="preserve">A civil-katonai együttműködés egyik eleme az egészségügyi tartalékosi rendszer, melynek megerősítése hazánkban is egyértelmű feladat, ennek érdekében vizsgáltam a jelenlegi tartalékosi rendszerben résztvevők szakmai összetételét, arányát és motivációit. Ezen adatok tudományos értékelése alapján tettem javaslatot a tartalékosi rendszer megerősítésére, az ehhez szükséges feltételek megteremtésére. </w:t>
      </w:r>
    </w:p>
    <w:p w14:paraId="3BB3FD17" w14:textId="30462E9D" w:rsidR="009D1183" w:rsidRDefault="6C6FD86E" w:rsidP="6C6FD86E">
      <w:pPr>
        <w:spacing w:line="360" w:lineRule="auto"/>
        <w:ind w:firstLine="180"/>
        <w:jc w:val="both"/>
        <w:rPr>
          <w:rFonts w:ascii="Times New Roman" w:eastAsia="Times New Roman" w:hAnsi="Times New Roman" w:cs="Times New Roman"/>
        </w:rPr>
      </w:pPr>
      <w:r w:rsidRPr="6C6FD86E">
        <w:rPr>
          <w:rFonts w:ascii="Times New Roman" w:eastAsia="Times New Roman" w:hAnsi="Times New Roman" w:cs="Times New Roman"/>
        </w:rPr>
        <w:t>Hazai viszonyokon elsőként vizsgáltam katonai megközelítéssel egy civil kórház egészségügyi válsághelyzeti tervét és annak végrehajthatóságát, illetve tettem javaslatot a civil-katonai együttműködés új formájának, a kórházi és tisztifőorvosi katonai egészségügyi összekötő rendszerének létrehozására. A közelmúlt</w:t>
      </w:r>
      <w:r w:rsidR="00887B89">
        <w:rPr>
          <w:rFonts w:ascii="Times New Roman" w:eastAsia="Times New Roman" w:hAnsi="Times New Roman" w:cs="Times New Roman"/>
        </w:rPr>
        <w:t xml:space="preserve"> gyakorlatai során</w:t>
      </w:r>
      <w:r w:rsidRPr="6C6FD86E">
        <w:rPr>
          <w:rFonts w:ascii="Times New Roman" w:eastAsia="Times New Roman" w:hAnsi="Times New Roman" w:cs="Times New Roman"/>
        </w:rPr>
        <w:t xml:space="preserve"> </w:t>
      </w:r>
      <w:r w:rsidR="0036221D">
        <w:rPr>
          <w:rFonts w:ascii="Times New Roman" w:eastAsia="Times New Roman" w:hAnsi="Times New Roman" w:cs="Times New Roman"/>
        </w:rPr>
        <w:t xml:space="preserve">vizsgáltam </w:t>
      </w:r>
      <w:r w:rsidRPr="6C6FD86E">
        <w:rPr>
          <w:rFonts w:ascii="Times New Roman" w:eastAsia="Times New Roman" w:hAnsi="Times New Roman" w:cs="Times New Roman"/>
        </w:rPr>
        <w:t xml:space="preserve">és tervezetten a jövőben is vizsgálni fogom a katonaegészségügyi összekötőre vonatkozó elgondolást valódi tömeges ellátáshoz, egészségügyi válsághelyzeti ellátáshoz közelítő törzs- és szimulációs gyakorlatok alatt. </w:t>
      </w:r>
    </w:p>
    <w:p w14:paraId="090163CD" w14:textId="4B22D5F2" w:rsidR="009D1183" w:rsidRDefault="6C6FD86E" w:rsidP="00764801">
      <w:pPr>
        <w:spacing w:line="360" w:lineRule="auto"/>
        <w:ind w:firstLine="180"/>
        <w:jc w:val="both"/>
        <w:rPr>
          <w:rFonts w:ascii="Times New Roman" w:eastAsia="Times New Roman" w:hAnsi="Times New Roman" w:cs="Times New Roman"/>
        </w:rPr>
      </w:pPr>
      <w:r w:rsidRPr="6C6FD86E">
        <w:rPr>
          <w:rFonts w:ascii="Times New Roman" w:eastAsia="Times New Roman" w:hAnsi="Times New Roman" w:cs="Times New Roman"/>
        </w:rPr>
        <w:t>A tartalékosi rendszerre vonatkozó adatok felmérése után a tartalékosi rendszer megerősítésére, illetve a civil-katonai együttműködés új aspektusára, a katonaegészségügyi összekötőre tett megállapításaim új tudományos eredményeket szolgáltatnak a civil-katonai egészségügyi együttműködés hazai fejlesztéséhez.</w:t>
      </w:r>
    </w:p>
    <w:p w14:paraId="18EABECA" w14:textId="514CC3D3" w:rsidR="00D55A03" w:rsidRPr="00141CC3" w:rsidRDefault="6C6FD86E" w:rsidP="06EA13A9">
      <w:pPr>
        <w:pStyle w:val="Cmsor1"/>
        <w:spacing w:line="360" w:lineRule="auto"/>
        <w:ind w:firstLine="180"/>
      </w:pPr>
      <w:bookmarkStart w:id="138" w:name="_Toc162792952"/>
      <w:r>
        <w:t>Összegzett következtetések</w:t>
      </w:r>
      <w:bookmarkEnd w:id="138"/>
    </w:p>
    <w:p w14:paraId="51DAC023" w14:textId="3D85A70A" w:rsidR="6C6FD86E" w:rsidRDefault="6C6FD86E" w:rsidP="6C6FD86E">
      <w:pPr>
        <w:jc w:val="both"/>
        <w:rPr>
          <w:rFonts w:ascii="Times New Roman" w:eastAsia="Times New Roman" w:hAnsi="Times New Roman" w:cs="Times New Roman"/>
        </w:rPr>
      </w:pPr>
    </w:p>
    <w:p w14:paraId="423F27EF" w14:textId="6A9161F2" w:rsidR="00D55A03" w:rsidRPr="00141CC3" w:rsidRDefault="6C6FD86E" w:rsidP="6C6FD86E">
      <w:pPr>
        <w:spacing w:line="360" w:lineRule="auto"/>
        <w:ind w:firstLine="180"/>
        <w:jc w:val="both"/>
        <w:rPr>
          <w:rFonts w:ascii="Times New Roman" w:eastAsia="Times New Roman" w:hAnsi="Times New Roman" w:cs="Times New Roman"/>
        </w:rPr>
      </w:pPr>
      <w:r w:rsidRPr="6C6FD86E">
        <w:rPr>
          <w:rFonts w:ascii="Times New Roman" w:eastAsia="Times New Roman" w:hAnsi="Times New Roman" w:cs="Times New Roman"/>
        </w:rPr>
        <w:t xml:space="preserve">Dolgozatomban az egészségügyi válsághelyzetekben történő civil-katonai együttműködés lehetőségeit, az elérhető nemzetközi civil és katonai ajánlásokat vizsgáltam.  A magyarországi adatokat, tapasztalatokat tudományosan feldolgozva értékeltem a magyarországi egészségügyi ellátórendszer rezilienciáját, felkészültségét a hirtelen, nagyfokú aránytalansággal járó helyzetek menedzselésére. </w:t>
      </w:r>
    </w:p>
    <w:p w14:paraId="6CA0F4DE" w14:textId="686D5535" w:rsidR="6C6FD86E" w:rsidRDefault="6C6FD86E" w:rsidP="6C6FD86E">
      <w:pPr>
        <w:spacing w:line="360" w:lineRule="auto"/>
        <w:ind w:firstLine="180"/>
        <w:jc w:val="both"/>
        <w:rPr>
          <w:rFonts w:ascii="Times New Roman" w:eastAsia="Times New Roman" w:hAnsi="Times New Roman" w:cs="Times New Roman"/>
        </w:rPr>
      </w:pPr>
      <w:r w:rsidRPr="6C6FD86E">
        <w:rPr>
          <w:rFonts w:ascii="Times New Roman" w:eastAsia="Times New Roman" w:hAnsi="Times New Roman" w:cs="Times New Roman"/>
        </w:rPr>
        <w:t xml:space="preserve">Megállapítottam, hogy a korábbi megközelítés, miszerint csak egyfajta tankönyvi érdekességként kell számolnunk az egészségügyi válsághelyzetek ellátásszervezési szempontjaival, emiatt az ilyen ellátás szervezése decentralizáltan tervezhető, azonnal idejétmúlttá vált a világméretű koronavírus járvány idején. A járvány utáni időszakban viszont </w:t>
      </w:r>
      <w:r w:rsidRPr="6C6FD86E">
        <w:rPr>
          <w:rFonts w:ascii="Times New Roman" w:eastAsia="Times New Roman" w:hAnsi="Times New Roman" w:cs="Times New Roman"/>
        </w:rPr>
        <w:lastRenderedPageBreak/>
        <w:t xml:space="preserve">a szomszédos, ukrajnai háború, Magyarország megváltozott biztonsági környezete fenyeget újabb, tömeges ellátási helyzet kialakulásával, emiatt az ország </w:t>
      </w:r>
      <w:r w:rsidR="0067029A" w:rsidRPr="6C6FD86E">
        <w:rPr>
          <w:rFonts w:ascii="Times New Roman" w:eastAsia="Times New Roman" w:hAnsi="Times New Roman" w:cs="Times New Roman"/>
        </w:rPr>
        <w:t>védelmét össznemzeti</w:t>
      </w:r>
      <w:r w:rsidRPr="6C6FD86E">
        <w:rPr>
          <w:rFonts w:ascii="Times New Roman" w:eastAsia="Times New Roman" w:hAnsi="Times New Roman" w:cs="Times New Roman"/>
        </w:rPr>
        <w:t xml:space="preserve">, ágazatokon átívelő módon kell biztosítani, amihez hozzátartozik az egészségügyi ellátórendszer felkészítése, a civil-katonai együttműködési lehetőségek kihasználása. </w:t>
      </w:r>
    </w:p>
    <w:p w14:paraId="122521FF" w14:textId="26D9C7E8" w:rsidR="00D41D43" w:rsidRPr="00141CC3" w:rsidRDefault="6C6FD86E" w:rsidP="6C6FD86E">
      <w:pPr>
        <w:spacing w:line="360" w:lineRule="auto"/>
        <w:ind w:firstLine="180"/>
        <w:jc w:val="both"/>
        <w:rPr>
          <w:rFonts w:ascii="Times New Roman" w:eastAsia="Times New Roman" w:hAnsi="Times New Roman" w:cs="Times New Roman"/>
        </w:rPr>
      </w:pPr>
      <w:r w:rsidRPr="6C6FD86E">
        <w:rPr>
          <w:rFonts w:ascii="Times New Roman" w:eastAsia="Times New Roman" w:hAnsi="Times New Roman" w:cs="Times New Roman"/>
        </w:rPr>
        <w:t xml:space="preserve">Dolgozatomban a tudományos vizsgálódás érdekében kettéválasztottam az egészségügyi ellátást prehospitális és kórházi szakaszra. A kórházi előtti, helyszíni ellátás hazai és nemzetközi szabályzóit egységes keretben tárgyaltam, megkeresve és bemutatva azok közös kapcsolódási pontjait. A Magyar Honvédség Egészségügyi Központ tömeges ellátási helyzetben szerzett tapasztalatait egységes gondolati keretrendszerben dolgoztam fel, elsőként téve javaslatot az ebből levont következtetések révén a szükséges képességfejlesztés irányára, részletezve a gyorsreagálású egészségügyi egység alaprendeltetését és felépítését. A képességfejlesztésre a várható alkalmazási helyzetekre vonatkozó nemzetközi, civil és katonai ajánlások figyelembevételével tettem javaslatot, a meginduló fejlesztést, beszerzést szakmai szakértő adott tanácsokkal segítve. </w:t>
      </w:r>
    </w:p>
    <w:p w14:paraId="178F2407" w14:textId="0F93822E" w:rsidR="6C6FD86E" w:rsidRDefault="6C6FD86E" w:rsidP="6C6FD86E">
      <w:pPr>
        <w:spacing w:line="360" w:lineRule="auto"/>
        <w:ind w:firstLine="180"/>
        <w:jc w:val="both"/>
        <w:rPr>
          <w:rFonts w:ascii="Times New Roman" w:eastAsia="Times New Roman" w:hAnsi="Times New Roman" w:cs="Times New Roman"/>
        </w:rPr>
      </w:pPr>
      <w:r w:rsidRPr="6C6FD86E">
        <w:rPr>
          <w:rFonts w:ascii="Times New Roman" w:eastAsia="Times New Roman" w:hAnsi="Times New Roman" w:cs="Times New Roman"/>
        </w:rPr>
        <w:t xml:space="preserve">Részletesen foglalkoztam az egészségügyi válsághelyzetek következményeinek felszámolása tekintetében a kórházi oldal felkészültségével, vonatkozó terveivel. Megállapítottam, hogy a reziliencia fogalma az egészségügyi ellátórendszerre is rávetíthető, a szükséges ellenállóképesség megteremtése azonban előzetes tervezést és képességfejlesztést igényel. Ilyen képességfejlesztés volt egy kritikus fontosságú kórházi eszköz hazai gyártásnak megteremtésében szakmai szakértőként játszott szerepem. A hazai kórházak atom-, biológiai, és vegyi sérültek ellátásra vonatkozó terveit áttekintve kimutattam, hogy a bár az elemzett adatok alapján a sugársérültek ellátásához szükséges képesség, a szükséges eszközök és tervek a kijelölt kórházak nagy többségében elérhetőek, a betegutak tekintetében változásokra lenne szükség a vegyi és biológiai sérültek esetében. </w:t>
      </w:r>
    </w:p>
    <w:p w14:paraId="39D2E095" w14:textId="54DF4296" w:rsidR="6C6FD86E" w:rsidRDefault="6C6FD86E" w:rsidP="6C6FD86E">
      <w:pPr>
        <w:spacing w:line="360" w:lineRule="auto"/>
        <w:ind w:firstLine="180"/>
        <w:jc w:val="both"/>
      </w:pPr>
      <w:r w:rsidRPr="6C6FD86E">
        <w:rPr>
          <w:rFonts w:ascii="Times New Roman" w:eastAsia="Times New Roman" w:hAnsi="Times New Roman" w:cs="Times New Roman"/>
        </w:rPr>
        <w:t xml:space="preserve">Megvizsgáltam a kórházi egészségügyi válsághelyzeti tervek elkészítésére vonatkozó hazai jogi szabályozást, és összevetettem azokat nemzetközi szervezetek ajánlásaival, NATO ajánlásokkal és konkrét külföldi országok példájával. Megállapítottam, hogy a jelenlegi statikus tervezési rendszer helyett dinamikus, a tervezésből, a rendszeres képzésekből és gyakorlatokból származó tapasztalatokat beépítő módszerre lenne szükség, ahol a tervek elkészülését tervezési segédlet, szakmai képzés segíti. </w:t>
      </w:r>
    </w:p>
    <w:p w14:paraId="5C885C77" w14:textId="59E5FE6D" w:rsidR="6C6FD86E" w:rsidRDefault="6C6FD86E" w:rsidP="6C6FD86E">
      <w:pPr>
        <w:spacing w:line="360" w:lineRule="auto"/>
        <w:ind w:firstLine="180"/>
        <w:jc w:val="both"/>
        <w:rPr>
          <w:rFonts w:ascii="Times New Roman" w:eastAsia="Times New Roman" w:hAnsi="Times New Roman" w:cs="Times New Roman"/>
        </w:rPr>
      </w:pPr>
      <w:r w:rsidRPr="6C6FD86E">
        <w:rPr>
          <w:rFonts w:ascii="Times New Roman" w:eastAsia="Times New Roman" w:hAnsi="Times New Roman" w:cs="Times New Roman"/>
        </w:rPr>
        <w:t xml:space="preserve">Megállapítottam, hogy a hazai civil-katonai együttműködés egészségügyi oldalának fejlesztése nem elképzelhető az egészségügyi tartalékosi rendszer felülvizsgálata, bővítése </w:t>
      </w:r>
      <w:r w:rsidRPr="6C6FD86E">
        <w:rPr>
          <w:rFonts w:ascii="Times New Roman" w:eastAsia="Times New Roman" w:hAnsi="Times New Roman" w:cs="Times New Roman"/>
        </w:rPr>
        <w:lastRenderedPageBreak/>
        <w:t>nélkül. A jelenleg tartalékosként szolgáló egészségügyi képzettségű katonák szakképzési adatait, motivációt vizsgálva javaslatot tettem a bővítéshez, toborzáshoz szükséges lépések megtételére. A civil-katonai együttműködésben új lehetőségként vizsgáltam a kórházi katonaegészségügyi összekötőre vonatkozó elképzelést, az elméleti kidolgozását követően vármegyei és országos szinten végrehajtott gyakorlatok során vizsgáltam az elképzelés végrehajthatóságát, a következtetéseket, tapasztalatokat beépítve az elképzelés kidolgozásába.</w:t>
      </w:r>
      <w:r w:rsidR="00141B72">
        <w:rPr>
          <w:rFonts w:ascii="Times New Roman" w:eastAsia="Times New Roman" w:hAnsi="Times New Roman" w:cs="Times New Roman"/>
        </w:rPr>
        <w:t xml:space="preserve"> Javaslatot tettem az MH EK szervezetén belül </w:t>
      </w:r>
      <w:r w:rsidR="00A24CF5">
        <w:rPr>
          <w:rFonts w:ascii="Times New Roman" w:eastAsia="Times New Roman" w:hAnsi="Times New Roman" w:cs="Times New Roman"/>
        </w:rPr>
        <w:t>egy ir</w:t>
      </w:r>
      <w:r w:rsidR="00141B72">
        <w:rPr>
          <w:rFonts w:ascii="Times New Roman" w:eastAsia="Times New Roman" w:hAnsi="Times New Roman" w:cs="Times New Roman"/>
        </w:rPr>
        <w:t xml:space="preserve">oda létrehozására, mely </w:t>
      </w:r>
      <w:r w:rsidR="00016183">
        <w:rPr>
          <w:rFonts w:ascii="Times New Roman" w:eastAsia="Times New Roman" w:hAnsi="Times New Roman" w:cs="Times New Roman"/>
        </w:rPr>
        <w:t xml:space="preserve">a szerteágazó civil-katonai egészségügyi együttműködési feladatok összehangolására, a hazai közigazgatási, szakmai és tudományos szervezetekkel történő kapcsolattartásra </w:t>
      </w:r>
      <w:r w:rsidR="00A53128">
        <w:rPr>
          <w:rFonts w:ascii="Times New Roman" w:eastAsia="Times New Roman" w:hAnsi="Times New Roman" w:cs="Times New Roman"/>
        </w:rPr>
        <w:t xml:space="preserve">lenne hivatott. </w:t>
      </w:r>
    </w:p>
    <w:p w14:paraId="2C4330CC" w14:textId="243E5D2E" w:rsidR="6C6FD86E" w:rsidRDefault="6C6FD86E" w:rsidP="6C6FD86E">
      <w:pPr>
        <w:spacing w:line="360" w:lineRule="auto"/>
        <w:ind w:firstLine="180"/>
        <w:jc w:val="both"/>
        <w:rPr>
          <w:rFonts w:ascii="Times New Roman" w:eastAsia="Times New Roman" w:hAnsi="Times New Roman" w:cs="Times New Roman"/>
        </w:rPr>
      </w:pPr>
      <w:r w:rsidRPr="6C6FD86E">
        <w:rPr>
          <w:rFonts w:ascii="Times New Roman" w:eastAsia="Times New Roman" w:hAnsi="Times New Roman" w:cs="Times New Roman"/>
        </w:rPr>
        <w:t xml:space="preserve">Összességében átfogó elemzést adtam a civil-katonai egészségügyi együttműködés jelenlegi, hazai rendszerére vonatkozóan, hangsúlyozva a közös metszéspontok, a tapasztalatfeldolgozás fontosságát, irányt mutatva az egészségügyi környezetben történő civil-katonai együttműködés fejlesztésére. </w:t>
      </w:r>
    </w:p>
    <w:p w14:paraId="637D0575" w14:textId="28307FD4" w:rsidR="6C6FD86E" w:rsidRDefault="6C6FD86E" w:rsidP="6C6FD86E">
      <w:pPr>
        <w:spacing w:line="360" w:lineRule="auto"/>
        <w:ind w:firstLine="180"/>
        <w:jc w:val="both"/>
        <w:rPr>
          <w:rFonts w:ascii="Times New Roman" w:eastAsia="Times New Roman" w:hAnsi="Times New Roman" w:cs="Times New Roman"/>
        </w:rPr>
      </w:pPr>
    </w:p>
    <w:p w14:paraId="6ADBE14F" w14:textId="06996098" w:rsidR="6C6FD86E" w:rsidRDefault="6C6FD86E">
      <w:r>
        <w:br w:type="page"/>
      </w:r>
    </w:p>
    <w:p w14:paraId="526CC962" w14:textId="78482755" w:rsidR="00D55A03" w:rsidRPr="00141CC3" w:rsidRDefault="6C6FD86E" w:rsidP="06EA13A9">
      <w:pPr>
        <w:pStyle w:val="Cmsor1"/>
        <w:spacing w:line="360" w:lineRule="auto"/>
        <w:ind w:firstLine="180"/>
      </w:pPr>
      <w:bookmarkStart w:id="139" w:name="_Toc162792953"/>
      <w:r>
        <w:lastRenderedPageBreak/>
        <w:t>Új tudományos eredmények</w:t>
      </w:r>
      <w:bookmarkEnd w:id="139"/>
    </w:p>
    <w:p w14:paraId="12B8F22D" w14:textId="7AB4ACCF" w:rsidR="6C6FD86E" w:rsidRDefault="002B01CE" w:rsidP="009F21A2">
      <w:pPr>
        <w:spacing w:line="360" w:lineRule="auto"/>
        <w:ind w:firstLine="180"/>
        <w:jc w:val="both"/>
        <w:rPr>
          <w:rFonts w:ascii="Times New Roman" w:eastAsia="Times New Roman" w:hAnsi="Times New Roman" w:cs="Times New Roman"/>
        </w:rPr>
      </w:pPr>
      <w:r>
        <w:rPr>
          <w:rFonts w:ascii="Times New Roman" w:eastAsia="Times New Roman" w:hAnsi="Times New Roman" w:cs="Times New Roman"/>
        </w:rPr>
        <w:tab/>
      </w:r>
      <w:r w:rsidR="009F21A2">
        <w:rPr>
          <w:rFonts w:ascii="Times New Roman" w:eastAsia="Times New Roman" w:hAnsi="Times New Roman" w:cs="Times New Roman"/>
        </w:rPr>
        <w:t>1.</w:t>
      </w:r>
      <w:r>
        <w:rPr>
          <w:rFonts w:ascii="Times New Roman" w:eastAsia="Times New Roman" w:hAnsi="Times New Roman" w:cs="Times New Roman"/>
        </w:rPr>
        <w:t xml:space="preserve">Értekezésemben </w:t>
      </w:r>
      <w:r w:rsidR="0001711B">
        <w:rPr>
          <w:rFonts w:ascii="Times New Roman" w:eastAsia="Times New Roman" w:hAnsi="Times New Roman" w:cs="Times New Roman"/>
        </w:rPr>
        <w:t>tudományos módszereket alkalmazva, a rendelkezésre álló szakirodalmat</w:t>
      </w:r>
      <w:r w:rsidR="001741F8">
        <w:rPr>
          <w:rFonts w:ascii="Times New Roman" w:eastAsia="Times New Roman" w:hAnsi="Times New Roman" w:cs="Times New Roman"/>
        </w:rPr>
        <w:t>, nemzetközi ajánlásokat</w:t>
      </w:r>
      <w:r w:rsidR="0001711B">
        <w:rPr>
          <w:rFonts w:ascii="Times New Roman" w:eastAsia="Times New Roman" w:hAnsi="Times New Roman" w:cs="Times New Roman"/>
        </w:rPr>
        <w:t xml:space="preserve"> áttekintve </w:t>
      </w:r>
      <w:r>
        <w:rPr>
          <w:rFonts w:ascii="Times New Roman" w:eastAsia="Times New Roman" w:hAnsi="Times New Roman" w:cs="Times New Roman"/>
        </w:rPr>
        <w:t>dolgoztam ki a</w:t>
      </w:r>
      <w:r w:rsidR="001741F8">
        <w:rPr>
          <w:rFonts w:ascii="Times New Roman" w:eastAsia="Times New Roman" w:hAnsi="Times New Roman" w:cs="Times New Roman"/>
        </w:rPr>
        <w:t xml:space="preserve"> hazai</w:t>
      </w:r>
      <w:r>
        <w:rPr>
          <w:rFonts w:ascii="Times New Roman" w:eastAsia="Times New Roman" w:hAnsi="Times New Roman" w:cs="Times New Roman"/>
        </w:rPr>
        <w:t xml:space="preserve"> civil-katonai együttműködés prehospitális és kórházi szakaszá</w:t>
      </w:r>
      <w:r w:rsidR="0001711B">
        <w:rPr>
          <w:rFonts w:ascii="Times New Roman" w:eastAsia="Times New Roman" w:hAnsi="Times New Roman" w:cs="Times New Roman"/>
        </w:rPr>
        <w:t xml:space="preserve">t illető képességfejlesztési javaslataimat. </w:t>
      </w:r>
    </w:p>
    <w:p w14:paraId="538AECCD" w14:textId="692713B1" w:rsidR="00D55A03" w:rsidRPr="00141CC3" w:rsidRDefault="009F21A2" w:rsidP="00077BDB">
      <w:pPr>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2.</w:t>
      </w:r>
      <w:r w:rsidR="6C6FD86E" w:rsidRPr="6C6FD86E">
        <w:rPr>
          <w:rFonts w:ascii="Times New Roman" w:eastAsia="Times New Roman" w:hAnsi="Times New Roman" w:cs="Times New Roman"/>
        </w:rPr>
        <w:t xml:space="preserve">Dolgozatomban elsőként vizsgáltam a katonai tervezésre vonatkozó DOTMLPFI szempontrendszer szerint a Magyar Honvédség közelmúltban történt, tömeges ellátási helyzetre adott válaszait, strukturált megközelítést alkalmazva a tapasztalatfeldolgozásra, javaslatot téve a szükséges képességfejlesztés irányára, részletesen kidolgozva a gyorsreagálású egység koncepcióját. </w:t>
      </w:r>
    </w:p>
    <w:p w14:paraId="434F18CF" w14:textId="66FE9A1E" w:rsidR="6C6FD86E" w:rsidRDefault="009F21A2" w:rsidP="00077BDB">
      <w:pPr>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3.</w:t>
      </w:r>
      <w:r w:rsidR="6C6FD86E" w:rsidRPr="6C6FD86E">
        <w:rPr>
          <w:rFonts w:ascii="Times New Roman" w:eastAsia="Times New Roman" w:hAnsi="Times New Roman" w:cs="Times New Roman"/>
        </w:rPr>
        <w:t>Úttörő módon értékeltem a hazai fekvőbeteg intézmények válsághelyzeti terveit részben a DOTMLPFI szempontrendszer alapján, részben a modern reziliencia fogalom alapján. A válsághelyzeti tervezésre vonatkozó hazai jogi szabályozást összevetettem a nemzetközi civil és katonai ajánlásokkal, azonosítva, hogy a korábbi izolált, statikus megközelítés helyett átfogó, részben az ágazatokon is átívelő, dinamikus válsághelyzeti tervezési folyamat kiépítésére van szükség</w:t>
      </w:r>
      <w:r w:rsidR="00687085">
        <w:rPr>
          <w:rFonts w:ascii="Times New Roman" w:eastAsia="Times New Roman" w:hAnsi="Times New Roman" w:cs="Times New Roman"/>
        </w:rPr>
        <w:t>, mely magában foglalja az érintett személyek képzésének és gyakorlatoztatásának elvárását is</w:t>
      </w:r>
      <w:r w:rsidR="6C6FD86E" w:rsidRPr="6C6FD86E">
        <w:rPr>
          <w:rFonts w:ascii="Times New Roman" w:eastAsia="Times New Roman" w:hAnsi="Times New Roman" w:cs="Times New Roman"/>
        </w:rPr>
        <w:t xml:space="preserve">. </w:t>
      </w:r>
    </w:p>
    <w:p w14:paraId="7DA29239" w14:textId="120DF9D3" w:rsidR="6C6FD86E" w:rsidRDefault="009F21A2" w:rsidP="00077BDB">
      <w:pPr>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4.</w:t>
      </w:r>
      <w:r w:rsidR="6C6FD86E" w:rsidRPr="6C6FD86E">
        <w:rPr>
          <w:rFonts w:ascii="Times New Roman" w:eastAsia="Times New Roman" w:hAnsi="Times New Roman" w:cs="Times New Roman"/>
        </w:rPr>
        <w:t xml:space="preserve">Bemutattam, hogy a nemzetközivé szélesedő egészségügyi válsághelyzetek során bizonytalanná válhatnak a kritikus eszközök beszerzési útvonalai és csatornái, emiatt az ilyen eszközök hazai gyártókapacitásának megteremtése fokozhatja a nemzeti ellenállóképességet, és az egészségügyi rendszer rezilienciáját. </w:t>
      </w:r>
    </w:p>
    <w:p w14:paraId="2687B0C7" w14:textId="55B19FAB" w:rsidR="00077BDB" w:rsidRDefault="009F21A2" w:rsidP="00077BDB">
      <w:pPr>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5.</w:t>
      </w:r>
      <w:r w:rsidR="6C6FD86E" w:rsidRPr="6C6FD86E">
        <w:rPr>
          <w:rFonts w:ascii="Times New Roman" w:eastAsia="Times New Roman" w:hAnsi="Times New Roman" w:cs="Times New Roman"/>
        </w:rPr>
        <w:t>Értékeltem a civil-katonai együttműködés egészségügyi formáit, alapul véve a nemzetközi civil és NATO ajánlásokat irányt mutattam azok fejlesztése ügyében</w:t>
      </w:r>
      <w:r w:rsidR="00687085">
        <w:rPr>
          <w:rFonts w:ascii="Times New Roman" w:eastAsia="Times New Roman" w:hAnsi="Times New Roman" w:cs="Times New Roman"/>
        </w:rPr>
        <w:t xml:space="preserve">. Vizsgáltam a hazai egészségügyi tartalékosi rendszer jelen állapotát, a </w:t>
      </w:r>
      <w:r w:rsidR="00156583">
        <w:rPr>
          <w:rFonts w:ascii="Times New Roman" w:eastAsia="Times New Roman" w:hAnsi="Times New Roman" w:cs="Times New Roman"/>
        </w:rPr>
        <w:t xml:space="preserve">jelenlegi tartalékosok motivációját, ebből fejlesztve a tartalékosi rendszer megerősítésének, a toborzás koncepcióját. </w:t>
      </w:r>
    </w:p>
    <w:p w14:paraId="51CCD8A8" w14:textId="3DE88DC7" w:rsidR="6C6FD86E" w:rsidRDefault="009F21A2" w:rsidP="00077BDB">
      <w:pPr>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6.</w:t>
      </w:r>
      <w:bookmarkStart w:id="140" w:name="_GoBack"/>
      <w:bookmarkEnd w:id="140"/>
      <w:r w:rsidR="00077BDB">
        <w:rPr>
          <w:rFonts w:ascii="Times New Roman" w:eastAsia="Times New Roman" w:hAnsi="Times New Roman" w:cs="Times New Roman"/>
        </w:rPr>
        <w:t>A civil-katonai együttműködés teljesen új elemére, a</w:t>
      </w:r>
      <w:r w:rsidR="6C6FD86E" w:rsidRPr="6C6FD86E">
        <w:rPr>
          <w:rFonts w:ascii="Times New Roman" w:eastAsia="Times New Roman" w:hAnsi="Times New Roman" w:cs="Times New Roman"/>
        </w:rPr>
        <w:t xml:space="preserve"> katonaegészségügyi összekötő</w:t>
      </w:r>
      <w:r w:rsidR="00077BDB">
        <w:rPr>
          <w:rFonts w:ascii="Times New Roman" w:eastAsia="Times New Roman" w:hAnsi="Times New Roman" w:cs="Times New Roman"/>
        </w:rPr>
        <w:t xml:space="preserve">re tettem javaslatot, majd vármegyei és országos gyakorlatok során vizsgáltam az elképzelés </w:t>
      </w:r>
      <w:r w:rsidR="00F63FB9">
        <w:rPr>
          <w:rFonts w:ascii="Times New Roman" w:eastAsia="Times New Roman" w:hAnsi="Times New Roman" w:cs="Times New Roman"/>
        </w:rPr>
        <w:t>m</w:t>
      </w:r>
      <w:r w:rsidR="00077BDB">
        <w:rPr>
          <w:rFonts w:ascii="Times New Roman" w:eastAsia="Times New Roman" w:hAnsi="Times New Roman" w:cs="Times New Roman"/>
        </w:rPr>
        <w:t xml:space="preserve">egvalósíthatóságát, hasznosságát, majd a tapasztalatok beépítésével készítettem el a katonaegészségügyi összekötő feladatrendszerére vonatkozó javaslatot.  </w:t>
      </w:r>
      <w:r w:rsidR="6C6FD86E" w:rsidRPr="6C6FD86E">
        <w:rPr>
          <w:rFonts w:ascii="Times New Roman" w:eastAsia="Times New Roman" w:hAnsi="Times New Roman" w:cs="Times New Roman"/>
        </w:rPr>
        <w:t xml:space="preserve"> </w:t>
      </w:r>
    </w:p>
    <w:p w14:paraId="0223608F" w14:textId="0619DFD1" w:rsidR="00D55A03" w:rsidRPr="00141CC3" w:rsidRDefault="00D41D43" w:rsidP="06EA13A9">
      <w:pPr>
        <w:spacing w:line="360" w:lineRule="auto"/>
        <w:ind w:firstLine="180"/>
      </w:pPr>
      <w:r>
        <w:br w:type="page"/>
      </w:r>
    </w:p>
    <w:p w14:paraId="747F14DD" w14:textId="105524EC" w:rsidR="00D55A03" w:rsidRDefault="06EA13A9" w:rsidP="06EA13A9">
      <w:pPr>
        <w:pStyle w:val="Cmsor1"/>
        <w:spacing w:line="360" w:lineRule="auto"/>
        <w:ind w:firstLine="180"/>
      </w:pPr>
      <w:bookmarkStart w:id="141" w:name="_Toc162792954"/>
      <w:r>
        <w:lastRenderedPageBreak/>
        <w:t>Az eredmények gyakorlati felhasználhatósága</w:t>
      </w:r>
      <w:bookmarkEnd w:id="141"/>
    </w:p>
    <w:p w14:paraId="38B74959" w14:textId="77777777" w:rsidR="008A28A5" w:rsidRPr="008A28A5" w:rsidRDefault="008A28A5" w:rsidP="008A28A5"/>
    <w:p w14:paraId="72D7B684" w14:textId="5E031F31" w:rsidR="6C6FD86E" w:rsidRDefault="00FA04C9" w:rsidP="00A41646">
      <w:pPr>
        <w:spacing w:line="360" w:lineRule="auto"/>
        <w:jc w:val="both"/>
        <w:rPr>
          <w:rFonts w:ascii="Times New Roman" w:eastAsia="Times New Roman" w:hAnsi="Times New Roman" w:cs="Times New Roman"/>
        </w:rPr>
      </w:pPr>
      <w:r>
        <w:rPr>
          <w:rFonts w:ascii="Times New Roman" w:eastAsia="Times New Roman" w:hAnsi="Times New Roman" w:cs="Times New Roman"/>
        </w:rPr>
        <w:tab/>
        <w:t>A kutatás</w:t>
      </w:r>
      <w:r w:rsidR="002C0BDA">
        <w:rPr>
          <w:rFonts w:ascii="Times New Roman" w:eastAsia="Times New Roman" w:hAnsi="Times New Roman" w:cs="Times New Roman"/>
        </w:rPr>
        <w:t xml:space="preserve">aim során és </w:t>
      </w:r>
      <w:r>
        <w:rPr>
          <w:rFonts w:ascii="Times New Roman" w:eastAsia="Times New Roman" w:hAnsi="Times New Roman" w:cs="Times New Roman"/>
        </w:rPr>
        <w:t>az összegző értekezésben</w:t>
      </w:r>
      <w:r w:rsidR="002C0BDA">
        <w:rPr>
          <w:rFonts w:ascii="Times New Roman" w:eastAsia="Times New Roman" w:hAnsi="Times New Roman" w:cs="Times New Roman"/>
        </w:rPr>
        <w:t xml:space="preserve"> is</w:t>
      </w:r>
      <w:r>
        <w:rPr>
          <w:rFonts w:ascii="Times New Roman" w:eastAsia="Times New Roman" w:hAnsi="Times New Roman" w:cs="Times New Roman"/>
        </w:rPr>
        <w:t xml:space="preserve"> egyértelmű szándékom volt, hogy </w:t>
      </w:r>
      <w:r w:rsidR="0028063A">
        <w:rPr>
          <w:rFonts w:ascii="Times New Roman" w:eastAsia="Times New Roman" w:hAnsi="Times New Roman" w:cs="Times New Roman"/>
        </w:rPr>
        <w:t xml:space="preserve">a kutatásom </w:t>
      </w:r>
      <w:r>
        <w:rPr>
          <w:rFonts w:ascii="Times New Roman" w:eastAsia="Times New Roman" w:hAnsi="Times New Roman" w:cs="Times New Roman"/>
        </w:rPr>
        <w:t>tudományos eredmény</w:t>
      </w:r>
      <w:r w:rsidR="0028063A">
        <w:rPr>
          <w:rFonts w:ascii="Times New Roman" w:eastAsia="Times New Roman" w:hAnsi="Times New Roman" w:cs="Times New Roman"/>
        </w:rPr>
        <w:t>eit lefordítsam gyakorlati megoldásokra,</w:t>
      </w:r>
      <w:r w:rsidR="00381FF2">
        <w:rPr>
          <w:rFonts w:ascii="Times New Roman" w:eastAsia="Times New Roman" w:hAnsi="Times New Roman" w:cs="Times New Roman"/>
        </w:rPr>
        <w:t xml:space="preserve"> </w:t>
      </w:r>
      <w:r w:rsidR="004D2C6D">
        <w:rPr>
          <w:rFonts w:ascii="Times New Roman" w:eastAsia="Times New Roman" w:hAnsi="Times New Roman" w:cs="Times New Roman"/>
        </w:rPr>
        <w:t>annak érdekében, hogy</w:t>
      </w:r>
      <w:r w:rsidR="00381FF2">
        <w:rPr>
          <w:rFonts w:ascii="Times New Roman" w:eastAsia="Times New Roman" w:hAnsi="Times New Roman" w:cs="Times New Roman"/>
        </w:rPr>
        <w:t xml:space="preserve"> a</w:t>
      </w:r>
      <w:r w:rsidR="004D2C6D">
        <w:rPr>
          <w:rFonts w:ascii="Times New Roman" w:eastAsia="Times New Roman" w:hAnsi="Times New Roman" w:cs="Times New Roman"/>
        </w:rPr>
        <w:t>z egészségügyi rendszerünk ellenállóképessége a</w:t>
      </w:r>
      <w:r w:rsidR="00381FF2">
        <w:rPr>
          <w:rFonts w:ascii="Times New Roman" w:eastAsia="Times New Roman" w:hAnsi="Times New Roman" w:cs="Times New Roman"/>
        </w:rPr>
        <w:t xml:space="preserve"> hazai civil-katonai egészségügyi együttműködés</w:t>
      </w:r>
      <w:r w:rsidR="004D2C6D">
        <w:rPr>
          <w:rFonts w:ascii="Times New Roman" w:eastAsia="Times New Roman" w:hAnsi="Times New Roman" w:cs="Times New Roman"/>
        </w:rPr>
        <w:t xml:space="preserve">ben rejlő potenciálok kihasználásával, a javasolt képességfejlesztésekkel tovább nőjön. </w:t>
      </w:r>
      <w:r w:rsidR="00737D4A">
        <w:rPr>
          <w:rFonts w:ascii="Times New Roman" w:eastAsia="Times New Roman" w:hAnsi="Times New Roman" w:cs="Times New Roman"/>
        </w:rPr>
        <w:t>A gyakorlati fókuszból eredőe</w:t>
      </w:r>
      <w:r w:rsidR="00FF7006">
        <w:rPr>
          <w:rFonts w:ascii="Times New Roman" w:eastAsia="Times New Roman" w:hAnsi="Times New Roman" w:cs="Times New Roman"/>
        </w:rPr>
        <w:t>n, az értekezésem második fejezetében összegzett</w:t>
      </w:r>
      <w:r w:rsidR="00C12A42">
        <w:rPr>
          <w:rFonts w:ascii="Times New Roman" w:eastAsia="Times New Roman" w:hAnsi="Times New Roman" w:cs="Times New Roman"/>
        </w:rPr>
        <w:t>eknek megfelelően a</w:t>
      </w:r>
      <w:r w:rsidR="00737D4A">
        <w:rPr>
          <w:rFonts w:ascii="Times New Roman" w:eastAsia="Times New Roman" w:hAnsi="Times New Roman" w:cs="Times New Roman"/>
        </w:rPr>
        <w:t xml:space="preserve"> Magyar Honvédség Egészségügyi Központ gyorsreagálású egészségügyi képességének fejlesztése már meg is kezdődött, a</w:t>
      </w:r>
      <w:r w:rsidR="009F35D8">
        <w:rPr>
          <w:rFonts w:ascii="Times New Roman" w:eastAsia="Times New Roman" w:hAnsi="Times New Roman" w:cs="Times New Roman"/>
        </w:rPr>
        <w:t xml:space="preserve"> Magyar Honvédség Parancsnoksága által a</w:t>
      </w:r>
      <w:r w:rsidR="00737D4A">
        <w:rPr>
          <w:rFonts w:ascii="Times New Roman" w:eastAsia="Times New Roman" w:hAnsi="Times New Roman" w:cs="Times New Roman"/>
        </w:rPr>
        <w:t>z erre</w:t>
      </w:r>
      <w:r w:rsidR="009F35D8">
        <w:rPr>
          <w:rFonts w:ascii="Times New Roman" w:eastAsia="Times New Roman" w:hAnsi="Times New Roman" w:cs="Times New Roman"/>
        </w:rPr>
        <w:t xml:space="preserve"> a célra</w:t>
      </w:r>
      <w:r w:rsidR="00737D4A">
        <w:rPr>
          <w:rFonts w:ascii="Times New Roman" w:eastAsia="Times New Roman" w:hAnsi="Times New Roman" w:cs="Times New Roman"/>
        </w:rPr>
        <w:t xml:space="preserve"> biztosított források révén a közbeszerzési </w:t>
      </w:r>
      <w:r w:rsidR="009F35D8">
        <w:rPr>
          <w:rFonts w:ascii="Times New Roman" w:eastAsia="Times New Roman" w:hAnsi="Times New Roman" w:cs="Times New Roman"/>
        </w:rPr>
        <w:t xml:space="preserve">eljárás megindult. </w:t>
      </w:r>
    </w:p>
    <w:p w14:paraId="2F8AAF97" w14:textId="776A79F7" w:rsidR="00C12A42" w:rsidRDefault="00C12A42" w:rsidP="00A41646">
      <w:pPr>
        <w:spacing w:line="360" w:lineRule="auto"/>
        <w:jc w:val="both"/>
        <w:rPr>
          <w:rFonts w:ascii="Times New Roman" w:eastAsia="Times New Roman" w:hAnsi="Times New Roman" w:cs="Times New Roman"/>
        </w:rPr>
      </w:pPr>
      <w:r>
        <w:rPr>
          <w:rFonts w:ascii="Times New Roman" w:eastAsia="Times New Roman" w:hAnsi="Times New Roman" w:cs="Times New Roman"/>
        </w:rPr>
        <w:tab/>
        <w:t>A kutatásaim eredményei közül közvetlen</w:t>
      </w:r>
      <w:r w:rsidR="00BB25D3">
        <w:rPr>
          <w:rFonts w:ascii="Times New Roman" w:eastAsia="Times New Roman" w:hAnsi="Times New Roman" w:cs="Times New Roman"/>
        </w:rPr>
        <w:t>ül hasznosítható a kórházak egészségügyi válsághelyzeti terveinek, a vonatkozó jogi szabályozásnak átdolgozására tett javaslatom, különös tekintettel a kórházak számára létrehozandó, a tervezést</w:t>
      </w:r>
      <w:r w:rsidR="00A22DCB">
        <w:rPr>
          <w:rFonts w:ascii="Times New Roman" w:eastAsia="Times New Roman" w:hAnsi="Times New Roman" w:cs="Times New Roman"/>
        </w:rPr>
        <w:t xml:space="preserve">, oktatás és gyakorlatoztatást segítő, az angliai EPRR mintájára javasolt magyar honlap tervére is. </w:t>
      </w:r>
    </w:p>
    <w:p w14:paraId="6731A9C6" w14:textId="424F791E" w:rsidR="005D5C55" w:rsidRDefault="005D5C55" w:rsidP="00A41646">
      <w:pPr>
        <w:spacing w:line="360" w:lineRule="auto"/>
        <w:jc w:val="both"/>
        <w:rPr>
          <w:rFonts w:ascii="Times New Roman" w:eastAsia="Times New Roman" w:hAnsi="Times New Roman" w:cs="Times New Roman"/>
        </w:rPr>
      </w:pPr>
      <w:r>
        <w:rPr>
          <w:rFonts w:ascii="Times New Roman" w:eastAsia="Times New Roman" w:hAnsi="Times New Roman" w:cs="Times New Roman"/>
        </w:rPr>
        <w:tab/>
        <w:t xml:space="preserve">Közvetlen gyakorlati jelentősége volt, emberéletek megmentése múlt azon, hogy a koronavírus járvány okozta válsághelyzetben, a kifejezetten megnehezülő beszerzési kapacitások mellett sikerült közreműködésemmel </w:t>
      </w:r>
      <w:r w:rsidR="00A4651C">
        <w:rPr>
          <w:rFonts w:ascii="Times New Roman" w:eastAsia="Times New Roman" w:hAnsi="Times New Roman" w:cs="Times New Roman"/>
        </w:rPr>
        <w:t>megteremteni egy kritikus egészségügyi eszköz, lélegeztetőgép hazai gyártásának feltételei</w:t>
      </w:r>
      <w:r w:rsidR="003A0BD9">
        <w:rPr>
          <w:rFonts w:ascii="Times New Roman" w:eastAsia="Times New Roman" w:hAnsi="Times New Roman" w:cs="Times New Roman"/>
        </w:rPr>
        <w:t xml:space="preserve">t. </w:t>
      </w:r>
    </w:p>
    <w:p w14:paraId="0535F4E0" w14:textId="6EBCF011" w:rsidR="003A0BD9" w:rsidRDefault="003A0BD9" w:rsidP="00A41646">
      <w:pPr>
        <w:spacing w:line="360" w:lineRule="auto"/>
        <w:jc w:val="both"/>
        <w:rPr>
          <w:rFonts w:ascii="Times New Roman" w:eastAsia="Times New Roman" w:hAnsi="Times New Roman" w:cs="Times New Roman"/>
        </w:rPr>
      </w:pPr>
      <w:r>
        <w:rPr>
          <w:rFonts w:ascii="Times New Roman" w:eastAsia="Times New Roman" w:hAnsi="Times New Roman" w:cs="Times New Roman"/>
        </w:rPr>
        <w:tab/>
        <w:t xml:space="preserve">Nagy gyakorlati jelentőséget tulajdonítok a civil-katonai együttműködés vizsgált formáinak, a hazai egészségügyi tartalékosi rendszer megerősítésére vonatkozó javaslataimnak, és a katonaegészségügyi összekötő </w:t>
      </w:r>
      <w:r w:rsidR="00F31BE7">
        <w:rPr>
          <w:rFonts w:ascii="Times New Roman" w:eastAsia="Times New Roman" w:hAnsi="Times New Roman" w:cs="Times New Roman"/>
        </w:rPr>
        <w:t xml:space="preserve">elgondolásnak, mely a kórházak részére és a tisztifőorvosok irányában </w:t>
      </w:r>
      <w:r w:rsidR="00CC5C3D">
        <w:rPr>
          <w:rFonts w:ascii="Times New Roman" w:eastAsia="Times New Roman" w:hAnsi="Times New Roman" w:cs="Times New Roman"/>
        </w:rPr>
        <w:t>lenne hivatott különleges jogrendi időszakban</w:t>
      </w:r>
      <w:r w:rsidR="00F31BE7">
        <w:rPr>
          <w:rFonts w:ascii="Times New Roman" w:eastAsia="Times New Roman" w:hAnsi="Times New Roman" w:cs="Times New Roman"/>
        </w:rPr>
        <w:t xml:space="preserve"> közvetíteni a katonai tervezés, </w:t>
      </w:r>
      <w:r w:rsidR="0067029A">
        <w:rPr>
          <w:rFonts w:ascii="Times New Roman" w:eastAsia="Times New Roman" w:hAnsi="Times New Roman" w:cs="Times New Roman"/>
        </w:rPr>
        <w:t>logisztika,</w:t>
      </w:r>
      <w:r w:rsidR="00297ED3">
        <w:rPr>
          <w:rFonts w:ascii="Times New Roman" w:eastAsia="Times New Roman" w:hAnsi="Times New Roman" w:cs="Times New Roman"/>
        </w:rPr>
        <w:t xml:space="preserve"> illetve a </w:t>
      </w:r>
      <w:r w:rsidR="00F31BE7">
        <w:rPr>
          <w:rFonts w:ascii="Times New Roman" w:eastAsia="Times New Roman" w:hAnsi="Times New Roman" w:cs="Times New Roman"/>
        </w:rPr>
        <w:t>katonaegészségügyi tapasztalatok</w:t>
      </w:r>
      <w:r w:rsidR="00297ED3">
        <w:rPr>
          <w:rFonts w:ascii="Times New Roman" w:eastAsia="Times New Roman" w:hAnsi="Times New Roman" w:cs="Times New Roman"/>
        </w:rPr>
        <w:t xml:space="preserve"> civil ellátórendszerre vonatkoztatható szempontjait, tovább erősítve a civil-katonai együttműködést országunkban. </w:t>
      </w:r>
    </w:p>
    <w:p w14:paraId="26E62CA8" w14:textId="29AC12BE" w:rsidR="00D41D43" w:rsidRPr="00141CC3" w:rsidRDefault="00D41D43" w:rsidP="6C6FD86E">
      <w:pPr>
        <w:spacing w:line="360" w:lineRule="auto"/>
        <w:ind w:firstLine="180"/>
        <w:jc w:val="both"/>
        <w:rPr>
          <w:rFonts w:ascii="Times New Roman" w:eastAsia="Times New Roman" w:hAnsi="Times New Roman" w:cs="Times New Roman"/>
        </w:rPr>
      </w:pPr>
      <w:r w:rsidRPr="6C6FD86E">
        <w:rPr>
          <w:rFonts w:ascii="Times New Roman" w:eastAsia="Times New Roman" w:hAnsi="Times New Roman" w:cs="Times New Roman"/>
        </w:rPr>
        <w:br w:type="page"/>
      </w:r>
    </w:p>
    <w:p w14:paraId="68C799E4" w14:textId="77777777" w:rsidR="0055108F" w:rsidRDefault="06EA13A9" w:rsidP="0055108F">
      <w:pPr>
        <w:pStyle w:val="Cmsor1"/>
        <w:spacing w:line="360" w:lineRule="auto"/>
        <w:ind w:firstLine="180"/>
      </w:pPr>
      <w:bookmarkStart w:id="142" w:name="_Toc162792955"/>
      <w:r>
        <w:lastRenderedPageBreak/>
        <w:t>Ajánlások, javaslatok</w:t>
      </w:r>
      <w:bookmarkEnd w:id="142"/>
    </w:p>
    <w:p w14:paraId="2F5E6E98" w14:textId="77777777" w:rsidR="008A28A5" w:rsidRPr="008A28A5" w:rsidRDefault="008A28A5" w:rsidP="008A28A5"/>
    <w:p w14:paraId="4BE20D8B" w14:textId="7B28FE26" w:rsidR="0055108F" w:rsidRDefault="0055108F" w:rsidP="00804E1D">
      <w:pPr>
        <w:spacing w:line="360" w:lineRule="auto"/>
        <w:jc w:val="both"/>
        <w:rPr>
          <w:rFonts w:ascii="Times New Roman" w:hAnsi="Times New Roman" w:cs="Times New Roman"/>
        </w:rPr>
      </w:pPr>
      <w:r>
        <w:rPr>
          <w:rFonts w:ascii="Times New Roman" w:hAnsi="Times New Roman" w:cs="Times New Roman"/>
        </w:rPr>
        <w:tab/>
        <w:t>Az értekezésemben megfogalmazottak</w:t>
      </w:r>
      <w:r w:rsidR="00FB7BAA">
        <w:rPr>
          <w:rFonts w:ascii="Times New Roman" w:hAnsi="Times New Roman" w:cs="Times New Roman"/>
        </w:rPr>
        <w:t>, felhasználható</w:t>
      </w:r>
      <w:r>
        <w:rPr>
          <w:rFonts w:ascii="Times New Roman" w:hAnsi="Times New Roman" w:cs="Times New Roman"/>
        </w:rPr>
        <w:t>k a civil-katonai egészségügyi együttműködés további fejlesztésének alapjául</w:t>
      </w:r>
      <w:r w:rsidR="00FD7E7C">
        <w:rPr>
          <w:rFonts w:ascii="Times New Roman" w:hAnsi="Times New Roman" w:cs="Times New Roman"/>
        </w:rPr>
        <w:t>. Dolgozatomban hangsúlyoztam, hogy a hazai egészségügyi rendszerben a civil és katonai oldal egyértelmű egymásra utaltságban található</w:t>
      </w:r>
      <w:r w:rsidR="00570C7E">
        <w:rPr>
          <w:rFonts w:ascii="Times New Roman" w:hAnsi="Times New Roman" w:cs="Times New Roman"/>
        </w:rPr>
        <w:t>, a két oldalon megszerzett sz</w:t>
      </w:r>
      <w:r w:rsidR="00B55AF6">
        <w:rPr>
          <w:rFonts w:ascii="Times New Roman" w:hAnsi="Times New Roman" w:cs="Times New Roman"/>
        </w:rPr>
        <w:t>akmai és gyakorlati tapasztalat.A</w:t>
      </w:r>
      <w:r w:rsidR="00570C7E">
        <w:rPr>
          <w:rFonts w:ascii="Times New Roman" w:hAnsi="Times New Roman" w:cs="Times New Roman"/>
        </w:rPr>
        <w:t xml:space="preserve"> két oldal haza</w:t>
      </w:r>
      <w:r w:rsidR="00804E1D">
        <w:rPr>
          <w:rFonts w:ascii="Times New Roman" w:hAnsi="Times New Roman" w:cs="Times New Roman"/>
        </w:rPr>
        <w:t>i</w:t>
      </w:r>
      <w:r w:rsidR="00570C7E">
        <w:rPr>
          <w:rFonts w:ascii="Times New Roman" w:hAnsi="Times New Roman" w:cs="Times New Roman"/>
        </w:rPr>
        <w:t xml:space="preserve"> és nemzetközi szabályzóinak egybevetésével képzelhető el csak egy hatékonyan működő, az egészségügyi válsághelyzetekre </w:t>
      </w:r>
      <w:r w:rsidR="00E54855">
        <w:rPr>
          <w:rFonts w:ascii="Times New Roman" w:hAnsi="Times New Roman" w:cs="Times New Roman"/>
        </w:rPr>
        <w:t>megfelelő</w:t>
      </w:r>
      <w:r w:rsidR="00804E1D">
        <w:rPr>
          <w:rFonts w:ascii="Times New Roman" w:hAnsi="Times New Roman" w:cs="Times New Roman"/>
        </w:rPr>
        <w:t>en rugalmas, reziliens</w:t>
      </w:r>
      <w:r w:rsidR="00E54855">
        <w:rPr>
          <w:rFonts w:ascii="Times New Roman" w:hAnsi="Times New Roman" w:cs="Times New Roman"/>
        </w:rPr>
        <w:t xml:space="preserve"> választ adni képes hazai rendszer kialakítása. Emiatt dolgozatomat ajánlom mindazon civil és katonai szervezetekben dolgozóknak, akik az egészségügyi ellátásszervezés válsághelyzeti szempontjaival foglalkoznak, prehospitális, kórházi vagy országos, stratégiai szinten</w:t>
      </w:r>
      <w:r w:rsidR="00804E1D">
        <w:rPr>
          <w:rFonts w:ascii="Times New Roman" w:hAnsi="Times New Roman" w:cs="Times New Roman"/>
        </w:rPr>
        <w:t xml:space="preserve">, hiszen közös célunk az ilyen helyzetek hatékony ellátása révén a nemzeti ellenállóképesség fejlesztése. </w:t>
      </w:r>
    </w:p>
    <w:p w14:paraId="71C0D589" w14:textId="01C5A49E" w:rsidR="00E54855" w:rsidRDefault="00E54855" w:rsidP="00804E1D">
      <w:pPr>
        <w:spacing w:line="360" w:lineRule="auto"/>
        <w:jc w:val="both"/>
        <w:rPr>
          <w:rFonts w:ascii="Times New Roman" w:hAnsi="Times New Roman" w:cs="Times New Roman"/>
        </w:rPr>
      </w:pPr>
      <w:r>
        <w:rPr>
          <w:rFonts w:ascii="Times New Roman" w:hAnsi="Times New Roman" w:cs="Times New Roman"/>
        </w:rPr>
        <w:tab/>
        <w:t>Dolgozatom segíthet a jövőbeli fejlesztési irányok megfogalmazásában, legyenek azok</w:t>
      </w:r>
      <w:r w:rsidR="00F96071">
        <w:rPr>
          <w:rFonts w:ascii="Times New Roman" w:hAnsi="Times New Roman" w:cs="Times New Roman"/>
        </w:rPr>
        <w:t xml:space="preserve"> a helyszíni ellátást vagy a kórházi ellátásszervezést illetőek. Az ellátórendszer egészét érintő jogi szabályozás részletes áttekintése és értékelése</w:t>
      </w:r>
      <w:r w:rsidR="001705CD">
        <w:rPr>
          <w:rFonts w:ascii="Times New Roman" w:hAnsi="Times New Roman" w:cs="Times New Roman"/>
        </w:rPr>
        <w:t>, a javasolt változtatások rögzítése</w:t>
      </w:r>
      <w:r w:rsidR="00F96071">
        <w:rPr>
          <w:rFonts w:ascii="Times New Roman" w:hAnsi="Times New Roman" w:cs="Times New Roman"/>
        </w:rPr>
        <w:t xml:space="preserve"> szolgálhatja a </w:t>
      </w:r>
      <w:r w:rsidR="001705CD">
        <w:rPr>
          <w:rFonts w:ascii="Times New Roman" w:hAnsi="Times New Roman" w:cs="Times New Roman"/>
        </w:rPr>
        <w:t>törvényalkotók munkáját</w:t>
      </w:r>
      <w:r>
        <w:rPr>
          <w:rFonts w:ascii="Times New Roman" w:hAnsi="Times New Roman" w:cs="Times New Roman"/>
        </w:rPr>
        <w:t xml:space="preserve"> </w:t>
      </w:r>
      <w:r w:rsidR="001705CD">
        <w:rPr>
          <w:rFonts w:ascii="Times New Roman" w:hAnsi="Times New Roman" w:cs="Times New Roman"/>
        </w:rPr>
        <w:t xml:space="preserve">is. </w:t>
      </w:r>
    </w:p>
    <w:p w14:paraId="0A458BC4" w14:textId="7E0B7BC7" w:rsidR="001705CD" w:rsidRDefault="001705CD" w:rsidP="00804E1D">
      <w:pPr>
        <w:spacing w:line="360" w:lineRule="auto"/>
        <w:jc w:val="both"/>
        <w:rPr>
          <w:rFonts w:ascii="Times New Roman" w:hAnsi="Times New Roman" w:cs="Times New Roman"/>
        </w:rPr>
      </w:pPr>
      <w:r>
        <w:rPr>
          <w:rFonts w:ascii="Times New Roman" w:hAnsi="Times New Roman" w:cs="Times New Roman"/>
        </w:rPr>
        <w:tab/>
        <w:t xml:space="preserve">Értekezésemet ajánlom </w:t>
      </w:r>
      <w:r w:rsidR="00450CE9">
        <w:rPr>
          <w:rFonts w:ascii="Times New Roman" w:hAnsi="Times New Roman" w:cs="Times New Roman"/>
        </w:rPr>
        <w:t>ezen túl a</w:t>
      </w:r>
      <w:r>
        <w:rPr>
          <w:rFonts w:ascii="Times New Roman" w:hAnsi="Times New Roman" w:cs="Times New Roman"/>
        </w:rPr>
        <w:t xml:space="preserve"> </w:t>
      </w:r>
      <w:r w:rsidR="00B31332">
        <w:rPr>
          <w:rFonts w:ascii="Times New Roman" w:hAnsi="Times New Roman" w:cs="Times New Roman"/>
        </w:rPr>
        <w:t xml:space="preserve">sürgősségi ellátásban, katonaegészségügyben dolgozó szakdolgozók és orvosok részére, </w:t>
      </w:r>
      <w:r w:rsidR="00BB54D1">
        <w:rPr>
          <w:rFonts w:ascii="Times New Roman" w:hAnsi="Times New Roman" w:cs="Times New Roman"/>
        </w:rPr>
        <w:t>mivel nemcsak közvetlen szakmai ismeretek</w:t>
      </w:r>
      <w:r w:rsidR="00450CE9">
        <w:rPr>
          <w:rFonts w:ascii="Times New Roman" w:hAnsi="Times New Roman" w:cs="Times New Roman"/>
        </w:rPr>
        <w:t>et</w:t>
      </w:r>
      <w:r w:rsidR="00BB54D1">
        <w:rPr>
          <w:rFonts w:ascii="Times New Roman" w:hAnsi="Times New Roman" w:cs="Times New Roman"/>
        </w:rPr>
        <w:t xml:space="preserve"> szerezhetnek belőle, de </w:t>
      </w:r>
      <w:r w:rsidR="00E52CE3">
        <w:rPr>
          <w:rFonts w:ascii="Times New Roman" w:hAnsi="Times New Roman" w:cs="Times New Roman"/>
        </w:rPr>
        <w:t xml:space="preserve">a </w:t>
      </w:r>
      <w:r w:rsidR="00836DF4">
        <w:rPr>
          <w:rFonts w:ascii="Times New Roman" w:hAnsi="Times New Roman" w:cs="Times New Roman"/>
        </w:rPr>
        <w:t>megfogalmazottak révén t</w:t>
      </w:r>
      <w:r w:rsidR="00BB54D1">
        <w:rPr>
          <w:rFonts w:ascii="Times New Roman" w:hAnsi="Times New Roman" w:cs="Times New Roman"/>
        </w:rPr>
        <w:t xml:space="preserve">anulmányozhatják </w:t>
      </w:r>
      <w:r w:rsidR="00836DF4">
        <w:rPr>
          <w:rFonts w:ascii="Times New Roman" w:hAnsi="Times New Roman" w:cs="Times New Roman"/>
        </w:rPr>
        <w:t>és segíthetik kijelöl</w:t>
      </w:r>
      <w:r w:rsidR="008A2E89">
        <w:rPr>
          <w:rFonts w:ascii="Times New Roman" w:hAnsi="Times New Roman" w:cs="Times New Roman"/>
        </w:rPr>
        <w:t>n</w:t>
      </w:r>
      <w:r w:rsidR="00836DF4">
        <w:rPr>
          <w:rFonts w:ascii="Times New Roman" w:hAnsi="Times New Roman" w:cs="Times New Roman"/>
        </w:rPr>
        <w:t xml:space="preserve">i a további fejlesztések irányát és ütemét. </w:t>
      </w:r>
    </w:p>
    <w:p w14:paraId="356787D3" w14:textId="23FCAEFB" w:rsidR="00836DF4" w:rsidRDefault="00836DF4" w:rsidP="00804E1D">
      <w:pPr>
        <w:spacing w:line="360" w:lineRule="auto"/>
        <w:jc w:val="both"/>
        <w:rPr>
          <w:rFonts w:ascii="Times New Roman" w:hAnsi="Times New Roman" w:cs="Times New Roman"/>
        </w:rPr>
      </w:pPr>
      <w:r>
        <w:rPr>
          <w:rFonts w:ascii="Times New Roman" w:hAnsi="Times New Roman" w:cs="Times New Roman"/>
        </w:rPr>
        <w:tab/>
        <w:t xml:space="preserve">Reményeim szerint </w:t>
      </w:r>
      <w:r w:rsidR="00F63301">
        <w:rPr>
          <w:rFonts w:ascii="Times New Roman" w:hAnsi="Times New Roman" w:cs="Times New Roman"/>
        </w:rPr>
        <w:t xml:space="preserve">tudományos kutatásom hozzájárul a katonaegészségügyi fejlesztések tervezési, gondolati kereteinek egységesítéséhez, a világos célok és </w:t>
      </w:r>
      <w:r w:rsidR="00513EE5">
        <w:rPr>
          <w:rFonts w:ascii="Times New Roman" w:hAnsi="Times New Roman" w:cs="Times New Roman"/>
        </w:rPr>
        <w:t>szándékok alkalmazásával történő képességfejlesztéshez, a DOTMLPFI</w:t>
      </w:r>
      <w:r w:rsidR="00852391">
        <w:rPr>
          <w:rFonts w:ascii="Times New Roman" w:hAnsi="Times New Roman" w:cs="Times New Roman"/>
        </w:rPr>
        <w:t xml:space="preserve"> </w:t>
      </w:r>
      <w:r w:rsidR="00E52CE3">
        <w:rPr>
          <w:rFonts w:ascii="Times New Roman" w:hAnsi="Times New Roman" w:cs="Times New Roman"/>
        </w:rPr>
        <w:t xml:space="preserve">értékelési rendszer átfogó használatához. </w:t>
      </w:r>
    </w:p>
    <w:p w14:paraId="280B1912" w14:textId="2698BB6B" w:rsidR="008A28A5" w:rsidRDefault="008A28A5" w:rsidP="00804E1D">
      <w:pPr>
        <w:spacing w:line="360" w:lineRule="auto"/>
        <w:jc w:val="both"/>
        <w:rPr>
          <w:rFonts w:ascii="Times New Roman" w:hAnsi="Times New Roman" w:cs="Times New Roman"/>
        </w:rPr>
      </w:pPr>
      <w:r>
        <w:rPr>
          <w:rFonts w:ascii="Times New Roman" w:hAnsi="Times New Roman" w:cs="Times New Roman"/>
        </w:rPr>
        <w:tab/>
        <w:t>Bízom benne, hogy az itt leírtak inspirációul szolgálnak további képességfejlesztési célok kijelölésére, a</w:t>
      </w:r>
      <w:r w:rsidR="00804E1D">
        <w:rPr>
          <w:rFonts w:ascii="Times New Roman" w:hAnsi="Times New Roman" w:cs="Times New Roman"/>
        </w:rPr>
        <w:t xml:space="preserve"> kórházi és stratégiai szintű egészségügyi válsághelyzeti működés megújításához, és új, egészségügyi szakmai és tudományos kutatómunkák megkezdéséhez. </w:t>
      </w:r>
    </w:p>
    <w:p w14:paraId="4A138E3A" w14:textId="5567060F" w:rsidR="004E578F" w:rsidRDefault="00B5427F" w:rsidP="008A28A5">
      <w:pPr>
        <w:spacing w:line="360" w:lineRule="auto"/>
        <w:rPr>
          <w:rFonts w:ascii="Times New Roman" w:hAnsi="Times New Roman" w:cs="Times New Roman"/>
        </w:rPr>
      </w:pPr>
      <w:r>
        <w:rPr>
          <w:rFonts w:ascii="Times New Roman" w:hAnsi="Times New Roman" w:cs="Times New Roman"/>
        </w:rPr>
        <w:tab/>
      </w:r>
      <w:r w:rsidR="008A28A5">
        <w:rPr>
          <w:rFonts w:ascii="Times New Roman" w:hAnsi="Times New Roman" w:cs="Times New Roman"/>
        </w:rPr>
        <w:t xml:space="preserve"> </w:t>
      </w:r>
    </w:p>
    <w:p w14:paraId="5CB682A1" w14:textId="6741F4CA" w:rsidR="008A28A5" w:rsidRPr="00804E1D" w:rsidRDefault="008A28A5" w:rsidP="00804E1D">
      <w:pPr>
        <w:rPr>
          <w:rFonts w:ascii="Times New Roman" w:hAnsi="Times New Roman" w:cs="Times New Roman"/>
        </w:rPr>
      </w:pPr>
      <w:r>
        <w:rPr>
          <w:rFonts w:ascii="Times New Roman" w:hAnsi="Times New Roman" w:cs="Times New Roman"/>
        </w:rPr>
        <w:br w:type="page"/>
      </w:r>
    </w:p>
    <w:p w14:paraId="52B1D643" w14:textId="20FF18FF" w:rsidR="00D55A03" w:rsidRPr="00141CC3" w:rsidRDefault="06EA13A9" w:rsidP="06EA13A9">
      <w:pPr>
        <w:pStyle w:val="Cmsor1"/>
        <w:spacing w:line="360" w:lineRule="auto"/>
        <w:ind w:firstLine="180"/>
      </w:pPr>
      <w:bookmarkStart w:id="143" w:name="_Toc162792956"/>
      <w:r>
        <w:lastRenderedPageBreak/>
        <w:t>Publikációk, előadások jegyzéke</w:t>
      </w:r>
      <w:bookmarkEnd w:id="143"/>
    </w:p>
    <w:p w14:paraId="167B3BFB" w14:textId="686336C1" w:rsidR="00DF7601" w:rsidRPr="002F43DE" w:rsidRDefault="00DF7601" w:rsidP="00DF7601">
      <w:pPr>
        <w:numPr>
          <w:ilvl w:val="0"/>
          <w:numId w:val="53"/>
        </w:numPr>
        <w:rPr>
          <w:rFonts w:ascii="Times New Roman" w:hAnsi="Times New Roman" w:cs="Times New Roman"/>
        </w:rPr>
      </w:pPr>
      <w:r w:rsidRPr="002F43DE">
        <w:rPr>
          <w:rFonts w:ascii="Times New Roman" w:hAnsi="Times New Roman" w:cs="Times New Roman"/>
        </w:rPr>
        <w:t>Dr. Péter, Ádám</w:t>
      </w:r>
    </w:p>
    <w:p w14:paraId="10B8DB9C" w14:textId="31305653" w:rsidR="00DF7601" w:rsidRPr="002F43DE" w:rsidRDefault="00DF7601" w:rsidP="00DF7601">
      <w:pPr>
        <w:rPr>
          <w:rFonts w:ascii="Times New Roman" w:hAnsi="Times New Roman" w:cs="Times New Roman"/>
        </w:rPr>
      </w:pPr>
      <w:r w:rsidRPr="002F43DE">
        <w:rPr>
          <w:rFonts w:ascii="Times New Roman" w:hAnsi="Times New Roman" w:cs="Times New Roman"/>
        </w:rPr>
        <w:t>Tömeges ellátás szervezése Gyermeksürgősségi Osztályon</w:t>
      </w:r>
    </w:p>
    <w:p w14:paraId="1ECDB7D5" w14:textId="5188DE0A" w:rsidR="00DF7601" w:rsidRPr="002F43DE" w:rsidRDefault="00DF7601" w:rsidP="00DF7601">
      <w:pPr>
        <w:rPr>
          <w:rFonts w:ascii="Times New Roman" w:hAnsi="Times New Roman" w:cs="Times New Roman"/>
        </w:rPr>
      </w:pPr>
      <w:r w:rsidRPr="002F43DE">
        <w:rPr>
          <w:rFonts w:ascii="Times New Roman" w:hAnsi="Times New Roman" w:cs="Times New Roman"/>
        </w:rPr>
        <w:t>In: Nagy, Anikó; Bognár, Zsolt (szerk.)</w:t>
      </w:r>
      <w:r w:rsidR="00200F9A" w:rsidRPr="002F43DE">
        <w:rPr>
          <w:rFonts w:ascii="Times New Roman" w:hAnsi="Times New Roman" w:cs="Times New Roman"/>
        </w:rPr>
        <w:t xml:space="preserve"> </w:t>
      </w:r>
      <w:r w:rsidRPr="002F43DE">
        <w:rPr>
          <w:rFonts w:ascii="Times New Roman" w:hAnsi="Times New Roman" w:cs="Times New Roman"/>
        </w:rPr>
        <w:t>Gyermeksürgősségi ellátás</w:t>
      </w:r>
    </w:p>
    <w:p w14:paraId="551216C8" w14:textId="0ABB0F6F" w:rsidR="00DF7601" w:rsidRPr="002F43DE" w:rsidRDefault="00DF7601" w:rsidP="00DF7601">
      <w:pPr>
        <w:rPr>
          <w:rFonts w:ascii="Times New Roman" w:hAnsi="Times New Roman" w:cs="Times New Roman"/>
        </w:rPr>
      </w:pPr>
      <w:r w:rsidRPr="002F43DE">
        <w:rPr>
          <w:rFonts w:ascii="Times New Roman" w:hAnsi="Times New Roman" w:cs="Times New Roman"/>
        </w:rPr>
        <w:t>Budapest, Magyarország: Medicina Könyvkiadó Zrt. (2023) 590 p. p. 547</w:t>
      </w:r>
    </w:p>
    <w:p w14:paraId="3200DD89" w14:textId="1E38A58C" w:rsidR="00DF7601" w:rsidRPr="002F43DE" w:rsidRDefault="00DF7601" w:rsidP="00DF7601">
      <w:pPr>
        <w:rPr>
          <w:rFonts w:ascii="Times New Roman" w:hAnsi="Times New Roman" w:cs="Times New Roman"/>
        </w:rPr>
      </w:pPr>
      <w:r w:rsidRPr="002F43DE">
        <w:rPr>
          <w:rFonts w:ascii="Times New Roman" w:hAnsi="Times New Roman" w:cs="Times New Roman"/>
        </w:rPr>
        <w:t>Közlemény:34757539 (Könyvfejezet)</w:t>
      </w:r>
    </w:p>
    <w:p w14:paraId="663F934E" w14:textId="0A209298" w:rsidR="00DF7601" w:rsidRPr="002F43DE" w:rsidRDefault="00DF7601" w:rsidP="00DF7601">
      <w:pPr>
        <w:numPr>
          <w:ilvl w:val="0"/>
          <w:numId w:val="53"/>
        </w:numPr>
        <w:rPr>
          <w:rFonts w:ascii="Times New Roman" w:hAnsi="Times New Roman" w:cs="Times New Roman"/>
        </w:rPr>
      </w:pPr>
      <w:r w:rsidRPr="002F43DE">
        <w:rPr>
          <w:rFonts w:ascii="Times New Roman" w:hAnsi="Times New Roman" w:cs="Times New Roman"/>
        </w:rPr>
        <w:t>Dr. Péter, Ádám</w:t>
      </w:r>
    </w:p>
    <w:p w14:paraId="3002FC91" w14:textId="273BC115" w:rsidR="00DF7601" w:rsidRPr="002F43DE" w:rsidRDefault="00DF7601" w:rsidP="00DF7601">
      <w:pPr>
        <w:rPr>
          <w:rFonts w:ascii="Times New Roman" w:hAnsi="Times New Roman" w:cs="Times New Roman"/>
        </w:rPr>
      </w:pPr>
      <w:r w:rsidRPr="002F43DE">
        <w:rPr>
          <w:rFonts w:ascii="Times New Roman" w:hAnsi="Times New Roman" w:cs="Times New Roman"/>
        </w:rPr>
        <w:t>Sugárzó, biológiai és vegyi harci anyagok által sérültek első ellátása gyermeksürgősségi osztályon</w:t>
      </w:r>
    </w:p>
    <w:p w14:paraId="7DA0095C" w14:textId="01A859F5" w:rsidR="00DF7601" w:rsidRPr="002F43DE" w:rsidRDefault="00DF7601" w:rsidP="00DF7601">
      <w:pPr>
        <w:rPr>
          <w:rFonts w:ascii="Times New Roman" w:hAnsi="Times New Roman" w:cs="Times New Roman"/>
        </w:rPr>
      </w:pPr>
      <w:r w:rsidRPr="002F43DE">
        <w:rPr>
          <w:rFonts w:ascii="Times New Roman" w:hAnsi="Times New Roman" w:cs="Times New Roman"/>
        </w:rPr>
        <w:t>In: Nagy, Anikó; Bognár, Zsolt (szerk.)</w:t>
      </w:r>
      <w:r w:rsidR="00200F9A" w:rsidRPr="002F43DE">
        <w:rPr>
          <w:rFonts w:ascii="Times New Roman" w:hAnsi="Times New Roman" w:cs="Times New Roman"/>
        </w:rPr>
        <w:t xml:space="preserve"> </w:t>
      </w:r>
      <w:r w:rsidRPr="002F43DE">
        <w:rPr>
          <w:rFonts w:ascii="Times New Roman" w:hAnsi="Times New Roman" w:cs="Times New Roman"/>
        </w:rPr>
        <w:t>Gyermeksürgősségi ellátás</w:t>
      </w:r>
    </w:p>
    <w:p w14:paraId="7F940195" w14:textId="328FBA76" w:rsidR="00DF7601" w:rsidRPr="002F43DE" w:rsidRDefault="00DF7601" w:rsidP="00DF7601">
      <w:pPr>
        <w:rPr>
          <w:rFonts w:ascii="Times New Roman" w:hAnsi="Times New Roman" w:cs="Times New Roman"/>
        </w:rPr>
      </w:pPr>
      <w:r w:rsidRPr="002F43DE">
        <w:rPr>
          <w:rFonts w:ascii="Times New Roman" w:hAnsi="Times New Roman" w:cs="Times New Roman"/>
        </w:rPr>
        <w:t>Budapest, Magyarország: Medicina Könyvkiadó Zrt. (2023) 590 p. p. 49</w:t>
      </w:r>
    </w:p>
    <w:p w14:paraId="6C0DB85F" w14:textId="25195D98" w:rsidR="00DF7601" w:rsidRPr="002F43DE" w:rsidRDefault="00DF7601" w:rsidP="00DF7601">
      <w:pPr>
        <w:rPr>
          <w:rFonts w:ascii="Times New Roman" w:hAnsi="Times New Roman" w:cs="Times New Roman"/>
        </w:rPr>
      </w:pPr>
      <w:r w:rsidRPr="002F43DE">
        <w:rPr>
          <w:rFonts w:ascii="Times New Roman" w:hAnsi="Times New Roman" w:cs="Times New Roman"/>
        </w:rPr>
        <w:t>Közlemény:34757531 (</w:t>
      </w:r>
      <w:r w:rsidR="00AC325C" w:rsidRPr="002F43DE">
        <w:rPr>
          <w:rFonts w:ascii="Times New Roman" w:hAnsi="Times New Roman" w:cs="Times New Roman"/>
        </w:rPr>
        <w:t>Könyvfejezet)</w:t>
      </w:r>
      <w:r w:rsidRPr="002F43DE">
        <w:rPr>
          <w:rFonts w:ascii="Times New Roman" w:hAnsi="Times New Roman" w:cs="Times New Roman"/>
        </w:rPr>
        <w:t> </w:t>
      </w:r>
    </w:p>
    <w:p w14:paraId="65670F78" w14:textId="5F49ED46" w:rsidR="00DF7601" w:rsidRPr="002F43DE" w:rsidRDefault="00DF7601" w:rsidP="00DF7601">
      <w:pPr>
        <w:numPr>
          <w:ilvl w:val="0"/>
          <w:numId w:val="53"/>
        </w:numPr>
        <w:rPr>
          <w:rFonts w:ascii="Times New Roman" w:hAnsi="Times New Roman" w:cs="Times New Roman"/>
        </w:rPr>
      </w:pPr>
      <w:r w:rsidRPr="002F43DE">
        <w:rPr>
          <w:rFonts w:ascii="Times New Roman" w:hAnsi="Times New Roman" w:cs="Times New Roman"/>
        </w:rPr>
        <w:t xml:space="preserve">Dr. Péter, </w:t>
      </w:r>
      <w:r w:rsidR="00AC325C" w:rsidRPr="002F43DE">
        <w:rPr>
          <w:rFonts w:ascii="Times New Roman" w:hAnsi="Times New Roman" w:cs="Times New Roman"/>
        </w:rPr>
        <w:t>Ádám;</w:t>
      </w:r>
      <w:r w:rsidRPr="002F43DE">
        <w:rPr>
          <w:rFonts w:ascii="Times New Roman" w:hAnsi="Times New Roman" w:cs="Times New Roman"/>
        </w:rPr>
        <w:t xml:space="preserve"> Dr. Zsíros, </w:t>
      </w:r>
      <w:r w:rsidR="00AC325C" w:rsidRPr="002F43DE">
        <w:rPr>
          <w:rFonts w:ascii="Times New Roman" w:hAnsi="Times New Roman" w:cs="Times New Roman"/>
        </w:rPr>
        <w:t>Éva;</w:t>
      </w:r>
      <w:r w:rsidRPr="002F43DE">
        <w:rPr>
          <w:rFonts w:ascii="Times New Roman" w:hAnsi="Times New Roman" w:cs="Times New Roman"/>
        </w:rPr>
        <w:t> Dr. Budán, Zsuzsanna</w:t>
      </w:r>
    </w:p>
    <w:p w14:paraId="3DC94B48" w14:textId="2E03ED53" w:rsidR="00DF7601" w:rsidRPr="002F43DE" w:rsidRDefault="00DF7601" w:rsidP="00DF7601">
      <w:pPr>
        <w:rPr>
          <w:rFonts w:ascii="Times New Roman" w:hAnsi="Times New Roman" w:cs="Times New Roman"/>
        </w:rPr>
      </w:pPr>
      <w:r w:rsidRPr="002F43DE">
        <w:rPr>
          <w:rFonts w:ascii="Times New Roman" w:hAnsi="Times New Roman" w:cs="Times New Roman"/>
        </w:rPr>
        <w:t>Az Adaptive Hussars 2023 gyakorlat katona-egészségügyi kihívásai</w:t>
      </w:r>
    </w:p>
    <w:p w14:paraId="6E59D714" w14:textId="6CE7B254" w:rsidR="00DF7601" w:rsidRPr="002F43DE" w:rsidRDefault="00DF7601" w:rsidP="00DF7601">
      <w:pPr>
        <w:rPr>
          <w:rFonts w:ascii="Times New Roman" w:hAnsi="Times New Roman" w:cs="Times New Roman"/>
        </w:rPr>
      </w:pPr>
      <w:r w:rsidRPr="002F43DE">
        <w:rPr>
          <w:rFonts w:ascii="Times New Roman" w:hAnsi="Times New Roman" w:cs="Times New Roman"/>
        </w:rPr>
        <w:t>HONVÉDORVOS (2024)</w:t>
      </w:r>
      <w:r w:rsidR="00200F9A" w:rsidRPr="002F43DE">
        <w:rPr>
          <w:rFonts w:ascii="Times New Roman" w:hAnsi="Times New Roman" w:cs="Times New Roman"/>
        </w:rPr>
        <w:t xml:space="preserve"> – megjelenés alatt</w:t>
      </w:r>
    </w:p>
    <w:p w14:paraId="079D16E0" w14:textId="67B45BF2" w:rsidR="00DF7601" w:rsidRPr="002F43DE" w:rsidRDefault="00DF7601" w:rsidP="00DF7601">
      <w:pPr>
        <w:rPr>
          <w:rFonts w:ascii="Times New Roman" w:hAnsi="Times New Roman" w:cs="Times New Roman"/>
        </w:rPr>
      </w:pPr>
      <w:r w:rsidRPr="002F43DE">
        <w:rPr>
          <w:rFonts w:ascii="Times New Roman" w:hAnsi="Times New Roman" w:cs="Times New Roman"/>
        </w:rPr>
        <w:t xml:space="preserve">Közlemény:34757530 Folyóiratcikk </w:t>
      </w:r>
    </w:p>
    <w:p w14:paraId="3083458D" w14:textId="4332EA95" w:rsidR="00DF7601" w:rsidRPr="002F43DE" w:rsidRDefault="00DF7601" w:rsidP="00DF7601">
      <w:pPr>
        <w:numPr>
          <w:ilvl w:val="0"/>
          <w:numId w:val="53"/>
        </w:numPr>
        <w:rPr>
          <w:rFonts w:ascii="Times New Roman" w:hAnsi="Times New Roman" w:cs="Times New Roman"/>
        </w:rPr>
      </w:pPr>
      <w:r w:rsidRPr="002F43DE">
        <w:rPr>
          <w:rFonts w:ascii="Times New Roman" w:hAnsi="Times New Roman" w:cs="Times New Roman"/>
        </w:rPr>
        <w:t>Dr. Péter, Ádám</w:t>
      </w:r>
    </w:p>
    <w:p w14:paraId="370FF236" w14:textId="1E1E3D62" w:rsidR="00DF7601" w:rsidRPr="002F43DE" w:rsidRDefault="00DF7601" w:rsidP="00DF7601">
      <w:pPr>
        <w:rPr>
          <w:rFonts w:ascii="Times New Roman" w:hAnsi="Times New Roman" w:cs="Times New Roman"/>
        </w:rPr>
      </w:pPr>
      <w:r w:rsidRPr="002F43DE">
        <w:rPr>
          <w:rFonts w:ascii="Times New Roman" w:hAnsi="Times New Roman" w:cs="Times New Roman"/>
        </w:rPr>
        <w:t>Professzionális lélegeztetőgép gyártás Magyarországon: ezer készülék az intenzív osztályok számára</w:t>
      </w:r>
    </w:p>
    <w:p w14:paraId="79CBE019" w14:textId="77777777" w:rsidR="00DF7601" w:rsidRPr="002F43DE" w:rsidRDefault="00DF7601" w:rsidP="00DF7601">
      <w:pPr>
        <w:rPr>
          <w:rFonts w:ascii="Times New Roman" w:hAnsi="Times New Roman" w:cs="Times New Roman"/>
        </w:rPr>
      </w:pPr>
      <w:r w:rsidRPr="002F43DE">
        <w:rPr>
          <w:rFonts w:ascii="Times New Roman" w:hAnsi="Times New Roman" w:cs="Times New Roman"/>
        </w:rPr>
        <w:t>ANESZTEZIOLÓGIA ÉS INTENZÍV TERÁPIA 1 p. 1 (2021)</w:t>
      </w:r>
    </w:p>
    <w:p w14:paraId="1D612129" w14:textId="15458C97" w:rsidR="00DF7601" w:rsidRPr="002F43DE" w:rsidRDefault="00DF7601" w:rsidP="00DF7601">
      <w:pPr>
        <w:rPr>
          <w:rFonts w:ascii="Times New Roman" w:hAnsi="Times New Roman" w:cs="Times New Roman"/>
        </w:rPr>
      </w:pPr>
      <w:r w:rsidRPr="002F43DE">
        <w:rPr>
          <w:rFonts w:ascii="Times New Roman" w:hAnsi="Times New Roman" w:cs="Times New Roman"/>
        </w:rPr>
        <w:t>Közlemény:34757524 Folyóiratcikk</w:t>
      </w:r>
    </w:p>
    <w:p w14:paraId="3241E1F6" w14:textId="01368489" w:rsidR="00DF7601" w:rsidRPr="002F43DE" w:rsidRDefault="00DF7601" w:rsidP="00DF7601">
      <w:pPr>
        <w:numPr>
          <w:ilvl w:val="0"/>
          <w:numId w:val="53"/>
        </w:numPr>
        <w:rPr>
          <w:rFonts w:ascii="Times New Roman" w:hAnsi="Times New Roman" w:cs="Times New Roman"/>
        </w:rPr>
      </w:pPr>
      <w:r w:rsidRPr="002F43DE">
        <w:rPr>
          <w:rFonts w:ascii="Times New Roman" w:hAnsi="Times New Roman" w:cs="Times New Roman"/>
        </w:rPr>
        <w:t>Péter, Ádám</w:t>
      </w:r>
    </w:p>
    <w:p w14:paraId="24865975" w14:textId="1434F52D" w:rsidR="00DF7601" w:rsidRPr="002F43DE" w:rsidRDefault="00DF7601" w:rsidP="00DF7601">
      <w:pPr>
        <w:rPr>
          <w:rFonts w:ascii="Times New Roman" w:hAnsi="Times New Roman" w:cs="Times New Roman"/>
        </w:rPr>
      </w:pPr>
      <w:r w:rsidRPr="002F43DE">
        <w:rPr>
          <w:rFonts w:ascii="Times New Roman" w:hAnsi="Times New Roman" w:cs="Times New Roman"/>
        </w:rPr>
        <w:t>Az egészségügyi ellátórendszerrel kapcsolatos lehetséges elvárások vegyi, illetve biológiai fegyverek alkalmazása esetén</w:t>
      </w:r>
    </w:p>
    <w:p w14:paraId="5122B518" w14:textId="74B51D2A" w:rsidR="00DF7601" w:rsidRPr="002F43DE" w:rsidRDefault="00DF7601" w:rsidP="00DF7601">
      <w:pPr>
        <w:rPr>
          <w:rFonts w:ascii="Times New Roman" w:hAnsi="Times New Roman" w:cs="Times New Roman"/>
        </w:rPr>
      </w:pPr>
      <w:r w:rsidRPr="002F43DE">
        <w:rPr>
          <w:rFonts w:ascii="Times New Roman" w:hAnsi="Times New Roman" w:cs="Times New Roman"/>
        </w:rPr>
        <w:t>HONVÉDORVOS </w:t>
      </w:r>
      <w:r w:rsidR="00AC325C" w:rsidRPr="002F43DE">
        <w:rPr>
          <w:rFonts w:ascii="Times New Roman" w:hAnsi="Times New Roman" w:cs="Times New Roman"/>
        </w:rPr>
        <w:t>70:</w:t>
      </w:r>
      <w:r w:rsidRPr="002F43DE">
        <w:rPr>
          <w:rFonts w:ascii="Times New Roman" w:hAnsi="Times New Roman" w:cs="Times New Roman"/>
        </w:rPr>
        <w:t> 3-4 pp. 52-</w:t>
      </w:r>
      <w:r w:rsidR="00AC325C" w:rsidRPr="002F43DE">
        <w:rPr>
          <w:rFonts w:ascii="Times New Roman" w:hAnsi="Times New Roman" w:cs="Times New Roman"/>
        </w:rPr>
        <w:t>66.,</w:t>
      </w:r>
      <w:r w:rsidRPr="002F43DE">
        <w:rPr>
          <w:rFonts w:ascii="Times New Roman" w:hAnsi="Times New Roman" w:cs="Times New Roman"/>
        </w:rPr>
        <w:t xml:space="preserve"> 15 p. (2018)</w:t>
      </w:r>
    </w:p>
    <w:p w14:paraId="3B8A4085" w14:textId="6B67E342" w:rsidR="00DF7601" w:rsidRPr="002F43DE" w:rsidRDefault="00200F9A" w:rsidP="00DF7601">
      <w:pPr>
        <w:rPr>
          <w:rStyle w:val="Hiperhivatkozs"/>
          <w:rFonts w:ascii="Times New Roman" w:hAnsi="Times New Roman" w:cs="Times New Roman"/>
        </w:rPr>
      </w:pPr>
      <w:r w:rsidRPr="002F43DE">
        <w:rPr>
          <w:rFonts w:ascii="Times New Roman" w:hAnsi="Times New Roman" w:cs="Times New Roman"/>
        </w:rPr>
        <w:t>https://doi.org/10.29068/HO.2018.3-4.52-66</w:t>
      </w:r>
      <w:r w:rsidRPr="002F43DE">
        <w:rPr>
          <w:rFonts w:ascii="Times New Roman" w:hAnsi="Times New Roman" w:cs="Times New Roman"/>
        </w:rPr>
        <w:fldChar w:fldCharType="begin"/>
      </w:r>
      <w:r w:rsidRPr="002F43DE">
        <w:rPr>
          <w:rFonts w:ascii="Times New Roman" w:hAnsi="Times New Roman" w:cs="Times New Roman"/>
        </w:rPr>
        <w:instrText>HYPERLINK "https://doi.org/10.29068/HO.2018.3-4.52-66" \o "10.29068/HO.2018.3-4.52-66" \t "_blank"</w:instrText>
      </w:r>
      <w:r w:rsidRPr="002F43DE">
        <w:rPr>
          <w:rFonts w:ascii="Times New Roman" w:hAnsi="Times New Roman" w:cs="Times New Roman"/>
        </w:rPr>
        <w:fldChar w:fldCharType="separate"/>
      </w:r>
    </w:p>
    <w:p w14:paraId="41DA103F" w14:textId="614DC404" w:rsidR="00DF7601" w:rsidRPr="002F43DE" w:rsidRDefault="00200F9A" w:rsidP="00DF7601">
      <w:pPr>
        <w:rPr>
          <w:rFonts w:ascii="Times New Roman" w:hAnsi="Times New Roman" w:cs="Times New Roman"/>
        </w:rPr>
      </w:pPr>
      <w:r w:rsidRPr="002F43DE">
        <w:rPr>
          <w:rFonts w:ascii="Times New Roman" w:hAnsi="Times New Roman" w:cs="Times New Roman"/>
        </w:rPr>
        <w:fldChar w:fldCharType="end"/>
      </w:r>
      <w:r w:rsidR="00DF7601" w:rsidRPr="002F43DE">
        <w:rPr>
          <w:rFonts w:ascii="Times New Roman" w:hAnsi="Times New Roman" w:cs="Times New Roman"/>
        </w:rPr>
        <w:t xml:space="preserve">Közlemény:31615704 Folyóiratcikk </w:t>
      </w:r>
    </w:p>
    <w:p w14:paraId="65AE2A3C" w14:textId="252EAE52" w:rsidR="00DF7601" w:rsidRPr="002F43DE" w:rsidRDefault="00DF7601" w:rsidP="00DF7601">
      <w:pPr>
        <w:numPr>
          <w:ilvl w:val="0"/>
          <w:numId w:val="53"/>
        </w:numPr>
        <w:rPr>
          <w:rFonts w:ascii="Times New Roman" w:hAnsi="Times New Roman" w:cs="Times New Roman"/>
        </w:rPr>
      </w:pPr>
      <w:r w:rsidRPr="002F43DE">
        <w:rPr>
          <w:rFonts w:ascii="Times New Roman" w:hAnsi="Times New Roman" w:cs="Times New Roman"/>
        </w:rPr>
        <w:t xml:space="preserve">Péter, </w:t>
      </w:r>
      <w:r w:rsidR="00AC325C" w:rsidRPr="002F43DE">
        <w:rPr>
          <w:rFonts w:ascii="Times New Roman" w:hAnsi="Times New Roman" w:cs="Times New Roman"/>
        </w:rPr>
        <w:t>Ádám;</w:t>
      </w:r>
      <w:r w:rsidRPr="002F43DE">
        <w:rPr>
          <w:rFonts w:ascii="Times New Roman" w:hAnsi="Times New Roman" w:cs="Times New Roman"/>
        </w:rPr>
        <w:t xml:space="preserve"> Ferenc, </w:t>
      </w:r>
      <w:r w:rsidR="00AC325C" w:rsidRPr="002F43DE">
        <w:rPr>
          <w:rFonts w:ascii="Times New Roman" w:hAnsi="Times New Roman" w:cs="Times New Roman"/>
        </w:rPr>
        <w:t>Orosz;</w:t>
      </w:r>
      <w:r w:rsidRPr="002F43DE">
        <w:rPr>
          <w:rFonts w:ascii="Times New Roman" w:hAnsi="Times New Roman" w:cs="Times New Roman"/>
        </w:rPr>
        <w:t> Éva, Zsíros</w:t>
      </w:r>
    </w:p>
    <w:p w14:paraId="65972878" w14:textId="1ACF8504" w:rsidR="00DF7601" w:rsidRPr="002F43DE" w:rsidRDefault="00DF7601" w:rsidP="00DF7601">
      <w:pPr>
        <w:rPr>
          <w:rFonts w:ascii="Times New Roman" w:hAnsi="Times New Roman" w:cs="Times New Roman"/>
        </w:rPr>
      </w:pPr>
      <w:r w:rsidRPr="002F43DE">
        <w:rPr>
          <w:rFonts w:ascii="Times New Roman" w:hAnsi="Times New Roman" w:cs="Times New Roman"/>
        </w:rPr>
        <w:t>Hungarian Army Role 2 Capability: From Concept to Realisation</w:t>
      </w:r>
    </w:p>
    <w:p w14:paraId="72F87A47" w14:textId="6EDEF9C8" w:rsidR="00DF7601" w:rsidRPr="002F43DE" w:rsidRDefault="00DF7601" w:rsidP="00DF7601">
      <w:pPr>
        <w:rPr>
          <w:rFonts w:ascii="Times New Roman" w:hAnsi="Times New Roman" w:cs="Times New Roman"/>
        </w:rPr>
      </w:pPr>
      <w:r w:rsidRPr="002F43DE">
        <w:rPr>
          <w:rFonts w:ascii="Times New Roman" w:hAnsi="Times New Roman" w:cs="Times New Roman"/>
        </w:rPr>
        <w:t>HADTUDOMÁNYI SZEMLE </w:t>
      </w:r>
      <w:r w:rsidR="00AC325C" w:rsidRPr="002F43DE">
        <w:rPr>
          <w:rFonts w:ascii="Times New Roman" w:hAnsi="Times New Roman" w:cs="Times New Roman"/>
        </w:rPr>
        <w:t>16:</w:t>
      </w:r>
      <w:r w:rsidRPr="002F43DE">
        <w:rPr>
          <w:rFonts w:ascii="Times New Roman" w:hAnsi="Times New Roman" w:cs="Times New Roman"/>
        </w:rPr>
        <w:t> 1 pp. 99-</w:t>
      </w:r>
      <w:r w:rsidR="00AC325C" w:rsidRPr="002F43DE">
        <w:rPr>
          <w:rFonts w:ascii="Times New Roman" w:hAnsi="Times New Roman" w:cs="Times New Roman"/>
        </w:rPr>
        <w:t>114.,</w:t>
      </w:r>
      <w:r w:rsidRPr="002F43DE">
        <w:rPr>
          <w:rFonts w:ascii="Times New Roman" w:hAnsi="Times New Roman" w:cs="Times New Roman"/>
        </w:rPr>
        <w:t xml:space="preserve"> 15 p. (2023)</w:t>
      </w:r>
    </w:p>
    <w:p w14:paraId="581DEC18" w14:textId="05D7A6FA" w:rsidR="00200F9A" w:rsidRPr="002F43DE" w:rsidRDefault="00200F9A" w:rsidP="00DF7601">
      <w:pPr>
        <w:rPr>
          <w:rFonts w:ascii="Times New Roman" w:hAnsi="Times New Roman" w:cs="Times New Roman"/>
        </w:rPr>
      </w:pPr>
      <w:r w:rsidRPr="002F43DE">
        <w:rPr>
          <w:rFonts w:ascii="Times New Roman" w:hAnsi="Times New Roman" w:cs="Times New Roman"/>
        </w:rPr>
        <w:lastRenderedPageBreak/>
        <w:t>https://doi.org/10.32563/hsz.2023.1.8</w:t>
      </w:r>
    </w:p>
    <w:p w14:paraId="30871C02" w14:textId="4C74E32F" w:rsidR="00DF7601" w:rsidRPr="002F43DE" w:rsidRDefault="00DF7601" w:rsidP="00DF7601">
      <w:pPr>
        <w:rPr>
          <w:rFonts w:ascii="Times New Roman" w:hAnsi="Times New Roman" w:cs="Times New Roman"/>
        </w:rPr>
      </w:pPr>
      <w:r w:rsidRPr="002F43DE">
        <w:rPr>
          <w:rFonts w:ascii="Times New Roman" w:hAnsi="Times New Roman" w:cs="Times New Roman"/>
        </w:rPr>
        <w:t>Közlemény:</w:t>
      </w:r>
      <w:r w:rsidR="00AC325C" w:rsidRPr="002F43DE">
        <w:rPr>
          <w:rFonts w:ascii="Times New Roman" w:hAnsi="Times New Roman" w:cs="Times New Roman"/>
        </w:rPr>
        <w:t>34041174 Folyóiratcikk</w:t>
      </w:r>
      <w:r w:rsidRPr="002F43DE">
        <w:rPr>
          <w:rFonts w:ascii="Times New Roman" w:hAnsi="Times New Roman" w:cs="Times New Roman"/>
        </w:rPr>
        <w:t xml:space="preserve"> </w:t>
      </w:r>
    </w:p>
    <w:p w14:paraId="4A4A44B4" w14:textId="272B1775" w:rsidR="00DF7601" w:rsidRPr="002F43DE" w:rsidRDefault="00DF7601" w:rsidP="00DF7601">
      <w:pPr>
        <w:numPr>
          <w:ilvl w:val="0"/>
          <w:numId w:val="53"/>
        </w:numPr>
        <w:rPr>
          <w:rFonts w:ascii="Times New Roman" w:hAnsi="Times New Roman" w:cs="Times New Roman"/>
        </w:rPr>
      </w:pPr>
      <w:r w:rsidRPr="002F43DE">
        <w:rPr>
          <w:rFonts w:ascii="Times New Roman" w:hAnsi="Times New Roman" w:cs="Times New Roman"/>
        </w:rPr>
        <w:t xml:space="preserve">Péter, </w:t>
      </w:r>
      <w:r w:rsidR="00AC325C" w:rsidRPr="002F43DE">
        <w:rPr>
          <w:rFonts w:ascii="Times New Roman" w:hAnsi="Times New Roman" w:cs="Times New Roman"/>
        </w:rPr>
        <w:t>Ádám;</w:t>
      </w:r>
      <w:r w:rsidRPr="002F43DE">
        <w:rPr>
          <w:rFonts w:ascii="Times New Roman" w:hAnsi="Times New Roman" w:cs="Times New Roman"/>
        </w:rPr>
        <w:t xml:space="preserve"> Zsíros, </w:t>
      </w:r>
      <w:r w:rsidR="00AC325C" w:rsidRPr="002F43DE">
        <w:rPr>
          <w:rFonts w:ascii="Times New Roman" w:hAnsi="Times New Roman" w:cs="Times New Roman"/>
        </w:rPr>
        <w:t>Éva;</w:t>
      </w:r>
      <w:r w:rsidRPr="002F43DE">
        <w:rPr>
          <w:rFonts w:ascii="Times New Roman" w:hAnsi="Times New Roman" w:cs="Times New Roman"/>
        </w:rPr>
        <w:t> Fejes, Zsolt</w:t>
      </w:r>
    </w:p>
    <w:p w14:paraId="1E3A8E46" w14:textId="273E23C8" w:rsidR="00DF7601" w:rsidRPr="002F43DE" w:rsidRDefault="00DF7601" w:rsidP="00DF7601">
      <w:pPr>
        <w:rPr>
          <w:rFonts w:ascii="Times New Roman" w:hAnsi="Times New Roman" w:cs="Times New Roman"/>
        </w:rPr>
      </w:pPr>
      <w:r w:rsidRPr="002F43DE">
        <w:rPr>
          <w:rFonts w:ascii="Times New Roman" w:hAnsi="Times New Roman" w:cs="Times New Roman"/>
        </w:rPr>
        <w:t>Havanna szindróma – új típusú, fókuszált, pulzatilis rádiófrekvenciás támadás és annak egészségügyi következményei</w:t>
      </w:r>
    </w:p>
    <w:p w14:paraId="4770E7F3" w14:textId="05D163D3" w:rsidR="00DF7601" w:rsidRPr="002F43DE" w:rsidRDefault="00DF7601" w:rsidP="00DF7601">
      <w:pPr>
        <w:rPr>
          <w:rFonts w:ascii="Times New Roman" w:hAnsi="Times New Roman" w:cs="Times New Roman"/>
        </w:rPr>
      </w:pPr>
      <w:r w:rsidRPr="002F43DE">
        <w:rPr>
          <w:rFonts w:ascii="Times New Roman" w:hAnsi="Times New Roman" w:cs="Times New Roman"/>
        </w:rPr>
        <w:t>HONVÉDORVOS </w:t>
      </w:r>
      <w:r w:rsidR="00AC325C" w:rsidRPr="002F43DE">
        <w:rPr>
          <w:rFonts w:ascii="Times New Roman" w:hAnsi="Times New Roman" w:cs="Times New Roman"/>
        </w:rPr>
        <w:t>73:</w:t>
      </w:r>
      <w:r w:rsidRPr="002F43DE">
        <w:rPr>
          <w:rFonts w:ascii="Times New Roman" w:hAnsi="Times New Roman" w:cs="Times New Roman"/>
        </w:rPr>
        <w:t> 1-2 pp. 20-</w:t>
      </w:r>
      <w:r w:rsidR="00AC325C" w:rsidRPr="002F43DE">
        <w:rPr>
          <w:rFonts w:ascii="Times New Roman" w:hAnsi="Times New Roman" w:cs="Times New Roman"/>
        </w:rPr>
        <w:t>28.,</w:t>
      </w:r>
      <w:r w:rsidRPr="002F43DE">
        <w:rPr>
          <w:rFonts w:ascii="Times New Roman" w:hAnsi="Times New Roman" w:cs="Times New Roman"/>
        </w:rPr>
        <w:t xml:space="preserve"> 9 p. (2021)</w:t>
      </w:r>
    </w:p>
    <w:p w14:paraId="1EB80366" w14:textId="558CAA3A" w:rsidR="002F43DE" w:rsidRPr="002F43DE" w:rsidRDefault="002F43DE" w:rsidP="00DF7601">
      <w:pPr>
        <w:rPr>
          <w:rFonts w:ascii="Times New Roman" w:hAnsi="Times New Roman" w:cs="Times New Roman"/>
        </w:rPr>
      </w:pPr>
      <w:r w:rsidRPr="002F43DE">
        <w:rPr>
          <w:rFonts w:ascii="Times New Roman" w:hAnsi="Times New Roman" w:cs="Times New Roman"/>
        </w:rPr>
        <w:t>https://doi.org/10.29068/HO.2021.1-2.20-28</w:t>
      </w:r>
    </w:p>
    <w:p w14:paraId="169E6AD1" w14:textId="20F62A0D" w:rsidR="00DF7601" w:rsidRPr="002F43DE" w:rsidRDefault="00DF7601" w:rsidP="00DF7601">
      <w:pPr>
        <w:rPr>
          <w:rFonts w:ascii="Times New Roman" w:hAnsi="Times New Roman" w:cs="Times New Roman"/>
        </w:rPr>
      </w:pPr>
      <w:r w:rsidRPr="002F43DE">
        <w:rPr>
          <w:rFonts w:ascii="Times New Roman" w:hAnsi="Times New Roman" w:cs="Times New Roman"/>
        </w:rPr>
        <w:t>Közlemény:33013300 Folyóiratcikk</w:t>
      </w:r>
    </w:p>
    <w:p w14:paraId="5674878D" w14:textId="2EC24A33" w:rsidR="00DF7601" w:rsidRPr="002F43DE" w:rsidRDefault="00DF7601" w:rsidP="00DF7601">
      <w:pPr>
        <w:numPr>
          <w:ilvl w:val="0"/>
          <w:numId w:val="53"/>
        </w:numPr>
        <w:rPr>
          <w:rFonts w:ascii="Times New Roman" w:hAnsi="Times New Roman" w:cs="Times New Roman"/>
        </w:rPr>
      </w:pPr>
      <w:r w:rsidRPr="002F43DE">
        <w:rPr>
          <w:rFonts w:ascii="Times New Roman" w:hAnsi="Times New Roman" w:cs="Times New Roman"/>
        </w:rPr>
        <w:t xml:space="preserve">Fejes, </w:t>
      </w:r>
      <w:r w:rsidR="00AC325C" w:rsidRPr="002F43DE">
        <w:rPr>
          <w:rFonts w:ascii="Times New Roman" w:hAnsi="Times New Roman" w:cs="Times New Roman"/>
        </w:rPr>
        <w:t>Zsolt;</w:t>
      </w:r>
      <w:r w:rsidRPr="002F43DE">
        <w:rPr>
          <w:rFonts w:ascii="Times New Roman" w:hAnsi="Times New Roman" w:cs="Times New Roman"/>
        </w:rPr>
        <w:t xml:space="preserve"> Kopcsó, </w:t>
      </w:r>
      <w:r w:rsidR="00AC325C" w:rsidRPr="002F43DE">
        <w:rPr>
          <w:rFonts w:ascii="Times New Roman" w:hAnsi="Times New Roman" w:cs="Times New Roman"/>
        </w:rPr>
        <w:t>István;</w:t>
      </w:r>
      <w:r w:rsidRPr="002F43DE">
        <w:rPr>
          <w:rFonts w:ascii="Times New Roman" w:hAnsi="Times New Roman" w:cs="Times New Roman"/>
        </w:rPr>
        <w:t> Zsíros, Éva ; Péter, Ádám ; Balázs, Péter</w:t>
      </w:r>
    </w:p>
    <w:p w14:paraId="4F810BD5" w14:textId="00D6C849" w:rsidR="00DF7601" w:rsidRPr="002F43DE" w:rsidRDefault="00DF7601" w:rsidP="00DF7601">
      <w:pPr>
        <w:rPr>
          <w:rFonts w:ascii="Times New Roman" w:hAnsi="Times New Roman" w:cs="Times New Roman"/>
        </w:rPr>
      </w:pPr>
      <w:r w:rsidRPr="002F43DE">
        <w:rPr>
          <w:rFonts w:ascii="Times New Roman" w:hAnsi="Times New Roman" w:cs="Times New Roman"/>
        </w:rPr>
        <w:t>Egészségügyi képességtervezés a COVID-19 pandémia időszakában</w:t>
      </w:r>
    </w:p>
    <w:p w14:paraId="24AFBB87" w14:textId="238EAFE4" w:rsidR="00DF7601" w:rsidRPr="002F43DE" w:rsidRDefault="00DF7601" w:rsidP="00DF7601">
      <w:pPr>
        <w:rPr>
          <w:rFonts w:ascii="Times New Roman" w:hAnsi="Times New Roman" w:cs="Times New Roman"/>
        </w:rPr>
      </w:pPr>
      <w:r w:rsidRPr="002F43DE">
        <w:rPr>
          <w:rFonts w:ascii="Times New Roman" w:hAnsi="Times New Roman" w:cs="Times New Roman"/>
        </w:rPr>
        <w:t>HONVÉDORVOS </w:t>
      </w:r>
      <w:r w:rsidR="00AC325C" w:rsidRPr="002F43DE">
        <w:rPr>
          <w:rFonts w:ascii="Times New Roman" w:hAnsi="Times New Roman" w:cs="Times New Roman"/>
        </w:rPr>
        <w:t>72:</w:t>
      </w:r>
      <w:r w:rsidRPr="002F43DE">
        <w:rPr>
          <w:rFonts w:ascii="Times New Roman" w:hAnsi="Times New Roman" w:cs="Times New Roman"/>
        </w:rPr>
        <w:t> 1-2 pp. 7-</w:t>
      </w:r>
      <w:r w:rsidR="00AC325C" w:rsidRPr="002F43DE">
        <w:rPr>
          <w:rFonts w:ascii="Times New Roman" w:hAnsi="Times New Roman" w:cs="Times New Roman"/>
        </w:rPr>
        <w:t>20.,</w:t>
      </w:r>
      <w:r w:rsidRPr="002F43DE">
        <w:rPr>
          <w:rFonts w:ascii="Times New Roman" w:hAnsi="Times New Roman" w:cs="Times New Roman"/>
        </w:rPr>
        <w:t xml:space="preserve"> 14 p. (2020)</w:t>
      </w:r>
    </w:p>
    <w:p w14:paraId="108D84FC" w14:textId="51FBC97D" w:rsidR="002F43DE" w:rsidRPr="002F43DE" w:rsidRDefault="002F43DE" w:rsidP="00DF7601">
      <w:pPr>
        <w:rPr>
          <w:rFonts w:ascii="Times New Roman" w:hAnsi="Times New Roman" w:cs="Times New Roman"/>
        </w:rPr>
      </w:pPr>
      <w:r w:rsidRPr="002F43DE">
        <w:rPr>
          <w:rFonts w:ascii="Times New Roman" w:hAnsi="Times New Roman" w:cs="Times New Roman"/>
        </w:rPr>
        <w:t>https://doi.org/10.29068/HO.2020.1-2.5-18</w:t>
      </w:r>
    </w:p>
    <w:p w14:paraId="6D92F986" w14:textId="2EF88EDD" w:rsidR="00DF7601" w:rsidRPr="002F43DE" w:rsidRDefault="00DF7601" w:rsidP="00DF7601">
      <w:pPr>
        <w:rPr>
          <w:rFonts w:ascii="Times New Roman" w:hAnsi="Times New Roman" w:cs="Times New Roman"/>
        </w:rPr>
      </w:pPr>
      <w:r w:rsidRPr="002F43DE">
        <w:rPr>
          <w:rFonts w:ascii="Times New Roman" w:hAnsi="Times New Roman" w:cs="Times New Roman"/>
        </w:rPr>
        <w:t>Közlemény:32249588 Folyóiratcikk</w:t>
      </w:r>
    </w:p>
    <w:p w14:paraId="3A7B792C" w14:textId="5DD1E5C9" w:rsidR="00DF7601" w:rsidRPr="002F43DE" w:rsidRDefault="00DF7601" w:rsidP="00DF7601">
      <w:pPr>
        <w:numPr>
          <w:ilvl w:val="0"/>
          <w:numId w:val="53"/>
        </w:numPr>
        <w:rPr>
          <w:rFonts w:ascii="Times New Roman" w:hAnsi="Times New Roman" w:cs="Times New Roman"/>
        </w:rPr>
      </w:pPr>
      <w:r w:rsidRPr="002F43DE">
        <w:rPr>
          <w:rFonts w:ascii="Times New Roman" w:hAnsi="Times New Roman" w:cs="Times New Roman"/>
        </w:rPr>
        <w:t>Péter, Ádám</w:t>
      </w:r>
    </w:p>
    <w:p w14:paraId="2DE4719D" w14:textId="5588EDD1" w:rsidR="00DF7601" w:rsidRPr="002F43DE" w:rsidRDefault="00DF7601" w:rsidP="00DF7601">
      <w:pPr>
        <w:rPr>
          <w:rFonts w:ascii="Times New Roman" w:hAnsi="Times New Roman" w:cs="Times New Roman"/>
        </w:rPr>
      </w:pPr>
      <w:r w:rsidRPr="002F43DE">
        <w:rPr>
          <w:rFonts w:ascii="Times New Roman" w:hAnsi="Times New Roman" w:cs="Times New Roman"/>
        </w:rPr>
        <w:t>Panther 5 – A magyar gyártású, professzionális, sokoldalú lélegeztetőgép</w:t>
      </w:r>
    </w:p>
    <w:p w14:paraId="2FE76BB4" w14:textId="206CAFFD" w:rsidR="00DF7601" w:rsidRPr="002F43DE" w:rsidRDefault="00DF7601" w:rsidP="00DF7601">
      <w:pPr>
        <w:rPr>
          <w:rFonts w:ascii="Times New Roman" w:hAnsi="Times New Roman" w:cs="Times New Roman"/>
        </w:rPr>
      </w:pPr>
      <w:r w:rsidRPr="002F43DE">
        <w:rPr>
          <w:rFonts w:ascii="Times New Roman" w:hAnsi="Times New Roman" w:cs="Times New Roman"/>
        </w:rPr>
        <w:t>HADMÉRNÖK </w:t>
      </w:r>
      <w:r w:rsidR="00AC325C" w:rsidRPr="002F43DE">
        <w:rPr>
          <w:rFonts w:ascii="Times New Roman" w:hAnsi="Times New Roman" w:cs="Times New Roman"/>
        </w:rPr>
        <w:t>16:</w:t>
      </w:r>
      <w:r w:rsidRPr="002F43DE">
        <w:rPr>
          <w:rFonts w:ascii="Times New Roman" w:hAnsi="Times New Roman" w:cs="Times New Roman"/>
        </w:rPr>
        <w:t> 2 pp. 221-</w:t>
      </w:r>
      <w:r w:rsidR="00AC325C" w:rsidRPr="002F43DE">
        <w:rPr>
          <w:rFonts w:ascii="Times New Roman" w:hAnsi="Times New Roman" w:cs="Times New Roman"/>
        </w:rPr>
        <w:t>236.,</w:t>
      </w:r>
      <w:r w:rsidRPr="002F43DE">
        <w:rPr>
          <w:rFonts w:ascii="Times New Roman" w:hAnsi="Times New Roman" w:cs="Times New Roman"/>
        </w:rPr>
        <w:t xml:space="preserve"> 16 p. (2021)</w:t>
      </w:r>
    </w:p>
    <w:p w14:paraId="3E8B349D" w14:textId="47E0FC90" w:rsidR="002F43DE" w:rsidRPr="002F43DE" w:rsidRDefault="002F43DE" w:rsidP="00DF7601">
      <w:pPr>
        <w:rPr>
          <w:rFonts w:ascii="Times New Roman" w:hAnsi="Times New Roman" w:cs="Times New Roman"/>
        </w:rPr>
      </w:pPr>
      <w:r w:rsidRPr="002F43DE">
        <w:rPr>
          <w:rFonts w:ascii="Times New Roman" w:hAnsi="Times New Roman" w:cs="Times New Roman"/>
        </w:rPr>
        <w:t>https://doi.org/10.32567/hm.2021.2.15</w:t>
      </w:r>
    </w:p>
    <w:p w14:paraId="2ACE32EC" w14:textId="45887E4A" w:rsidR="00DF7601" w:rsidRDefault="00DF7601" w:rsidP="00DF7601">
      <w:pPr>
        <w:rPr>
          <w:rFonts w:ascii="Times New Roman" w:hAnsi="Times New Roman" w:cs="Times New Roman"/>
        </w:rPr>
      </w:pPr>
      <w:r w:rsidRPr="002F43DE">
        <w:rPr>
          <w:rFonts w:ascii="Times New Roman" w:hAnsi="Times New Roman" w:cs="Times New Roman"/>
        </w:rPr>
        <w:t>Közlemény:</w:t>
      </w:r>
      <w:r w:rsidR="00AC325C" w:rsidRPr="002F43DE">
        <w:rPr>
          <w:rFonts w:ascii="Times New Roman" w:hAnsi="Times New Roman" w:cs="Times New Roman"/>
        </w:rPr>
        <w:t>32156988 Folyóiratcikk</w:t>
      </w:r>
    </w:p>
    <w:p w14:paraId="2AB4B8A0" w14:textId="3F7EF2B1" w:rsidR="00556135" w:rsidRPr="001232AA" w:rsidRDefault="00556135" w:rsidP="001232AA">
      <w:pPr>
        <w:pStyle w:val="Listaszerbekezds"/>
        <w:numPr>
          <w:ilvl w:val="0"/>
          <w:numId w:val="53"/>
        </w:numPr>
        <w:rPr>
          <w:rFonts w:ascii="Times New Roman" w:hAnsi="Times New Roman" w:cs="Times New Roman"/>
        </w:rPr>
      </w:pPr>
      <w:r>
        <w:rPr>
          <w:rFonts w:ascii="Times New Roman" w:hAnsi="Times New Roman" w:cs="Times New Roman"/>
        </w:rPr>
        <w:t>Attila, Dobos</w:t>
      </w:r>
      <w:r w:rsidR="001232AA">
        <w:rPr>
          <w:rFonts w:ascii="Times New Roman" w:hAnsi="Times New Roman" w:cs="Times New Roman"/>
        </w:rPr>
        <w:t>;</w:t>
      </w:r>
      <w:r>
        <w:rPr>
          <w:rFonts w:ascii="Times New Roman" w:hAnsi="Times New Roman" w:cs="Times New Roman"/>
        </w:rPr>
        <w:t xml:space="preserve"> Attila</w:t>
      </w:r>
      <w:r w:rsidR="001232AA">
        <w:rPr>
          <w:rFonts w:ascii="Times New Roman" w:hAnsi="Times New Roman" w:cs="Times New Roman"/>
        </w:rPr>
        <w:t>,</w:t>
      </w:r>
      <w:r>
        <w:rPr>
          <w:rFonts w:ascii="Times New Roman" w:hAnsi="Times New Roman" w:cs="Times New Roman"/>
        </w:rPr>
        <w:t xml:space="preserve"> Kiss</w:t>
      </w:r>
      <w:r w:rsidR="001232AA">
        <w:rPr>
          <w:rFonts w:ascii="Times New Roman" w:hAnsi="Times New Roman" w:cs="Times New Roman"/>
        </w:rPr>
        <w:t>;</w:t>
      </w:r>
      <w:r w:rsidRPr="001232AA">
        <w:rPr>
          <w:rFonts w:ascii="Times New Roman" w:hAnsi="Times New Roman" w:cs="Times New Roman"/>
        </w:rPr>
        <w:t xml:space="preserve"> Ádám</w:t>
      </w:r>
      <w:r w:rsidR="001232AA">
        <w:rPr>
          <w:rFonts w:ascii="Times New Roman" w:hAnsi="Times New Roman" w:cs="Times New Roman"/>
        </w:rPr>
        <w:t>,</w:t>
      </w:r>
      <w:r w:rsidRPr="001232AA">
        <w:rPr>
          <w:rFonts w:ascii="Times New Roman" w:hAnsi="Times New Roman" w:cs="Times New Roman"/>
        </w:rPr>
        <w:t xml:space="preserve"> Péter</w:t>
      </w:r>
      <w:r w:rsidR="001232AA" w:rsidRPr="001232AA">
        <w:rPr>
          <w:rFonts w:ascii="Times New Roman" w:hAnsi="Times New Roman" w:cs="Times New Roman"/>
        </w:rPr>
        <w:t>; Éva, Zsíros</w:t>
      </w:r>
    </w:p>
    <w:p w14:paraId="721BAD89" w14:textId="77777777" w:rsidR="00556135" w:rsidRPr="00556135" w:rsidRDefault="00556135" w:rsidP="00556135">
      <w:pPr>
        <w:rPr>
          <w:rFonts w:ascii="Times New Roman" w:hAnsi="Times New Roman" w:cs="Times New Roman"/>
        </w:rPr>
      </w:pPr>
      <w:r w:rsidRPr="00556135">
        <w:rPr>
          <w:rFonts w:ascii="Times New Roman" w:hAnsi="Times New Roman" w:cs="Times New Roman"/>
        </w:rPr>
        <w:t>Az Eufor Althea misszió forgószárnyas légimentésének és légi kiürítő képességének megteremtéséről</w:t>
      </w:r>
    </w:p>
    <w:p w14:paraId="0E651CC5" w14:textId="7C02837D" w:rsidR="00556135" w:rsidRPr="002F43DE" w:rsidRDefault="00556135" w:rsidP="00556135">
      <w:pPr>
        <w:rPr>
          <w:rFonts w:ascii="Times New Roman" w:hAnsi="Times New Roman" w:cs="Times New Roman"/>
        </w:rPr>
      </w:pPr>
      <w:r w:rsidRPr="00556135">
        <w:rPr>
          <w:rFonts w:ascii="Times New Roman" w:hAnsi="Times New Roman" w:cs="Times New Roman"/>
        </w:rPr>
        <w:t>HONVÉDORVOS (0133-879X ): (2023)</w:t>
      </w:r>
      <w:r w:rsidR="001232AA">
        <w:rPr>
          <w:rFonts w:ascii="Times New Roman" w:hAnsi="Times New Roman" w:cs="Times New Roman"/>
        </w:rPr>
        <w:t xml:space="preserve"> megjelenés alatt</w:t>
      </w:r>
    </w:p>
    <w:p w14:paraId="3E7CF372" w14:textId="068151E2" w:rsidR="0005109F" w:rsidRDefault="0005109F">
      <w:pPr>
        <w:rPr>
          <w:rFonts w:ascii="Times New Roman" w:hAnsi="Times New Roman" w:cs="Times New Roman"/>
        </w:rPr>
      </w:pPr>
      <w:r>
        <w:rPr>
          <w:rFonts w:ascii="Times New Roman" w:hAnsi="Times New Roman" w:cs="Times New Roman"/>
        </w:rPr>
        <w:br w:type="page"/>
      </w:r>
    </w:p>
    <w:p w14:paraId="287FBE5A" w14:textId="05BD0EE5" w:rsidR="00D55A03" w:rsidRPr="00141CC3" w:rsidRDefault="06EA13A9" w:rsidP="06EA13A9">
      <w:pPr>
        <w:pStyle w:val="Cmsor1"/>
        <w:spacing w:line="360" w:lineRule="auto"/>
        <w:ind w:firstLine="180"/>
      </w:pPr>
      <w:bookmarkStart w:id="144" w:name="_Toc162792957"/>
      <w:r>
        <w:lastRenderedPageBreak/>
        <w:t>Köszönetnyilvánítás</w:t>
      </w:r>
      <w:bookmarkEnd w:id="144"/>
    </w:p>
    <w:p w14:paraId="2FB996C1" w14:textId="77777777" w:rsidR="0052215E" w:rsidRPr="00141CC3" w:rsidRDefault="0052215E" w:rsidP="06EA13A9">
      <w:pPr>
        <w:spacing w:line="360" w:lineRule="auto"/>
        <w:ind w:firstLine="180"/>
        <w:jc w:val="both"/>
        <w:rPr>
          <w:rFonts w:ascii="Times New Roman" w:hAnsi="Times New Roman" w:cs="Times New Roman"/>
        </w:rPr>
      </w:pPr>
    </w:p>
    <w:p w14:paraId="26CE64B3" w14:textId="4B881138" w:rsidR="00044BE0" w:rsidRPr="00141CC3" w:rsidRDefault="6C6FD86E" w:rsidP="00EC2768">
      <w:pPr>
        <w:spacing w:line="360" w:lineRule="auto"/>
        <w:ind w:firstLine="180"/>
        <w:jc w:val="both"/>
        <w:rPr>
          <w:rFonts w:ascii="Times New Roman" w:hAnsi="Times New Roman" w:cs="Times New Roman"/>
        </w:rPr>
      </w:pPr>
      <w:r w:rsidRPr="6C6FD86E">
        <w:rPr>
          <w:rFonts w:ascii="Times New Roman" w:hAnsi="Times New Roman" w:cs="Times New Roman"/>
        </w:rPr>
        <w:t xml:space="preserve">Szívből köszönöm dr. Svéd Lászlónak, nyugalmazott orvos altábornagynak, a MH </w:t>
      </w:r>
      <w:r w:rsidR="00EC2768">
        <w:rPr>
          <w:rFonts w:ascii="Times New Roman" w:hAnsi="Times New Roman" w:cs="Times New Roman"/>
        </w:rPr>
        <w:t>Egészségügyi Szolgálat</w:t>
      </w:r>
      <w:r w:rsidR="0069385D" w:rsidRPr="6C6FD86E">
        <w:rPr>
          <w:rFonts w:ascii="Times New Roman" w:hAnsi="Times New Roman" w:cs="Times New Roman"/>
        </w:rPr>
        <w:t xml:space="preserve"> korábbi</w:t>
      </w:r>
      <w:r w:rsidRPr="6C6FD86E">
        <w:rPr>
          <w:rFonts w:ascii="Times New Roman" w:hAnsi="Times New Roman" w:cs="Times New Roman"/>
        </w:rPr>
        <w:t xml:space="preserve"> parancsnokának, hogy katonaegészségügyi témájú publikációimat, PhD kutatásomat, a dolgozatom elkészültét oly’ annyiszor segítette. Szakmai tanácsain, útmutatásain, korrekcióin túl sokszor, ismételten szorultam rá a lendületbe helyezésre, melyet mindannyiszor végtelenül udvariasan, de ellentmondást nem tűrően alkalmazott. Ha témavezetőként adott szakmai tanácsai, lendületbe helyezései nem lettek volna, a kutatásom, dolgozatom nem készült volna el. Tábornok úr sokunk számára a nagybetűs Katonaorvos, aki mély szakmai tudásának és széleskörű tapasztalatainak átadásán túl tudományos munkásságával is segíti az őt követő generációt, köszönet érte. </w:t>
      </w:r>
    </w:p>
    <w:p w14:paraId="725B6230" w14:textId="6858D008" w:rsidR="00284C36" w:rsidRPr="00141CC3" w:rsidRDefault="6C6FD86E" w:rsidP="06EA13A9">
      <w:pPr>
        <w:spacing w:line="360" w:lineRule="auto"/>
        <w:ind w:firstLine="180"/>
        <w:jc w:val="both"/>
        <w:rPr>
          <w:rFonts w:ascii="Times New Roman" w:hAnsi="Times New Roman" w:cs="Times New Roman"/>
        </w:rPr>
      </w:pPr>
      <w:r w:rsidRPr="6C6FD86E">
        <w:rPr>
          <w:rFonts w:ascii="Times New Roman" w:hAnsi="Times New Roman" w:cs="Times New Roman"/>
        </w:rPr>
        <w:t>Köszönöm dr. Zsíros Évának, a MH EK Parancsnokhelyettesének, hogy belőlem, a civil életben felnőtt</w:t>
      </w:r>
      <w:r w:rsidR="00804E1D">
        <w:rPr>
          <w:rFonts w:ascii="Times New Roman" w:hAnsi="Times New Roman" w:cs="Times New Roman"/>
        </w:rPr>
        <w:t xml:space="preserve"> </w:t>
      </w:r>
      <w:r w:rsidRPr="6C6FD86E">
        <w:rPr>
          <w:rFonts w:ascii="Times New Roman" w:hAnsi="Times New Roman" w:cs="Times New Roman"/>
        </w:rPr>
        <w:t xml:space="preserve">orvosból katonaorvost nevelt. Parancsnokhelyettes asszony széleskörű katonaegészségügyi, védelemegészségügyi tudása és a MH EK ügyeit, képességeinek fejlesztését állandóan szem előtt tartó, előre vivő lendülete inspirált, hogy katonaorvosként dolgozzak a Honvédkórházban. Éva megismertetett a katonaegészségügy addig számomra ismeretlen csapategészségügyi és védelemegészségügyi, tervezési-fejlesztési szempontjaival, és számtalan esetben segített túl a megrekedéseken, újabb és újabb megnyitott ajtókkal, feladatokkal, lehetőségekkel inspirálva a továbbhaladásra. Köszönöm szépen, hogy </w:t>
      </w:r>
      <w:r w:rsidR="000719CD">
        <w:rPr>
          <w:rFonts w:ascii="Times New Roman" w:hAnsi="Times New Roman" w:cs="Times New Roman"/>
        </w:rPr>
        <w:t xml:space="preserve">dr. Fejes Zsolt Dezső parancsnok úrral együtt </w:t>
      </w:r>
      <w:r w:rsidRPr="6C6FD86E">
        <w:rPr>
          <w:rFonts w:ascii="Times New Roman" w:hAnsi="Times New Roman" w:cs="Times New Roman"/>
        </w:rPr>
        <w:t xml:space="preserve">hozzájárultál a szakmai fejlődésemhez, hogy számtalan lehetőséget </w:t>
      </w:r>
      <w:r w:rsidR="000719CD">
        <w:rPr>
          <w:rFonts w:ascii="Times New Roman" w:hAnsi="Times New Roman" w:cs="Times New Roman"/>
        </w:rPr>
        <w:t>kaptam</w:t>
      </w:r>
      <w:r w:rsidRPr="6C6FD86E">
        <w:rPr>
          <w:rFonts w:ascii="Times New Roman" w:hAnsi="Times New Roman" w:cs="Times New Roman"/>
        </w:rPr>
        <w:t xml:space="preserve">, hogy bizonyíthassak. </w:t>
      </w:r>
    </w:p>
    <w:p w14:paraId="01B3C093" w14:textId="5FA0CC08" w:rsidR="00D056E5" w:rsidRPr="00141CC3" w:rsidRDefault="6C6FD86E" w:rsidP="06EA13A9">
      <w:pPr>
        <w:spacing w:line="360" w:lineRule="auto"/>
        <w:ind w:firstLine="180"/>
        <w:jc w:val="both"/>
        <w:rPr>
          <w:rFonts w:ascii="Times New Roman" w:hAnsi="Times New Roman" w:cs="Times New Roman"/>
        </w:rPr>
      </w:pPr>
      <w:r w:rsidRPr="6C6FD86E">
        <w:rPr>
          <w:rFonts w:ascii="Times New Roman" w:hAnsi="Times New Roman" w:cs="Times New Roman"/>
        </w:rPr>
        <w:t>Köszönöm dr. Muzsay Ildikónak, hogy a</w:t>
      </w:r>
      <w:r w:rsidR="000719CD">
        <w:rPr>
          <w:rFonts w:ascii="Times New Roman" w:hAnsi="Times New Roman" w:cs="Times New Roman"/>
        </w:rPr>
        <w:t>z</w:t>
      </w:r>
      <w:r w:rsidRPr="6C6FD86E">
        <w:rPr>
          <w:rFonts w:ascii="Times New Roman" w:hAnsi="Times New Roman" w:cs="Times New Roman"/>
        </w:rPr>
        <w:t xml:space="preserve"> MH EK korábbi parancsnokhelyetteseként mindig végtelen jóindulattal, őszinte érdeklődéssel és folyamatos figyelemmel követte katonaorvosi pályám alakulását. Köszönöm az őszinte beszélgetéseket, a szakmai tanácsokat, a bizalmi feladatokat és a katonaorvosi útmutatásokat. </w:t>
      </w:r>
      <w:r w:rsidR="00A662B2">
        <w:rPr>
          <w:rFonts w:ascii="Times New Roman" w:hAnsi="Times New Roman" w:cs="Times New Roman"/>
        </w:rPr>
        <w:t>Köszönöm dr. Kopcsó István vezérőrnagy úrnak, hogy katonaorvossá fogadott, hogy utamon kellő támogatás</w:t>
      </w:r>
      <w:r w:rsidR="00342CB0">
        <w:rPr>
          <w:rFonts w:ascii="Times New Roman" w:hAnsi="Times New Roman" w:cs="Times New Roman"/>
        </w:rPr>
        <w:t>t</w:t>
      </w:r>
      <w:r w:rsidR="00A662B2">
        <w:rPr>
          <w:rFonts w:ascii="Times New Roman" w:hAnsi="Times New Roman" w:cs="Times New Roman"/>
        </w:rPr>
        <w:t xml:space="preserve"> </w:t>
      </w:r>
      <w:r w:rsidR="00342CB0">
        <w:rPr>
          <w:rFonts w:ascii="Times New Roman" w:hAnsi="Times New Roman" w:cs="Times New Roman"/>
        </w:rPr>
        <w:t xml:space="preserve">és tanácsokat </w:t>
      </w:r>
      <w:r w:rsidR="00A662B2">
        <w:rPr>
          <w:rFonts w:ascii="Times New Roman" w:hAnsi="Times New Roman" w:cs="Times New Roman"/>
        </w:rPr>
        <w:t>adott.</w:t>
      </w:r>
    </w:p>
    <w:p w14:paraId="1109E5E5" w14:textId="6ED0748C" w:rsidR="000E7200" w:rsidRPr="00141CC3" w:rsidRDefault="06EA13A9" w:rsidP="06EA13A9">
      <w:pPr>
        <w:spacing w:line="360" w:lineRule="auto"/>
        <w:ind w:firstLine="180"/>
        <w:jc w:val="both"/>
        <w:rPr>
          <w:rFonts w:ascii="Times New Roman" w:hAnsi="Times New Roman" w:cs="Times New Roman"/>
        </w:rPr>
      </w:pPr>
      <w:r w:rsidRPr="06EA13A9">
        <w:rPr>
          <w:rFonts w:ascii="Times New Roman" w:hAnsi="Times New Roman" w:cs="Times New Roman"/>
        </w:rPr>
        <w:t xml:space="preserve">Köszönöm családomnak, feleségemnek, gyermekeimnek, és szüleimnek, hogy szeretettel, türelemmel és talán megértéssel viseltettek irányomban akkor is, amikor nem volt könnyű szeretettel, türelemmel és megértéssel viseltetni a katonaorvoslásból adódó feladatokkal, távollétekkel, elfoglaltságokkal, feszültségekkel szemben. Jó egészséget mindannyiónknak, szeretlek titeket, de ezt Ti már tudjátok. </w:t>
      </w:r>
    </w:p>
    <w:p w14:paraId="518F6544" w14:textId="51892473" w:rsidR="006470A7" w:rsidRPr="00141CC3" w:rsidRDefault="00FB67B2" w:rsidP="06EA13A9">
      <w:pPr>
        <w:spacing w:line="360" w:lineRule="auto"/>
        <w:ind w:firstLine="180"/>
        <w:jc w:val="both"/>
        <w:rPr>
          <w:rFonts w:ascii="Times New Roman" w:hAnsi="Times New Roman" w:cs="Times New Roman"/>
        </w:rPr>
      </w:pPr>
      <w:r w:rsidRPr="00141CC3">
        <w:rPr>
          <w:rFonts w:ascii="Times New Roman" w:hAnsi="Times New Roman" w:cs="Times New Roman"/>
        </w:rPr>
        <w:lastRenderedPageBreak/>
        <w:t xml:space="preserve">Köszönöm végül mindazon, a </w:t>
      </w:r>
      <w:r w:rsidR="007966E7" w:rsidRPr="00141CC3">
        <w:rPr>
          <w:rFonts w:ascii="Times New Roman" w:hAnsi="Times New Roman" w:cs="Times New Roman"/>
        </w:rPr>
        <w:t xml:space="preserve">Honvédelmi Minisztériumban, </w:t>
      </w:r>
      <w:r w:rsidR="00EF2B49">
        <w:rPr>
          <w:rFonts w:ascii="Times New Roman" w:hAnsi="Times New Roman" w:cs="Times New Roman"/>
        </w:rPr>
        <w:t xml:space="preserve">az MH </w:t>
      </w:r>
      <w:r w:rsidR="00C56091" w:rsidRPr="00141CC3">
        <w:rPr>
          <w:rFonts w:ascii="Times New Roman" w:hAnsi="Times New Roman" w:cs="Times New Roman"/>
        </w:rPr>
        <w:t xml:space="preserve">kötelékében, </w:t>
      </w:r>
      <w:r w:rsidR="00EA48C0" w:rsidRPr="00141CC3">
        <w:rPr>
          <w:rFonts w:ascii="Times New Roman" w:hAnsi="Times New Roman" w:cs="Times New Roman"/>
        </w:rPr>
        <w:t>a</w:t>
      </w:r>
      <w:r w:rsidR="00E5629B">
        <w:rPr>
          <w:rFonts w:ascii="Times New Roman" w:hAnsi="Times New Roman" w:cs="Times New Roman"/>
        </w:rPr>
        <w:t xml:space="preserve"> Magyar Honvédség Egészségügyi központban, </w:t>
      </w:r>
      <w:r w:rsidR="00A662B2">
        <w:rPr>
          <w:rFonts w:ascii="Times New Roman" w:hAnsi="Times New Roman" w:cs="Times New Roman"/>
        </w:rPr>
        <w:t>illetve</w:t>
      </w:r>
      <w:r w:rsidR="00E5629B">
        <w:rPr>
          <w:rFonts w:ascii="Times New Roman" w:hAnsi="Times New Roman" w:cs="Times New Roman"/>
        </w:rPr>
        <w:t xml:space="preserve"> a</w:t>
      </w:r>
      <w:r w:rsidR="00EA48C0" w:rsidRPr="00141CC3">
        <w:rPr>
          <w:rFonts w:ascii="Times New Roman" w:hAnsi="Times New Roman" w:cs="Times New Roman"/>
        </w:rPr>
        <w:t>z egészségügy bármely területén</w:t>
      </w:r>
      <w:r w:rsidR="00C73B8A" w:rsidRPr="00141CC3">
        <w:rPr>
          <w:rFonts w:ascii="Times New Roman" w:hAnsi="Times New Roman" w:cs="Times New Roman"/>
        </w:rPr>
        <w:t xml:space="preserve"> </w:t>
      </w:r>
      <w:r w:rsidR="007966E7" w:rsidRPr="00141CC3">
        <w:rPr>
          <w:rFonts w:ascii="Times New Roman" w:hAnsi="Times New Roman" w:cs="Times New Roman"/>
        </w:rPr>
        <w:t>vagy a</w:t>
      </w:r>
      <w:r w:rsidR="00A662B2">
        <w:rPr>
          <w:rFonts w:ascii="Times New Roman" w:hAnsi="Times New Roman" w:cs="Times New Roman"/>
        </w:rPr>
        <w:t>kár a</w:t>
      </w:r>
      <w:r w:rsidR="007966E7" w:rsidRPr="00141CC3">
        <w:rPr>
          <w:rFonts w:ascii="Times New Roman" w:hAnsi="Times New Roman" w:cs="Times New Roman"/>
        </w:rPr>
        <w:t xml:space="preserve"> magyar államigazgatás </w:t>
      </w:r>
      <w:r w:rsidR="00C73B8A" w:rsidRPr="00141CC3">
        <w:rPr>
          <w:rFonts w:ascii="Times New Roman" w:hAnsi="Times New Roman" w:cs="Times New Roman"/>
        </w:rPr>
        <w:t>szerveiben</w:t>
      </w:r>
      <w:r w:rsidR="007966E7" w:rsidRPr="00141CC3">
        <w:rPr>
          <w:rFonts w:ascii="Times New Roman" w:hAnsi="Times New Roman" w:cs="Times New Roman"/>
        </w:rPr>
        <w:t xml:space="preserve"> dolgozó </w:t>
      </w:r>
      <w:r w:rsidR="00C73B8A" w:rsidRPr="00141CC3">
        <w:rPr>
          <w:rFonts w:ascii="Times New Roman" w:hAnsi="Times New Roman" w:cs="Times New Roman"/>
        </w:rPr>
        <w:t xml:space="preserve">kollégáknak, barátoknak, akik </w:t>
      </w:r>
      <w:r w:rsidR="003659E8" w:rsidRPr="00141CC3">
        <w:rPr>
          <w:rFonts w:ascii="Times New Roman" w:hAnsi="Times New Roman" w:cs="Times New Roman"/>
        </w:rPr>
        <w:t xml:space="preserve">a szakmai, </w:t>
      </w:r>
      <w:r w:rsidR="001B2449" w:rsidRPr="00141CC3">
        <w:rPr>
          <w:rFonts w:ascii="Times New Roman" w:hAnsi="Times New Roman" w:cs="Times New Roman"/>
        </w:rPr>
        <w:t>tudományos</w:t>
      </w:r>
      <w:r w:rsidR="0062516D" w:rsidRPr="00141CC3">
        <w:rPr>
          <w:rFonts w:ascii="Times New Roman" w:hAnsi="Times New Roman" w:cs="Times New Roman"/>
        </w:rPr>
        <w:t>,</w:t>
      </w:r>
      <w:r w:rsidR="001B2449" w:rsidRPr="00141CC3">
        <w:rPr>
          <w:rFonts w:ascii="Times New Roman" w:hAnsi="Times New Roman" w:cs="Times New Roman"/>
        </w:rPr>
        <w:t xml:space="preserve"> </w:t>
      </w:r>
      <w:r w:rsidR="003659E8" w:rsidRPr="00141CC3">
        <w:rPr>
          <w:rFonts w:ascii="Times New Roman" w:hAnsi="Times New Roman" w:cs="Times New Roman"/>
        </w:rPr>
        <w:t xml:space="preserve">és időről időre emberi fejlődésemhez </w:t>
      </w:r>
      <w:r w:rsidR="00EA48C0" w:rsidRPr="00141CC3">
        <w:rPr>
          <w:rFonts w:ascii="Times New Roman" w:hAnsi="Times New Roman" w:cs="Times New Roman"/>
        </w:rPr>
        <w:t xml:space="preserve">is </w:t>
      </w:r>
      <w:r w:rsidR="003659E8" w:rsidRPr="00141CC3">
        <w:rPr>
          <w:rFonts w:ascii="Times New Roman" w:hAnsi="Times New Roman" w:cs="Times New Roman"/>
        </w:rPr>
        <w:t xml:space="preserve">hozzájárultak. Minden </w:t>
      </w:r>
      <w:r w:rsidR="00C02BB5" w:rsidRPr="00141CC3">
        <w:rPr>
          <w:rFonts w:ascii="Times New Roman" w:hAnsi="Times New Roman" w:cs="Times New Roman"/>
        </w:rPr>
        <w:t xml:space="preserve">kapott </w:t>
      </w:r>
      <w:r w:rsidR="003659E8" w:rsidRPr="00141CC3">
        <w:rPr>
          <w:rFonts w:ascii="Times New Roman" w:hAnsi="Times New Roman" w:cs="Times New Roman"/>
        </w:rPr>
        <w:t xml:space="preserve">lehetőségért, </w:t>
      </w:r>
      <w:r w:rsidR="00C02BB5" w:rsidRPr="00141CC3">
        <w:rPr>
          <w:rFonts w:ascii="Times New Roman" w:hAnsi="Times New Roman" w:cs="Times New Roman"/>
        </w:rPr>
        <w:t>véghez</w:t>
      </w:r>
      <w:r w:rsidR="0062516D" w:rsidRPr="00141CC3">
        <w:rPr>
          <w:rFonts w:ascii="Times New Roman" w:hAnsi="Times New Roman" w:cs="Times New Roman"/>
        </w:rPr>
        <w:t xml:space="preserve"> </w:t>
      </w:r>
      <w:r w:rsidR="00C02BB5" w:rsidRPr="00141CC3">
        <w:rPr>
          <w:rFonts w:ascii="Times New Roman" w:hAnsi="Times New Roman" w:cs="Times New Roman"/>
        </w:rPr>
        <w:t xml:space="preserve">vitt </w:t>
      </w:r>
      <w:r w:rsidR="003659E8" w:rsidRPr="00141CC3">
        <w:rPr>
          <w:rFonts w:ascii="Times New Roman" w:hAnsi="Times New Roman" w:cs="Times New Roman"/>
        </w:rPr>
        <w:t xml:space="preserve">feladatért, </w:t>
      </w:r>
      <w:r w:rsidR="00C02BB5" w:rsidRPr="00141CC3">
        <w:rPr>
          <w:rFonts w:ascii="Times New Roman" w:hAnsi="Times New Roman" w:cs="Times New Roman"/>
        </w:rPr>
        <w:t>együtt elvégzett közös munkáért</w:t>
      </w:r>
      <w:r w:rsidR="001A6B5F" w:rsidRPr="00141CC3">
        <w:rPr>
          <w:rFonts w:ascii="Times New Roman" w:hAnsi="Times New Roman" w:cs="Times New Roman"/>
        </w:rPr>
        <w:t xml:space="preserve">, sikerért és kudarcért </w:t>
      </w:r>
      <w:r w:rsidR="00C02BB5" w:rsidRPr="00141CC3">
        <w:rPr>
          <w:rFonts w:ascii="Times New Roman" w:hAnsi="Times New Roman" w:cs="Times New Roman"/>
        </w:rPr>
        <w:t>hálás vagyok.</w:t>
      </w:r>
    </w:p>
    <w:p w14:paraId="73724B24" w14:textId="4757EE54" w:rsidR="00E952DF" w:rsidRPr="00141CC3" w:rsidRDefault="00E952DF" w:rsidP="06EA13A9">
      <w:pPr>
        <w:spacing w:line="360" w:lineRule="auto"/>
        <w:ind w:firstLine="180"/>
        <w:rPr>
          <w:rFonts w:ascii="Times New Roman" w:hAnsi="Times New Roman" w:cs="Times New Roman"/>
        </w:rPr>
      </w:pPr>
      <w:r w:rsidRPr="06EA13A9">
        <w:rPr>
          <w:rFonts w:ascii="Times New Roman" w:hAnsi="Times New Roman" w:cs="Times New Roman"/>
        </w:rPr>
        <w:br w:type="page"/>
      </w:r>
    </w:p>
    <w:p w14:paraId="5508D419" w14:textId="42A7DCBA" w:rsidR="00D55A03" w:rsidRPr="00141CC3" w:rsidRDefault="06EA13A9" w:rsidP="06EA13A9">
      <w:pPr>
        <w:pStyle w:val="Cmsor1"/>
        <w:spacing w:line="360" w:lineRule="auto"/>
        <w:ind w:firstLine="180"/>
      </w:pPr>
      <w:bookmarkStart w:id="145" w:name="_Toc162792958"/>
      <w:r>
        <w:lastRenderedPageBreak/>
        <w:t>Ábrák, táblázatok jegyzéke</w:t>
      </w:r>
      <w:bookmarkEnd w:id="145"/>
    </w:p>
    <w:p w14:paraId="4E39916A" w14:textId="77777777" w:rsidR="00B1068B" w:rsidRPr="00141CC3" w:rsidRDefault="00B1068B" w:rsidP="06EA13A9">
      <w:pPr>
        <w:spacing w:line="360" w:lineRule="auto"/>
        <w:ind w:firstLine="180"/>
      </w:pPr>
    </w:p>
    <w:p w14:paraId="59F266EB" w14:textId="37D5E3D8" w:rsidR="004B6149" w:rsidRPr="00141CC3" w:rsidRDefault="06EA13A9" w:rsidP="06EA13A9">
      <w:pPr>
        <w:spacing w:line="360" w:lineRule="auto"/>
        <w:ind w:firstLine="180"/>
      </w:pPr>
      <w:r>
        <w:t>Ábrák, képek:</w:t>
      </w:r>
    </w:p>
    <w:p w14:paraId="604ECF74" w14:textId="26882D92" w:rsidR="003D6EC3" w:rsidRDefault="005D6A08" w:rsidP="003D6EC3">
      <w:pPr>
        <w:pStyle w:val="brajegyzk"/>
        <w:tabs>
          <w:tab w:val="right" w:leader="dot" w:pos="9063"/>
        </w:tabs>
        <w:spacing w:line="360" w:lineRule="auto"/>
        <w:rPr>
          <w:rFonts w:eastAsiaTheme="minorEastAsia"/>
          <w:noProof/>
          <w:lang w:eastAsia="hu-HU"/>
        </w:rPr>
      </w:pPr>
      <w:r>
        <w:fldChar w:fldCharType="begin"/>
      </w:r>
      <w:r w:rsidRPr="00141CC3">
        <w:instrText xml:space="preserve"> TOC \h \z \c "ábra" </w:instrText>
      </w:r>
      <w:r>
        <w:fldChar w:fldCharType="separate"/>
      </w:r>
      <w:hyperlink w:anchor="_Toc162444408" w:history="1">
        <w:r w:rsidR="003D6EC3" w:rsidRPr="00193197">
          <w:rPr>
            <w:rStyle w:val="Hiperhivatkozs"/>
            <w:rFonts w:ascii="Times New Roman" w:hAnsi="Times New Roman" w:cs="Times New Roman"/>
            <w:noProof/>
          </w:rPr>
          <w:t>1. ábra A balesetben elhunytak korfája, nemekre bontva. Forrás: KSH</w:t>
        </w:r>
        <w:r w:rsidR="003D6EC3">
          <w:rPr>
            <w:noProof/>
            <w:webHidden/>
          </w:rPr>
          <w:tab/>
        </w:r>
        <w:r w:rsidR="003D6EC3">
          <w:rPr>
            <w:noProof/>
            <w:webHidden/>
          </w:rPr>
          <w:fldChar w:fldCharType="begin"/>
        </w:r>
        <w:r w:rsidR="003D6EC3">
          <w:rPr>
            <w:noProof/>
            <w:webHidden/>
          </w:rPr>
          <w:instrText xml:space="preserve"> PAGEREF _Toc162444408 \h </w:instrText>
        </w:r>
        <w:r w:rsidR="003D6EC3">
          <w:rPr>
            <w:noProof/>
            <w:webHidden/>
          </w:rPr>
        </w:r>
        <w:r w:rsidR="003D6EC3">
          <w:rPr>
            <w:noProof/>
            <w:webHidden/>
          </w:rPr>
          <w:fldChar w:fldCharType="separate"/>
        </w:r>
        <w:r w:rsidR="007A3420">
          <w:rPr>
            <w:noProof/>
            <w:webHidden/>
          </w:rPr>
          <w:t>25</w:t>
        </w:r>
        <w:r w:rsidR="003D6EC3">
          <w:rPr>
            <w:noProof/>
            <w:webHidden/>
          </w:rPr>
          <w:fldChar w:fldCharType="end"/>
        </w:r>
      </w:hyperlink>
    </w:p>
    <w:p w14:paraId="4A796BE8" w14:textId="7639EDB5" w:rsidR="003D6EC3" w:rsidRDefault="007C7E05">
      <w:pPr>
        <w:pStyle w:val="brajegyzk"/>
        <w:tabs>
          <w:tab w:val="right" w:leader="dot" w:pos="9063"/>
        </w:tabs>
        <w:rPr>
          <w:rFonts w:eastAsiaTheme="minorEastAsia"/>
          <w:noProof/>
          <w:lang w:eastAsia="hu-HU"/>
        </w:rPr>
      </w:pPr>
      <w:hyperlink w:anchor="_Toc162444409" w:history="1">
        <w:r w:rsidR="003D6EC3" w:rsidRPr="00193197">
          <w:rPr>
            <w:rStyle w:val="Hiperhivatkozs"/>
            <w:rFonts w:ascii="Times New Roman" w:hAnsi="Times New Roman" w:cs="Times New Roman"/>
            <w:noProof/>
          </w:rPr>
          <w:t>2. ábra A közlekedési balesetek számának alakulása 2010 óta. Forrás: KSH</w:t>
        </w:r>
        <w:r w:rsidR="003D6EC3">
          <w:rPr>
            <w:noProof/>
            <w:webHidden/>
          </w:rPr>
          <w:tab/>
        </w:r>
        <w:r w:rsidR="003D6EC3">
          <w:rPr>
            <w:noProof/>
            <w:webHidden/>
          </w:rPr>
          <w:fldChar w:fldCharType="begin"/>
        </w:r>
        <w:r w:rsidR="003D6EC3">
          <w:rPr>
            <w:noProof/>
            <w:webHidden/>
          </w:rPr>
          <w:instrText xml:space="preserve"> PAGEREF _Toc162444409 \h </w:instrText>
        </w:r>
        <w:r w:rsidR="003D6EC3">
          <w:rPr>
            <w:noProof/>
            <w:webHidden/>
          </w:rPr>
        </w:r>
        <w:r w:rsidR="003D6EC3">
          <w:rPr>
            <w:noProof/>
            <w:webHidden/>
          </w:rPr>
          <w:fldChar w:fldCharType="separate"/>
        </w:r>
        <w:r w:rsidR="007A3420">
          <w:rPr>
            <w:noProof/>
            <w:webHidden/>
          </w:rPr>
          <w:t>26</w:t>
        </w:r>
        <w:r w:rsidR="003D6EC3">
          <w:rPr>
            <w:noProof/>
            <w:webHidden/>
          </w:rPr>
          <w:fldChar w:fldCharType="end"/>
        </w:r>
      </w:hyperlink>
    </w:p>
    <w:p w14:paraId="2F2D8A29" w14:textId="5748E6F5" w:rsidR="003D6EC3" w:rsidRDefault="007C7E05">
      <w:pPr>
        <w:pStyle w:val="brajegyzk"/>
        <w:tabs>
          <w:tab w:val="right" w:leader="dot" w:pos="9063"/>
        </w:tabs>
        <w:rPr>
          <w:rFonts w:eastAsiaTheme="minorEastAsia"/>
          <w:noProof/>
          <w:lang w:eastAsia="hu-HU"/>
        </w:rPr>
      </w:pPr>
      <w:hyperlink w:anchor="_Toc162444410" w:history="1">
        <w:r w:rsidR="003D6EC3" w:rsidRPr="00193197">
          <w:rPr>
            <w:rStyle w:val="Hiperhivatkozs"/>
            <w:rFonts w:ascii="Times New Roman" w:hAnsi="Times New Roman" w:cs="Times New Roman"/>
            <w:noProof/>
          </w:rPr>
          <w:t>3. ábra A száz kilométer közútra jutó személysérüléses közúti balesetek száma vármegyénként, 2022. IV. negyedév. Forrás: KSH</w:t>
        </w:r>
        <w:r w:rsidR="003D6EC3">
          <w:rPr>
            <w:noProof/>
            <w:webHidden/>
          </w:rPr>
          <w:tab/>
        </w:r>
        <w:r w:rsidR="003D6EC3">
          <w:rPr>
            <w:noProof/>
            <w:webHidden/>
          </w:rPr>
          <w:fldChar w:fldCharType="begin"/>
        </w:r>
        <w:r w:rsidR="003D6EC3">
          <w:rPr>
            <w:noProof/>
            <w:webHidden/>
          </w:rPr>
          <w:instrText xml:space="preserve"> PAGEREF _Toc162444410 \h </w:instrText>
        </w:r>
        <w:r w:rsidR="003D6EC3">
          <w:rPr>
            <w:noProof/>
            <w:webHidden/>
          </w:rPr>
        </w:r>
        <w:r w:rsidR="003D6EC3">
          <w:rPr>
            <w:noProof/>
            <w:webHidden/>
          </w:rPr>
          <w:fldChar w:fldCharType="separate"/>
        </w:r>
        <w:r w:rsidR="007A3420">
          <w:rPr>
            <w:noProof/>
            <w:webHidden/>
          </w:rPr>
          <w:t>26</w:t>
        </w:r>
        <w:r w:rsidR="003D6EC3">
          <w:rPr>
            <w:noProof/>
            <w:webHidden/>
          </w:rPr>
          <w:fldChar w:fldCharType="end"/>
        </w:r>
      </w:hyperlink>
    </w:p>
    <w:p w14:paraId="011A096F" w14:textId="4D79208B" w:rsidR="003D6EC3" w:rsidRDefault="007C7E05">
      <w:pPr>
        <w:pStyle w:val="brajegyzk"/>
        <w:tabs>
          <w:tab w:val="right" w:leader="dot" w:pos="9063"/>
        </w:tabs>
        <w:rPr>
          <w:rFonts w:eastAsiaTheme="minorEastAsia"/>
          <w:noProof/>
          <w:lang w:eastAsia="hu-HU"/>
        </w:rPr>
      </w:pPr>
      <w:hyperlink w:anchor="_Toc162444411" w:history="1">
        <w:r w:rsidR="003D6EC3" w:rsidRPr="00193197">
          <w:rPr>
            <w:rStyle w:val="Hiperhivatkozs"/>
            <w:rFonts w:ascii="Times New Roman" w:hAnsi="Times New Roman" w:cs="Times New Roman"/>
            <w:noProof/>
          </w:rPr>
          <w:t>4. ábra Fertőzéses eredetű enterális megbetegedések (Campylobakteriózis, Salmonellosis, Rotavírus fertőzés) összesített számainak alakulása 2015-től 2020-ig. forrás: KSH letöltve 2024.02.15 https://www.ksh.hu/stadat_files/ege/hu/ege0060.html</w:t>
        </w:r>
        <w:r w:rsidR="003D6EC3">
          <w:rPr>
            <w:noProof/>
            <w:webHidden/>
          </w:rPr>
          <w:tab/>
        </w:r>
        <w:r w:rsidR="003D6EC3">
          <w:rPr>
            <w:noProof/>
            <w:webHidden/>
          </w:rPr>
          <w:fldChar w:fldCharType="begin"/>
        </w:r>
        <w:r w:rsidR="003D6EC3">
          <w:rPr>
            <w:noProof/>
            <w:webHidden/>
          </w:rPr>
          <w:instrText xml:space="preserve"> PAGEREF _Toc162444411 \h </w:instrText>
        </w:r>
        <w:r w:rsidR="003D6EC3">
          <w:rPr>
            <w:noProof/>
            <w:webHidden/>
          </w:rPr>
        </w:r>
        <w:r w:rsidR="003D6EC3">
          <w:rPr>
            <w:noProof/>
            <w:webHidden/>
          </w:rPr>
          <w:fldChar w:fldCharType="separate"/>
        </w:r>
        <w:r w:rsidR="007A3420">
          <w:rPr>
            <w:noProof/>
            <w:webHidden/>
          </w:rPr>
          <w:t>27</w:t>
        </w:r>
        <w:r w:rsidR="003D6EC3">
          <w:rPr>
            <w:noProof/>
            <w:webHidden/>
          </w:rPr>
          <w:fldChar w:fldCharType="end"/>
        </w:r>
      </w:hyperlink>
    </w:p>
    <w:p w14:paraId="5EE8A630" w14:textId="172BE7AF" w:rsidR="003D6EC3" w:rsidRDefault="007C7E05">
      <w:pPr>
        <w:pStyle w:val="brajegyzk"/>
        <w:tabs>
          <w:tab w:val="right" w:leader="dot" w:pos="9063"/>
        </w:tabs>
        <w:rPr>
          <w:rFonts w:eastAsiaTheme="minorEastAsia"/>
          <w:noProof/>
          <w:lang w:eastAsia="hu-HU"/>
        </w:rPr>
      </w:pPr>
      <w:hyperlink w:anchor="_Toc162444412" w:history="1">
        <w:r w:rsidR="003D6EC3" w:rsidRPr="00193197">
          <w:rPr>
            <w:rStyle w:val="Hiperhivatkozs"/>
            <w:rFonts w:ascii="Times New Roman" w:hAnsi="Times New Roman" w:cs="Times New Roman"/>
            <w:noProof/>
          </w:rPr>
          <w:t>5. ábra Ipari balesetek száma 2020 óta. A KSH adatai alapján készítette a szerző</w:t>
        </w:r>
        <w:r w:rsidR="003D6EC3">
          <w:rPr>
            <w:noProof/>
            <w:webHidden/>
          </w:rPr>
          <w:tab/>
        </w:r>
        <w:r w:rsidR="003D6EC3">
          <w:rPr>
            <w:noProof/>
            <w:webHidden/>
          </w:rPr>
          <w:fldChar w:fldCharType="begin"/>
        </w:r>
        <w:r w:rsidR="003D6EC3">
          <w:rPr>
            <w:noProof/>
            <w:webHidden/>
          </w:rPr>
          <w:instrText xml:space="preserve"> PAGEREF _Toc162444412 \h </w:instrText>
        </w:r>
        <w:r w:rsidR="003D6EC3">
          <w:rPr>
            <w:noProof/>
            <w:webHidden/>
          </w:rPr>
        </w:r>
        <w:r w:rsidR="003D6EC3">
          <w:rPr>
            <w:noProof/>
            <w:webHidden/>
          </w:rPr>
          <w:fldChar w:fldCharType="separate"/>
        </w:r>
        <w:r w:rsidR="007A3420">
          <w:rPr>
            <w:noProof/>
            <w:webHidden/>
          </w:rPr>
          <w:t>29</w:t>
        </w:r>
        <w:r w:rsidR="003D6EC3">
          <w:rPr>
            <w:noProof/>
            <w:webHidden/>
          </w:rPr>
          <w:fldChar w:fldCharType="end"/>
        </w:r>
      </w:hyperlink>
    </w:p>
    <w:p w14:paraId="1E3C687E" w14:textId="3521C85A" w:rsidR="003D6EC3" w:rsidRDefault="007C7E05">
      <w:pPr>
        <w:pStyle w:val="brajegyzk"/>
        <w:tabs>
          <w:tab w:val="right" w:leader="dot" w:pos="9063"/>
        </w:tabs>
        <w:rPr>
          <w:rFonts w:eastAsiaTheme="minorEastAsia"/>
          <w:noProof/>
          <w:lang w:eastAsia="hu-HU"/>
        </w:rPr>
      </w:pPr>
      <w:hyperlink w:anchor="_Toc162444413" w:history="1">
        <w:r w:rsidR="003D6EC3" w:rsidRPr="00193197">
          <w:rPr>
            <w:rStyle w:val="Hiperhivatkozs"/>
            <w:rFonts w:ascii="Times New Roman" w:hAnsi="Times New Roman" w:cs="Times New Roman"/>
            <w:noProof/>
          </w:rPr>
          <w:t>6. ábra A halálos ipari balesetek száma. A KSH adatai alapján készítette a szerző</w:t>
        </w:r>
        <w:r w:rsidR="003D6EC3">
          <w:rPr>
            <w:noProof/>
            <w:webHidden/>
          </w:rPr>
          <w:tab/>
        </w:r>
        <w:r w:rsidR="003D6EC3">
          <w:rPr>
            <w:noProof/>
            <w:webHidden/>
          </w:rPr>
          <w:fldChar w:fldCharType="begin"/>
        </w:r>
        <w:r w:rsidR="003D6EC3">
          <w:rPr>
            <w:noProof/>
            <w:webHidden/>
          </w:rPr>
          <w:instrText xml:space="preserve"> PAGEREF _Toc162444413 \h </w:instrText>
        </w:r>
        <w:r w:rsidR="003D6EC3">
          <w:rPr>
            <w:noProof/>
            <w:webHidden/>
          </w:rPr>
        </w:r>
        <w:r w:rsidR="003D6EC3">
          <w:rPr>
            <w:noProof/>
            <w:webHidden/>
          </w:rPr>
          <w:fldChar w:fldCharType="separate"/>
        </w:r>
        <w:r w:rsidR="007A3420">
          <w:rPr>
            <w:noProof/>
            <w:webHidden/>
          </w:rPr>
          <w:t>29</w:t>
        </w:r>
        <w:r w:rsidR="003D6EC3">
          <w:rPr>
            <w:noProof/>
            <w:webHidden/>
          </w:rPr>
          <w:fldChar w:fldCharType="end"/>
        </w:r>
      </w:hyperlink>
    </w:p>
    <w:p w14:paraId="0E815BAE" w14:textId="38D62B49" w:rsidR="003D6EC3" w:rsidRDefault="007C7E05">
      <w:pPr>
        <w:pStyle w:val="brajegyzk"/>
        <w:tabs>
          <w:tab w:val="right" w:leader="dot" w:pos="9063"/>
        </w:tabs>
        <w:rPr>
          <w:rFonts w:eastAsiaTheme="minorEastAsia"/>
          <w:noProof/>
          <w:lang w:eastAsia="hu-HU"/>
        </w:rPr>
      </w:pPr>
      <w:hyperlink w:anchor="_Toc162444414" w:history="1">
        <w:r w:rsidR="003D6EC3" w:rsidRPr="00193197">
          <w:rPr>
            <w:rStyle w:val="Hiperhivatkozs"/>
            <w:rFonts w:ascii="Times New Roman" w:hAnsi="Times New Roman" w:cs="Times New Roman"/>
            <w:noProof/>
          </w:rPr>
          <w:t>7. ábra A Magyarországot fenyegető biztonsági kihívások. Forrás: Dr. Major, László: A katasztrófa-készenlét, a reagálás és a beavatkozásbiztonság egészségügyi alapjai Semmelweis Kiadó 2019 Budapest</w:t>
        </w:r>
        <w:r w:rsidR="003D6EC3">
          <w:rPr>
            <w:noProof/>
            <w:webHidden/>
          </w:rPr>
          <w:tab/>
        </w:r>
        <w:r w:rsidR="003D6EC3">
          <w:rPr>
            <w:noProof/>
            <w:webHidden/>
          </w:rPr>
          <w:fldChar w:fldCharType="begin"/>
        </w:r>
        <w:r w:rsidR="003D6EC3">
          <w:rPr>
            <w:noProof/>
            <w:webHidden/>
          </w:rPr>
          <w:instrText xml:space="preserve"> PAGEREF _Toc162444414 \h </w:instrText>
        </w:r>
        <w:r w:rsidR="003D6EC3">
          <w:rPr>
            <w:noProof/>
            <w:webHidden/>
          </w:rPr>
        </w:r>
        <w:r w:rsidR="003D6EC3">
          <w:rPr>
            <w:noProof/>
            <w:webHidden/>
          </w:rPr>
          <w:fldChar w:fldCharType="separate"/>
        </w:r>
        <w:r w:rsidR="007A3420">
          <w:rPr>
            <w:noProof/>
            <w:webHidden/>
          </w:rPr>
          <w:t>34</w:t>
        </w:r>
        <w:r w:rsidR="003D6EC3">
          <w:rPr>
            <w:noProof/>
            <w:webHidden/>
          </w:rPr>
          <w:fldChar w:fldCharType="end"/>
        </w:r>
      </w:hyperlink>
    </w:p>
    <w:p w14:paraId="13A6D4A4" w14:textId="4A37E769" w:rsidR="003D6EC3" w:rsidRDefault="007C7E05">
      <w:pPr>
        <w:pStyle w:val="brajegyzk"/>
        <w:tabs>
          <w:tab w:val="right" w:leader="dot" w:pos="9063"/>
        </w:tabs>
        <w:rPr>
          <w:rFonts w:eastAsiaTheme="minorEastAsia"/>
          <w:noProof/>
          <w:lang w:eastAsia="hu-HU"/>
        </w:rPr>
      </w:pPr>
      <w:hyperlink w:anchor="_Toc162444415" w:history="1">
        <w:r w:rsidR="003D6EC3" w:rsidRPr="00193197">
          <w:rPr>
            <w:rStyle w:val="Hiperhivatkozs"/>
            <w:rFonts w:ascii="Times New Roman" w:hAnsi="Times New Roman" w:cs="Times New Roman"/>
            <w:noProof/>
          </w:rPr>
          <w:t>8. ábra Az Országos Mentőszolgálat Alapítvány fényképe a tömeges táska tartalmáról https://mentoalapitvany.hu/igy-segit-atlatni-a-kaoszon-a-tomeges-baleseti-taska</w:t>
        </w:r>
        <w:r w:rsidR="003D6EC3">
          <w:rPr>
            <w:noProof/>
            <w:webHidden/>
          </w:rPr>
          <w:tab/>
        </w:r>
        <w:r w:rsidR="003D6EC3">
          <w:rPr>
            <w:noProof/>
            <w:webHidden/>
          </w:rPr>
          <w:fldChar w:fldCharType="begin"/>
        </w:r>
        <w:r w:rsidR="003D6EC3">
          <w:rPr>
            <w:noProof/>
            <w:webHidden/>
          </w:rPr>
          <w:instrText xml:space="preserve"> PAGEREF _Toc162444415 \h </w:instrText>
        </w:r>
        <w:r w:rsidR="003D6EC3">
          <w:rPr>
            <w:noProof/>
            <w:webHidden/>
          </w:rPr>
        </w:r>
        <w:r w:rsidR="003D6EC3">
          <w:rPr>
            <w:noProof/>
            <w:webHidden/>
          </w:rPr>
          <w:fldChar w:fldCharType="separate"/>
        </w:r>
        <w:r w:rsidR="007A3420">
          <w:rPr>
            <w:noProof/>
            <w:webHidden/>
          </w:rPr>
          <w:t>46</w:t>
        </w:r>
        <w:r w:rsidR="003D6EC3">
          <w:rPr>
            <w:noProof/>
            <w:webHidden/>
          </w:rPr>
          <w:fldChar w:fldCharType="end"/>
        </w:r>
      </w:hyperlink>
    </w:p>
    <w:p w14:paraId="0238546D" w14:textId="1516ECC2" w:rsidR="003D6EC3" w:rsidRDefault="007C7E05">
      <w:pPr>
        <w:pStyle w:val="brajegyzk"/>
        <w:tabs>
          <w:tab w:val="right" w:leader="dot" w:pos="9063"/>
        </w:tabs>
        <w:rPr>
          <w:rFonts w:eastAsiaTheme="minorEastAsia"/>
          <w:noProof/>
          <w:lang w:eastAsia="hu-HU"/>
        </w:rPr>
      </w:pPr>
      <w:hyperlink w:anchor="_Toc162444416" w:history="1">
        <w:r w:rsidR="003D6EC3" w:rsidRPr="00193197">
          <w:rPr>
            <w:rStyle w:val="Hiperhivatkozs"/>
            <w:rFonts w:ascii="Times New Roman" w:hAnsi="Times New Roman" w:cs="Times New Roman"/>
            <w:noProof/>
          </w:rPr>
          <w:t>9. ábra A különböző háborúkban különböző típusú sérültek túlélési aránya. Forrás: War Wounds of the Abdomen Claude E. Welch, M.D.* July 31, 1947 N Engl J Med 1947; 237:156-162 DOI: 10.1056/NEJM194707312370504</w:t>
        </w:r>
        <w:r w:rsidR="003D6EC3">
          <w:rPr>
            <w:noProof/>
            <w:webHidden/>
          </w:rPr>
          <w:tab/>
        </w:r>
        <w:r w:rsidR="003D6EC3">
          <w:rPr>
            <w:noProof/>
            <w:webHidden/>
          </w:rPr>
          <w:fldChar w:fldCharType="begin"/>
        </w:r>
        <w:r w:rsidR="003D6EC3">
          <w:rPr>
            <w:noProof/>
            <w:webHidden/>
          </w:rPr>
          <w:instrText xml:space="preserve"> PAGEREF _Toc162444416 \h </w:instrText>
        </w:r>
        <w:r w:rsidR="003D6EC3">
          <w:rPr>
            <w:noProof/>
            <w:webHidden/>
          </w:rPr>
        </w:r>
        <w:r w:rsidR="003D6EC3">
          <w:rPr>
            <w:noProof/>
            <w:webHidden/>
          </w:rPr>
          <w:fldChar w:fldCharType="separate"/>
        </w:r>
        <w:r w:rsidR="007A3420">
          <w:rPr>
            <w:noProof/>
            <w:webHidden/>
          </w:rPr>
          <w:t>51</w:t>
        </w:r>
        <w:r w:rsidR="003D6EC3">
          <w:rPr>
            <w:noProof/>
            <w:webHidden/>
          </w:rPr>
          <w:fldChar w:fldCharType="end"/>
        </w:r>
      </w:hyperlink>
    </w:p>
    <w:p w14:paraId="460B7998" w14:textId="3EF09B9E" w:rsidR="003D6EC3" w:rsidRDefault="007C7E05">
      <w:pPr>
        <w:pStyle w:val="brajegyzk"/>
        <w:tabs>
          <w:tab w:val="right" w:leader="dot" w:pos="9063"/>
        </w:tabs>
        <w:rPr>
          <w:rFonts w:eastAsiaTheme="minorEastAsia"/>
          <w:noProof/>
          <w:lang w:eastAsia="hu-HU"/>
        </w:rPr>
      </w:pPr>
      <w:hyperlink w:anchor="_Toc162444417" w:history="1">
        <w:r w:rsidR="003D6EC3" w:rsidRPr="00193197">
          <w:rPr>
            <w:rStyle w:val="Hiperhivatkozs"/>
            <w:rFonts w:ascii="Times New Roman" w:hAnsi="Times New Roman" w:cs="Times New Roman"/>
            <w:noProof/>
          </w:rPr>
          <w:t>10. ábra A 2023-as törökországi földrengés epicentrumai, intenzitása Forrás: Chen, Wenkai &amp; Rao, Gang &amp; Kang, Dengjie &amp; Wan, Zhifan &amp; Wang, Dun. (2023). Early Report of the Source Characteristics, Ground Motions, and Casualty Estimates of the 2023 Mw 7.8 and 7.5 Turkey Earthquakes. Journal of Earth Science. 10.1007/s12583-023-1316-6.</w:t>
        </w:r>
        <w:r w:rsidR="003D6EC3">
          <w:rPr>
            <w:noProof/>
            <w:webHidden/>
          </w:rPr>
          <w:tab/>
        </w:r>
        <w:r w:rsidR="003D6EC3">
          <w:rPr>
            <w:noProof/>
            <w:webHidden/>
          </w:rPr>
          <w:fldChar w:fldCharType="begin"/>
        </w:r>
        <w:r w:rsidR="003D6EC3">
          <w:rPr>
            <w:noProof/>
            <w:webHidden/>
          </w:rPr>
          <w:instrText xml:space="preserve"> PAGEREF _Toc162444417 \h </w:instrText>
        </w:r>
        <w:r w:rsidR="003D6EC3">
          <w:rPr>
            <w:noProof/>
            <w:webHidden/>
          </w:rPr>
        </w:r>
        <w:r w:rsidR="003D6EC3">
          <w:rPr>
            <w:noProof/>
            <w:webHidden/>
          </w:rPr>
          <w:fldChar w:fldCharType="separate"/>
        </w:r>
        <w:r w:rsidR="007A3420">
          <w:rPr>
            <w:noProof/>
            <w:webHidden/>
          </w:rPr>
          <w:t>57</w:t>
        </w:r>
        <w:r w:rsidR="003D6EC3">
          <w:rPr>
            <w:noProof/>
            <w:webHidden/>
          </w:rPr>
          <w:fldChar w:fldCharType="end"/>
        </w:r>
      </w:hyperlink>
    </w:p>
    <w:p w14:paraId="41448534" w14:textId="17B1DD55" w:rsidR="003D6EC3" w:rsidRDefault="007C7E05">
      <w:pPr>
        <w:pStyle w:val="brajegyzk"/>
        <w:tabs>
          <w:tab w:val="right" w:leader="dot" w:pos="9063"/>
        </w:tabs>
        <w:rPr>
          <w:rFonts w:eastAsiaTheme="minorEastAsia"/>
          <w:noProof/>
          <w:lang w:eastAsia="hu-HU"/>
        </w:rPr>
      </w:pPr>
      <w:hyperlink w:anchor="_Toc162444418" w:history="1">
        <w:r w:rsidR="003D6EC3" w:rsidRPr="00193197">
          <w:rPr>
            <w:rStyle w:val="Hiperhivatkozs"/>
            <w:rFonts w:ascii="Times New Roman" w:hAnsi="Times New Roman" w:cs="Times New Roman"/>
            <w:noProof/>
          </w:rPr>
          <w:t>11. ábra A MH EK katonái a törökországi földrengés helyszínén https://honvedelem.hu/hirek/foldrenges-folyamatosan-zajlik-a-mentes.html</w:t>
        </w:r>
        <w:r w:rsidR="003D6EC3">
          <w:rPr>
            <w:noProof/>
            <w:webHidden/>
          </w:rPr>
          <w:tab/>
        </w:r>
        <w:r w:rsidR="003D6EC3">
          <w:rPr>
            <w:noProof/>
            <w:webHidden/>
          </w:rPr>
          <w:fldChar w:fldCharType="begin"/>
        </w:r>
        <w:r w:rsidR="003D6EC3">
          <w:rPr>
            <w:noProof/>
            <w:webHidden/>
          </w:rPr>
          <w:instrText xml:space="preserve"> PAGEREF _Toc162444418 \h </w:instrText>
        </w:r>
        <w:r w:rsidR="003D6EC3">
          <w:rPr>
            <w:noProof/>
            <w:webHidden/>
          </w:rPr>
        </w:r>
        <w:r w:rsidR="003D6EC3">
          <w:rPr>
            <w:noProof/>
            <w:webHidden/>
          </w:rPr>
          <w:fldChar w:fldCharType="separate"/>
        </w:r>
        <w:r w:rsidR="007A3420">
          <w:rPr>
            <w:noProof/>
            <w:webHidden/>
          </w:rPr>
          <w:t>59</w:t>
        </w:r>
        <w:r w:rsidR="003D6EC3">
          <w:rPr>
            <w:noProof/>
            <w:webHidden/>
          </w:rPr>
          <w:fldChar w:fldCharType="end"/>
        </w:r>
      </w:hyperlink>
    </w:p>
    <w:p w14:paraId="7CB6E338" w14:textId="097C9614" w:rsidR="003D6EC3" w:rsidRDefault="007C7E05">
      <w:pPr>
        <w:pStyle w:val="brajegyzk"/>
        <w:tabs>
          <w:tab w:val="right" w:leader="dot" w:pos="9063"/>
        </w:tabs>
        <w:rPr>
          <w:rFonts w:eastAsiaTheme="minorEastAsia"/>
          <w:noProof/>
          <w:lang w:eastAsia="hu-HU"/>
        </w:rPr>
      </w:pPr>
      <w:hyperlink w:anchor="_Toc162444419" w:history="1">
        <w:r w:rsidR="003D6EC3" w:rsidRPr="00193197">
          <w:rPr>
            <w:rStyle w:val="Hiperhivatkozs"/>
            <w:rFonts w:ascii="Times New Roman" w:hAnsi="Times New Roman" w:cs="Times New Roman"/>
            <w:noProof/>
          </w:rPr>
          <w:t>12. ábra A MH EK katonái a törökországi földrengés helyszínén https://honvedelem.hu/hirek/foldrenges-folyamatosan-zajlik-a-mentes.html</w:t>
        </w:r>
        <w:r w:rsidR="003D6EC3">
          <w:rPr>
            <w:noProof/>
            <w:webHidden/>
          </w:rPr>
          <w:tab/>
        </w:r>
        <w:r w:rsidR="003D6EC3">
          <w:rPr>
            <w:noProof/>
            <w:webHidden/>
          </w:rPr>
          <w:fldChar w:fldCharType="begin"/>
        </w:r>
        <w:r w:rsidR="003D6EC3">
          <w:rPr>
            <w:noProof/>
            <w:webHidden/>
          </w:rPr>
          <w:instrText xml:space="preserve"> PAGEREF _Toc162444419 \h </w:instrText>
        </w:r>
        <w:r w:rsidR="003D6EC3">
          <w:rPr>
            <w:noProof/>
            <w:webHidden/>
          </w:rPr>
        </w:r>
        <w:r w:rsidR="003D6EC3">
          <w:rPr>
            <w:noProof/>
            <w:webHidden/>
          </w:rPr>
          <w:fldChar w:fldCharType="separate"/>
        </w:r>
        <w:r w:rsidR="007A3420">
          <w:rPr>
            <w:noProof/>
            <w:webHidden/>
          </w:rPr>
          <w:t>59</w:t>
        </w:r>
        <w:r w:rsidR="003D6EC3">
          <w:rPr>
            <w:noProof/>
            <w:webHidden/>
          </w:rPr>
          <w:fldChar w:fldCharType="end"/>
        </w:r>
      </w:hyperlink>
    </w:p>
    <w:p w14:paraId="0F37D88D" w14:textId="19E49133" w:rsidR="003D6EC3" w:rsidRDefault="007C7E05">
      <w:pPr>
        <w:pStyle w:val="brajegyzk"/>
        <w:tabs>
          <w:tab w:val="right" w:leader="dot" w:pos="9063"/>
        </w:tabs>
        <w:rPr>
          <w:rFonts w:eastAsiaTheme="minorEastAsia"/>
          <w:noProof/>
          <w:lang w:eastAsia="hu-HU"/>
        </w:rPr>
      </w:pPr>
      <w:hyperlink w:anchor="_Toc162444420" w:history="1">
        <w:r w:rsidR="003D6EC3" w:rsidRPr="00193197">
          <w:rPr>
            <w:rStyle w:val="Hiperhivatkozs"/>
            <w:rFonts w:ascii="Times New Roman" w:hAnsi="Times New Roman" w:cs="Times New Roman"/>
            <w:noProof/>
          </w:rPr>
          <w:t>13. ábra A MH EK katonái a törökországi földrengés helyszínén Forrás: https://honvedelem.hu/hirek/foldrenges-folyamatosan-zajlik-a-mentes.html</w:t>
        </w:r>
        <w:r w:rsidR="003D6EC3">
          <w:rPr>
            <w:noProof/>
            <w:webHidden/>
          </w:rPr>
          <w:tab/>
        </w:r>
        <w:r w:rsidR="003D6EC3">
          <w:rPr>
            <w:noProof/>
            <w:webHidden/>
          </w:rPr>
          <w:fldChar w:fldCharType="begin"/>
        </w:r>
        <w:r w:rsidR="003D6EC3">
          <w:rPr>
            <w:noProof/>
            <w:webHidden/>
          </w:rPr>
          <w:instrText xml:space="preserve"> PAGEREF _Toc162444420 \h </w:instrText>
        </w:r>
        <w:r w:rsidR="003D6EC3">
          <w:rPr>
            <w:noProof/>
            <w:webHidden/>
          </w:rPr>
        </w:r>
        <w:r w:rsidR="003D6EC3">
          <w:rPr>
            <w:noProof/>
            <w:webHidden/>
          </w:rPr>
          <w:fldChar w:fldCharType="separate"/>
        </w:r>
        <w:r w:rsidR="007A3420">
          <w:rPr>
            <w:noProof/>
            <w:webHidden/>
          </w:rPr>
          <w:t>60</w:t>
        </w:r>
        <w:r w:rsidR="003D6EC3">
          <w:rPr>
            <w:noProof/>
            <w:webHidden/>
          </w:rPr>
          <w:fldChar w:fldCharType="end"/>
        </w:r>
      </w:hyperlink>
    </w:p>
    <w:p w14:paraId="6C7B60C7" w14:textId="3CEC1C08" w:rsidR="003D6EC3" w:rsidRDefault="007C7E05">
      <w:pPr>
        <w:pStyle w:val="brajegyzk"/>
        <w:tabs>
          <w:tab w:val="right" w:leader="dot" w:pos="9063"/>
        </w:tabs>
        <w:rPr>
          <w:rFonts w:eastAsiaTheme="minorEastAsia"/>
          <w:noProof/>
          <w:lang w:eastAsia="hu-HU"/>
        </w:rPr>
      </w:pPr>
      <w:hyperlink w:anchor="_Toc162444421" w:history="1">
        <w:r w:rsidR="003D6EC3" w:rsidRPr="00193197">
          <w:rPr>
            <w:rStyle w:val="Hiperhivatkozs"/>
            <w:rFonts w:ascii="Times New Roman" w:eastAsia="Times New Roman" w:hAnsi="Times New Roman" w:cs="Times New Roman"/>
            <w:noProof/>
            <w:kern w:val="0"/>
            <w:lang w:eastAsia="hu-HU"/>
            <w14:ligatures w14:val="none"/>
          </w:rPr>
          <w:t>14</w:t>
        </w:r>
        <w:r w:rsidR="003D6EC3" w:rsidRPr="00193197">
          <w:rPr>
            <w:rStyle w:val="Hiperhivatkozs"/>
            <w:rFonts w:ascii="Times New Roman" w:hAnsi="Times New Roman" w:cs="Times New Roman"/>
            <w:noProof/>
          </w:rPr>
          <w:t>. ábra A NATO parancsnoksága alatt működő koszovói békefenntartó haderő, a KFOR egyik katonája a földön fekszik sérülten, miután összecsaptak a helyi szerbekkel a polgármesteri hivatal épülete előtt az észak-koszovói Zvečanban 2023. május 29-én – Fotó: MTI / E</w:t>
        </w:r>
        <w:r w:rsidR="003D6EC3">
          <w:rPr>
            <w:noProof/>
            <w:webHidden/>
          </w:rPr>
          <w:tab/>
        </w:r>
        <w:r w:rsidR="003D6EC3">
          <w:rPr>
            <w:noProof/>
            <w:webHidden/>
          </w:rPr>
          <w:fldChar w:fldCharType="begin"/>
        </w:r>
        <w:r w:rsidR="003D6EC3">
          <w:rPr>
            <w:noProof/>
            <w:webHidden/>
          </w:rPr>
          <w:instrText xml:space="preserve"> PAGEREF _Toc162444421 \h </w:instrText>
        </w:r>
        <w:r w:rsidR="003D6EC3">
          <w:rPr>
            <w:noProof/>
            <w:webHidden/>
          </w:rPr>
        </w:r>
        <w:r w:rsidR="003D6EC3">
          <w:rPr>
            <w:noProof/>
            <w:webHidden/>
          </w:rPr>
          <w:fldChar w:fldCharType="separate"/>
        </w:r>
        <w:r w:rsidR="007A3420">
          <w:rPr>
            <w:noProof/>
            <w:webHidden/>
          </w:rPr>
          <w:t>68</w:t>
        </w:r>
        <w:r w:rsidR="003D6EC3">
          <w:rPr>
            <w:noProof/>
            <w:webHidden/>
          </w:rPr>
          <w:fldChar w:fldCharType="end"/>
        </w:r>
      </w:hyperlink>
    </w:p>
    <w:p w14:paraId="543C9E0A" w14:textId="0CDAE2ED" w:rsidR="003D6EC3" w:rsidRDefault="007C7E05">
      <w:pPr>
        <w:pStyle w:val="brajegyzk"/>
        <w:tabs>
          <w:tab w:val="right" w:leader="dot" w:pos="9063"/>
        </w:tabs>
        <w:rPr>
          <w:rFonts w:eastAsiaTheme="minorEastAsia"/>
          <w:noProof/>
          <w:lang w:eastAsia="hu-HU"/>
        </w:rPr>
      </w:pPr>
      <w:hyperlink w:anchor="_Toc162444422" w:history="1">
        <w:r w:rsidR="003D6EC3" w:rsidRPr="00193197">
          <w:rPr>
            <w:rStyle w:val="Hiperhivatkozs"/>
            <w:rFonts w:ascii="Times New Roman" w:eastAsia="Times New Roman" w:hAnsi="Times New Roman" w:cs="Times New Roman"/>
            <w:noProof/>
            <w:kern w:val="0"/>
            <w:lang w:eastAsia="hu-HU"/>
            <w14:ligatures w14:val="none"/>
          </w:rPr>
          <w:t>15</w:t>
        </w:r>
        <w:r w:rsidR="003D6EC3" w:rsidRPr="00193197">
          <w:rPr>
            <w:rStyle w:val="Hiperhivatkozs"/>
            <w:rFonts w:ascii="Times New Roman" w:hAnsi="Times New Roman" w:cs="Times New Roman"/>
            <w:noProof/>
          </w:rPr>
          <w:t>. ábra KFOR peacekeepers lie injured after a scuffle with ethnic Serbs in front of the building of the municipality in Zvecan, Kosovo, 29 May 2023. Photo: EPA-EFE/GEORGI LICOVSKI https://prishtinainsight.com/protesters-peacekeepers-injured-as-violence-erupts-i</w:t>
        </w:r>
        <w:r w:rsidR="003D6EC3">
          <w:rPr>
            <w:noProof/>
            <w:webHidden/>
          </w:rPr>
          <w:tab/>
        </w:r>
        <w:r w:rsidR="003D6EC3">
          <w:rPr>
            <w:noProof/>
            <w:webHidden/>
          </w:rPr>
          <w:fldChar w:fldCharType="begin"/>
        </w:r>
        <w:r w:rsidR="003D6EC3">
          <w:rPr>
            <w:noProof/>
            <w:webHidden/>
          </w:rPr>
          <w:instrText xml:space="preserve"> PAGEREF _Toc162444422 \h </w:instrText>
        </w:r>
        <w:r w:rsidR="003D6EC3">
          <w:rPr>
            <w:noProof/>
            <w:webHidden/>
          </w:rPr>
        </w:r>
        <w:r w:rsidR="003D6EC3">
          <w:rPr>
            <w:noProof/>
            <w:webHidden/>
          </w:rPr>
          <w:fldChar w:fldCharType="separate"/>
        </w:r>
        <w:r w:rsidR="007A3420">
          <w:rPr>
            <w:noProof/>
            <w:webHidden/>
          </w:rPr>
          <w:t>69</w:t>
        </w:r>
        <w:r w:rsidR="003D6EC3">
          <w:rPr>
            <w:noProof/>
            <w:webHidden/>
          </w:rPr>
          <w:fldChar w:fldCharType="end"/>
        </w:r>
      </w:hyperlink>
    </w:p>
    <w:p w14:paraId="3487C744" w14:textId="753DE6C6" w:rsidR="003D6EC3" w:rsidRDefault="007C7E05">
      <w:pPr>
        <w:pStyle w:val="brajegyzk"/>
        <w:tabs>
          <w:tab w:val="right" w:leader="dot" w:pos="9063"/>
        </w:tabs>
        <w:rPr>
          <w:rFonts w:eastAsiaTheme="minorEastAsia"/>
          <w:noProof/>
          <w:lang w:eastAsia="hu-HU"/>
        </w:rPr>
      </w:pPr>
      <w:hyperlink w:anchor="_Toc162444423" w:history="1">
        <w:r w:rsidR="003D6EC3" w:rsidRPr="00193197">
          <w:rPr>
            <w:rStyle w:val="Hiperhivatkozs"/>
            <w:rFonts w:ascii="Times New Roman" w:hAnsi="Times New Roman" w:cs="Times New Roman"/>
            <w:noProof/>
          </w:rPr>
          <w:t>16. ábra A Zvecsanban történő összecsapások térképe. Készítette a szerző.</w:t>
        </w:r>
        <w:r w:rsidR="003D6EC3">
          <w:rPr>
            <w:noProof/>
            <w:webHidden/>
          </w:rPr>
          <w:tab/>
        </w:r>
        <w:r w:rsidR="003D6EC3">
          <w:rPr>
            <w:noProof/>
            <w:webHidden/>
          </w:rPr>
          <w:fldChar w:fldCharType="begin"/>
        </w:r>
        <w:r w:rsidR="003D6EC3">
          <w:rPr>
            <w:noProof/>
            <w:webHidden/>
          </w:rPr>
          <w:instrText xml:space="preserve"> PAGEREF _Toc162444423 \h </w:instrText>
        </w:r>
        <w:r w:rsidR="003D6EC3">
          <w:rPr>
            <w:noProof/>
            <w:webHidden/>
          </w:rPr>
        </w:r>
        <w:r w:rsidR="003D6EC3">
          <w:rPr>
            <w:noProof/>
            <w:webHidden/>
          </w:rPr>
          <w:fldChar w:fldCharType="separate"/>
        </w:r>
        <w:r w:rsidR="007A3420">
          <w:rPr>
            <w:noProof/>
            <w:webHidden/>
          </w:rPr>
          <w:t>70</w:t>
        </w:r>
        <w:r w:rsidR="003D6EC3">
          <w:rPr>
            <w:noProof/>
            <w:webHidden/>
          </w:rPr>
          <w:fldChar w:fldCharType="end"/>
        </w:r>
      </w:hyperlink>
    </w:p>
    <w:p w14:paraId="57F4492E" w14:textId="29767C9E" w:rsidR="003D6EC3" w:rsidRDefault="007C7E05">
      <w:pPr>
        <w:pStyle w:val="brajegyzk"/>
        <w:tabs>
          <w:tab w:val="right" w:leader="dot" w:pos="9063"/>
        </w:tabs>
        <w:rPr>
          <w:rFonts w:eastAsiaTheme="minorEastAsia"/>
          <w:noProof/>
          <w:lang w:eastAsia="hu-HU"/>
        </w:rPr>
      </w:pPr>
      <w:hyperlink w:anchor="_Toc162444424" w:history="1">
        <w:r w:rsidR="003D6EC3" w:rsidRPr="00193197">
          <w:rPr>
            <w:rStyle w:val="Hiperhivatkozs"/>
            <w:rFonts w:ascii="Times New Roman" w:hAnsi="Times New Roman" w:cs="Times New Roman"/>
            <w:noProof/>
          </w:rPr>
          <w:t>17. ábra A Gyorsreagálású Egészségügyi Csoport szervezeti struktúrája</w:t>
        </w:r>
        <w:r w:rsidR="003D6EC3">
          <w:rPr>
            <w:noProof/>
            <w:webHidden/>
          </w:rPr>
          <w:tab/>
        </w:r>
        <w:r w:rsidR="003D6EC3">
          <w:rPr>
            <w:noProof/>
            <w:webHidden/>
          </w:rPr>
          <w:fldChar w:fldCharType="begin"/>
        </w:r>
        <w:r w:rsidR="003D6EC3">
          <w:rPr>
            <w:noProof/>
            <w:webHidden/>
          </w:rPr>
          <w:instrText xml:space="preserve"> PAGEREF _Toc162444424 \h </w:instrText>
        </w:r>
        <w:r w:rsidR="003D6EC3">
          <w:rPr>
            <w:noProof/>
            <w:webHidden/>
          </w:rPr>
        </w:r>
        <w:r w:rsidR="003D6EC3">
          <w:rPr>
            <w:noProof/>
            <w:webHidden/>
          </w:rPr>
          <w:fldChar w:fldCharType="separate"/>
        </w:r>
        <w:r w:rsidR="007A3420">
          <w:rPr>
            <w:noProof/>
            <w:webHidden/>
          </w:rPr>
          <w:t>80</w:t>
        </w:r>
        <w:r w:rsidR="003D6EC3">
          <w:rPr>
            <w:noProof/>
            <w:webHidden/>
          </w:rPr>
          <w:fldChar w:fldCharType="end"/>
        </w:r>
      </w:hyperlink>
    </w:p>
    <w:p w14:paraId="51A83C82" w14:textId="6CAB1757" w:rsidR="003D6EC3" w:rsidRDefault="007C7E05">
      <w:pPr>
        <w:pStyle w:val="brajegyzk"/>
        <w:tabs>
          <w:tab w:val="right" w:leader="dot" w:pos="9063"/>
        </w:tabs>
        <w:rPr>
          <w:rFonts w:eastAsiaTheme="minorEastAsia"/>
          <w:noProof/>
          <w:lang w:eastAsia="hu-HU"/>
        </w:rPr>
      </w:pPr>
      <w:hyperlink w:anchor="_Toc162444425" w:history="1">
        <w:r w:rsidR="003D6EC3" w:rsidRPr="00193197">
          <w:rPr>
            <w:rStyle w:val="Hiperhivatkozs"/>
            <w:rFonts w:ascii="Times New Roman" w:hAnsi="Times New Roman" w:cs="Times New Roman"/>
            <w:noProof/>
          </w:rPr>
          <w:t>18. ábra Az Embraer C-390 szállítógép hordágy konfigurációja https://honvedelem.hu/hirek/csapatmunka-ket-hajtomure.html</w:t>
        </w:r>
        <w:r w:rsidR="003D6EC3">
          <w:rPr>
            <w:noProof/>
            <w:webHidden/>
          </w:rPr>
          <w:tab/>
        </w:r>
        <w:r w:rsidR="003D6EC3">
          <w:rPr>
            <w:noProof/>
            <w:webHidden/>
          </w:rPr>
          <w:fldChar w:fldCharType="begin"/>
        </w:r>
        <w:r w:rsidR="003D6EC3">
          <w:rPr>
            <w:noProof/>
            <w:webHidden/>
          </w:rPr>
          <w:instrText xml:space="preserve"> PAGEREF _Toc162444425 \h </w:instrText>
        </w:r>
        <w:r w:rsidR="003D6EC3">
          <w:rPr>
            <w:noProof/>
            <w:webHidden/>
          </w:rPr>
        </w:r>
        <w:r w:rsidR="003D6EC3">
          <w:rPr>
            <w:noProof/>
            <w:webHidden/>
          </w:rPr>
          <w:fldChar w:fldCharType="separate"/>
        </w:r>
        <w:r w:rsidR="007A3420">
          <w:rPr>
            <w:noProof/>
            <w:webHidden/>
          </w:rPr>
          <w:t>82</w:t>
        </w:r>
        <w:r w:rsidR="003D6EC3">
          <w:rPr>
            <w:noProof/>
            <w:webHidden/>
          </w:rPr>
          <w:fldChar w:fldCharType="end"/>
        </w:r>
      </w:hyperlink>
    </w:p>
    <w:p w14:paraId="3E26160D" w14:textId="1C558A3A" w:rsidR="003D6EC3" w:rsidRDefault="007C7E05">
      <w:pPr>
        <w:pStyle w:val="brajegyzk"/>
        <w:tabs>
          <w:tab w:val="right" w:leader="dot" w:pos="9063"/>
        </w:tabs>
        <w:rPr>
          <w:rFonts w:eastAsiaTheme="minorEastAsia"/>
          <w:noProof/>
          <w:lang w:eastAsia="hu-HU"/>
        </w:rPr>
      </w:pPr>
      <w:hyperlink w:anchor="_Toc162444426" w:history="1">
        <w:r w:rsidR="003D6EC3" w:rsidRPr="00193197">
          <w:rPr>
            <w:rStyle w:val="Hiperhivatkozs"/>
            <w:rFonts w:ascii="Times New Roman" w:hAnsi="Times New Roman" w:cs="Times New Roman"/>
            <w:noProof/>
          </w:rPr>
          <w:t>19. ábra Az Embraer C-390 szállítógép hátsó, lenyitható rámpája Forrás: https://honvedelem.hu/hirek/csapatmunka-ket-hajtomure.html</w:t>
        </w:r>
        <w:r w:rsidR="003D6EC3">
          <w:rPr>
            <w:noProof/>
            <w:webHidden/>
          </w:rPr>
          <w:tab/>
        </w:r>
        <w:r w:rsidR="003D6EC3">
          <w:rPr>
            <w:noProof/>
            <w:webHidden/>
          </w:rPr>
          <w:fldChar w:fldCharType="begin"/>
        </w:r>
        <w:r w:rsidR="003D6EC3">
          <w:rPr>
            <w:noProof/>
            <w:webHidden/>
          </w:rPr>
          <w:instrText xml:space="preserve"> PAGEREF _Toc162444426 \h </w:instrText>
        </w:r>
        <w:r w:rsidR="003D6EC3">
          <w:rPr>
            <w:noProof/>
            <w:webHidden/>
          </w:rPr>
        </w:r>
        <w:r w:rsidR="003D6EC3">
          <w:rPr>
            <w:noProof/>
            <w:webHidden/>
          </w:rPr>
          <w:fldChar w:fldCharType="separate"/>
        </w:r>
        <w:r w:rsidR="007A3420">
          <w:rPr>
            <w:noProof/>
            <w:webHidden/>
          </w:rPr>
          <w:t>83</w:t>
        </w:r>
        <w:r w:rsidR="003D6EC3">
          <w:rPr>
            <w:noProof/>
            <w:webHidden/>
          </w:rPr>
          <w:fldChar w:fldCharType="end"/>
        </w:r>
      </w:hyperlink>
    </w:p>
    <w:p w14:paraId="5628CDDC" w14:textId="7D655C86" w:rsidR="003D6EC3" w:rsidRDefault="007C7E05">
      <w:pPr>
        <w:pStyle w:val="brajegyzk"/>
        <w:tabs>
          <w:tab w:val="right" w:leader="dot" w:pos="9063"/>
        </w:tabs>
        <w:rPr>
          <w:rFonts w:eastAsiaTheme="minorEastAsia"/>
          <w:noProof/>
          <w:lang w:eastAsia="hu-HU"/>
        </w:rPr>
      </w:pPr>
      <w:hyperlink w:anchor="_Toc162444427" w:history="1">
        <w:r w:rsidR="003D6EC3" w:rsidRPr="00193197">
          <w:rPr>
            <w:rStyle w:val="Hiperhivatkozs"/>
            <w:rFonts w:ascii="Times New Roman" w:hAnsi="Times New Roman" w:cs="Times New Roman"/>
            <w:noProof/>
          </w:rPr>
          <w:t>20</w:t>
        </w:r>
        <w:r w:rsidR="003D6EC3" w:rsidRPr="00193197">
          <w:rPr>
            <w:rStyle w:val="Hiperhivatkozs"/>
            <w:noProof/>
          </w:rPr>
          <w:t>. ábra Sematikus ábra, a GYECS a települését követően</w:t>
        </w:r>
        <w:r w:rsidR="003D6EC3">
          <w:rPr>
            <w:noProof/>
            <w:webHidden/>
          </w:rPr>
          <w:tab/>
        </w:r>
        <w:r w:rsidR="003D6EC3">
          <w:rPr>
            <w:noProof/>
            <w:webHidden/>
          </w:rPr>
          <w:fldChar w:fldCharType="begin"/>
        </w:r>
        <w:r w:rsidR="003D6EC3">
          <w:rPr>
            <w:noProof/>
            <w:webHidden/>
          </w:rPr>
          <w:instrText xml:space="preserve"> PAGEREF _Toc162444427 \h </w:instrText>
        </w:r>
        <w:r w:rsidR="003D6EC3">
          <w:rPr>
            <w:noProof/>
            <w:webHidden/>
          </w:rPr>
        </w:r>
        <w:r w:rsidR="003D6EC3">
          <w:rPr>
            <w:noProof/>
            <w:webHidden/>
          </w:rPr>
          <w:fldChar w:fldCharType="separate"/>
        </w:r>
        <w:r w:rsidR="007A3420">
          <w:rPr>
            <w:noProof/>
            <w:webHidden/>
          </w:rPr>
          <w:t>86</w:t>
        </w:r>
        <w:r w:rsidR="003D6EC3">
          <w:rPr>
            <w:noProof/>
            <w:webHidden/>
          </w:rPr>
          <w:fldChar w:fldCharType="end"/>
        </w:r>
      </w:hyperlink>
    </w:p>
    <w:p w14:paraId="766E424A" w14:textId="4D0DEB73" w:rsidR="003D6EC3" w:rsidRDefault="007C7E05">
      <w:pPr>
        <w:pStyle w:val="brajegyzk"/>
        <w:tabs>
          <w:tab w:val="right" w:leader="dot" w:pos="9063"/>
        </w:tabs>
        <w:rPr>
          <w:rFonts w:eastAsiaTheme="minorEastAsia"/>
          <w:noProof/>
          <w:lang w:eastAsia="hu-HU"/>
        </w:rPr>
      </w:pPr>
      <w:hyperlink w:anchor="_Toc162444428" w:history="1">
        <w:r w:rsidR="003D6EC3" w:rsidRPr="00193197">
          <w:rPr>
            <w:rStyle w:val="Hiperhivatkozs"/>
            <w:rFonts w:ascii="Times New Roman" w:hAnsi="Times New Roman" w:cs="Times New Roman"/>
            <w:noProof/>
          </w:rPr>
          <w:t>21. ábra Szükséglélegeztetőgép a COVID járvány alatt Forrás: https://onlinelibrary.wiley.com/doi/10.1002/mds3.10106</w:t>
        </w:r>
        <w:r w:rsidR="003D6EC3">
          <w:rPr>
            <w:noProof/>
            <w:webHidden/>
          </w:rPr>
          <w:tab/>
        </w:r>
        <w:r w:rsidR="003D6EC3">
          <w:rPr>
            <w:noProof/>
            <w:webHidden/>
          </w:rPr>
          <w:fldChar w:fldCharType="begin"/>
        </w:r>
        <w:r w:rsidR="003D6EC3">
          <w:rPr>
            <w:noProof/>
            <w:webHidden/>
          </w:rPr>
          <w:instrText xml:space="preserve"> PAGEREF _Toc162444428 \h </w:instrText>
        </w:r>
        <w:r w:rsidR="003D6EC3">
          <w:rPr>
            <w:noProof/>
            <w:webHidden/>
          </w:rPr>
        </w:r>
        <w:r w:rsidR="003D6EC3">
          <w:rPr>
            <w:noProof/>
            <w:webHidden/>
          </w:rPr>
          <w:fldChar w:fldCharType="separate"/>
        </w:r>
        <w:r w:rsidR="007A3420">
          <w:rPr>
            <w:noProof/>
            <w:webHidden/>
          </w:rPr>
          <w:t>114</w:t>
        </w:r>
        <w:r w:rsidR="003D6EC3">
          <w:rPr>
            <w:noProof/>
            <w:webHidden/>
          </w:rPr>
          <w:fldChar w:fldCharType="end"/>
        </w:r>
      </w:hyperlink>
    </w:p>
    <w:p w14:paraId="7EF21B1F" w14:textId="0A9660CD" w:rsidR="003D6EC3" w:rsidRDefault="007C7E05">
      <w:pPr>
        <w:pStyle w:val="brajegyzk"/>
        <w:tabs>
          <w:tab w:val="right" w:leader="dot" w:pos="9063"/>
        </w:tabs>
        <w:rPr>
          <w:rFonts w:eastAsiaTheme="minorEastAsia"/>
          <w:noProof/>
          <w:lang w:eastAsia="hu-HU"/>
        </w:rPr>
      </w:pPr>
      <w:hyperlink w:anchor="_Toc162444429" w:history="1">
        <w:r w:rsidR="003D6EC3" w:rsidRPr="00193197">
          <w:rPr>
            <w:rStyle w:val="Hiperhivatkozs"/>
            <w:rFonts w:ascii="Times New Roman" w:hAnsi="Times New Roman" w:cs="Times New Roman"/>
            <w:noProof/>
          </w:rPr>
          <w:t>22. ábra A Panther 5 lélegeztetőgép összeszerelése a váci üzemben (készítette a szerző)</w:t>
        </w:r>
        <w:r w:rsidR="003D6EC3">
          <w:rPr>
            <w:noProof/>
            <w:webHidden/>
          </w:rPr>
          <w:tab/>
        </w:r>
        <w:r w:rsidR="003D6EC3">
          <w:rPr>
            <w:noProof/>
            <w:webHidden/>
          </w:rPr>
          <w:fldChar w:fldCharType="begin"/>
        </w:r>
        <w:r w:rsidR="003D6EC3">
          <w:rPr>
            <w:noProof/>
            <w:webHidden/>
          </w:rPr>
          <w:instrText xml:space="preserve"> PAGEREF _Toc162444429 \h </w:instrText>
        </w:r>
        <w:r w:rsidR="003D6EC3">
          <w:rPr>
            <w:noProof/>
            <w:webHidden/>
          </w:rPr>
        </w:r>
        <w:r w:rsidR="003D6EC3">
          <w:rPr>
            <w:noProof/>
            <w:webHidden/>
          </w:rPr>
          <w:fldChar w:fldCharType="separate"/>
        </w:r>
        <w:r w:rsidR="007A3420">
          <w:rPr>
            <w:noProof/>
            <w:webHidden/>
          </w:rPr>
          <w:t>116</w:t>
        </w:r>
        <w:r w:rsidR="003D6EC3">
          <w:rPr>
            <w:noProof/>
            <w:webHidden/>
          </w:rPr>
          <w:fldChar w:fldCharType="end"/>
        </w:r>
      </w:hyperlink>
    </w:p>
    <w:p w14:paraId="29077969" w14:textId="63C9F86B" w:rsidR="003D6EC3" w:rsidRDefault="007C7E05">
      <w:pPr>
        <w:pStyle w:val="brajegyzk"/>
        <w:tabs>
          <w:tab w:val="right" w:leader="dot" w:pos="9063"/>
        </w:tabs>
        <w:rPr>
          <w:rFonts w:eastAsiaTheme="minorEastAsia"/>
          <w:noProof/>
          <w:lang w:eastAsia="hu-HU"/>
        </w:rPr>
      </w:pPr>
      <w:hyperlink w:anchor="_Toc162444430" w:history="1">
        <w:r w:rsidR="003D6EC3" w:rsidRPr="00193197">
          <w:rPr>
            <w:rStyle w:val="Hiperhivatkozs"/>
            <w:rFonts w:ascii="Times New Roman" w:hAnsi="Times New Roman" w:cs="Times New Roman"/>
            <w:noProof/>
          </w:rPr>
          <w:t>23. ábra A Panther5 lélegeztetőgép működés közben az intenzív osztályon - a szerző saját felvétele</w:t>
        </w:r>
        <w:r w:rsidR="003D6EC3">
          <w:rPr>
            <w:noProof/>
            <w:webHidden/>
          </w:rPr>
          <w:tab/>
        </w:r>
        <w:r w:rsidR="003D6EC3">
          <w:rPr>
            <w:noProof/>
            <w:webHidden/>
          </w:rPr>
          <w:fldChar w:fldCharType="begin"/>
        </w:r>
        <w:r w:rsidR="003D6EC3">
          <w:rPr>
            <w:noProof/>
            <w:webHidden/>
          </w:rPr>
          <w:instrText xml:space="preserve"> PAGEREF _Toc162444430 \h </w:instrText>
        </w:r>
        <w:r w:rsidR="003D6EC3">
          <w:rPr>
            <w:noProof/>
            <w:webHidden/>
          </w:rPr>
        </w:r>
        <w:r w:rsidR="003D6EC3">
          <w:rPr>
            <w:noProof/>
            <w:webHidden/>
          </w:rPr>
          <w:fldChar w:fldCharType="separate"/>
        </w:r>
        <w:r w:rsidR="007A3420">
          <w:rPr>
            <w:noProof/>
            <w:webHidden/>
          </w:rPr>
          <w:t>118</w:t>
        </w:r>
        <w:r w:rsidR="003D6EC3">
          <w:rPr>
            <w:noProof/>
            <w:webHidden/>
          </w:rPr>
          <w:fldChar w:fldCharType="end"/>
        </w:r>
      </w:hyperlink>
    </w:p>
    <w:p w14:paraId="1EC98272" w14:textId="3DA1357C" w:rsidR="003D6EC3" w:rsidRDefault="007C7E05">
      <w:pPr>
        <w:pStyle w:val="brajegyzk"/>
        <w:tabs>
          <w:tab w:val="right" w:leader="dot" w:pos="9063"/>
        </w:tabs>
        <w:rPr>
          <w:rFonts w:eastAsiaTheme="minorEastAsia"/>
          <w:noProof/>
          <w:lang w:eastAsia="hu-HU"/>
        </w:rPr>
      </w:pPr>
      <w:hyperlink w:anchor="_Toc162444431" w:history="1">
        <w:r w:rsidR="003D6EC3" w:rsidRPr="00193197">
          <w:rPr>
            <w:rStyle w:val="Hiperhivatkozs"/>
            <w:rFonts w:ascii="Times New Roman" w:hAnsi="Times New Roman" w:cs="Times New Roman"/>
            <w:noProof/>
          </w:rPr>
          <w:t>24. ábra A RescEU telepíthető képességei 2022-ben Forrás: https://reliefweb.int/map/belgium/resceu-deployable-capacities-2022-dg-echo-daily-map-20102022</w:t>
        </w:r>
        <w:r w:rsidR="003D6EC3">
          <w:rPr>
            <w:noProof/>
            <w:webHidden/>
          </w:rPr>
          <w:tab/>
        </w:r>
        <w:r w:rsidR="003D6EC3">
          <w:rPr>
            <w:noProof/>
            <w:webHidden/>
          </w:rPr>
          <w:fldChar w:fldCharType="begin"/>
        </w:r>
        <w:r w:rsidR="003D6EC3">
          <w:rPr>
            <w:noProof/>
            <w:webHidden/>
          </w:rPr>
          <w:instrText xml:space="preserve"> PAGEREF _Toc162444431 \h </w:instrText>
        </w:r>
        <w:r w:rsidR="003D6EC3">
          <w:rPr>
            <w:noProof/>
            <w:webHidden/>
          </w:rPr>
        </w:r>
        <w:r w:rsidR="003D6EC3">
          <w:rPr>
            <w:noProof/>
            <w:webHidden/>
          </w:rPr>
          <w:fldChar w:fldCharType="separate"/>
        </w:r>
        <w:r w:rsidR="007A3420">
          <w:rPr>
            <w:noProof/>
            <w:webHidden/>
          </w:rPr>
          <w:t>123</w:t>
        </w:r>
        <w:r w:rsidR="003D6EC3">
          <w:rPr>
            <w:noProof/>
            <w:webHidden/>
          </w:rPr>
          <w:fldChar w:fldCharType="end"/>
        </w:r>
      </w:hyperlink>
    </w:p>
    <w:p w14:paraId="339E05F7" w14:textId="135680FE" w:rsidR="003D6EC3" w:rsidRDefault="007C7E05">
      <w:pPr>
        <w:pStyle w:val="brajegyzk"/>
        <w:tabs>
          <w:tab w:val="right" w:leader="dot" w:pos="9063"/>
        </w:tabs>
        <w:rPr>
          <w:rFonts w:eastAsiaTheme="minorEastAsia"/>
          <w:noProof/>
          <w:lang w:eastAsia="hu-HU"/>
        </w:rPr>
      </w:pPr>
      <w:hyperlink w:anchor="_Toc162444432" w:history="1">
        <w:r w:rsidR="003D6EC3" w:rsidRPr="00193197">
          <w:rPr>
            <w:rStyle w:val="Hiperhivatkozs"/>
            <w:rFonts w:ascii="Times New Roman" w:hAnsi="Times New Roman" w:cs="Times New Roman"/>
            <w:noProof/>
          </w:rPr>
          <w:t>25. ábra A Befogadó Nemzeti Támogatás kórházi felmérő adatlapja: forrás: MH EK</w:t>
        </w:r>
        <w:r w:rsidR="003D6EC3">
          <w:rPr>
            <w:noProof/>
            <w:webHidden/>
          </w:rPr>
          <w:tab/>
        </w:r>
        <w:r w:rsidR="003D6EC3">
          <w:rPr>
            <w:noProof/>
            <w:webHidden/>
          </w:rPr>
          <w:fldChar w:fldCharType="begin"/>
        </w:r>
        <w:r w:rsidR="003D6EC3">
          <w:rPr>
            <w:noProof/>
            <w:webHidden/>
          </w:rPr>
          <w:instrText xml:space="preserve"> PAGEREF _Toc162444432 \h </w:instrText>
        </w:r>
        <w:r w:rsidR="003D6EC3">
          <w:rPr>
            <w:noProof/>
            <w:webHidden/>
          </w:rPr>
        </w:r>
        <w:r w:rsidR="003D6EC3">
          <w:rPr>
            <w:noProof/>
            <w:webHidden/>
          </w:rPr>
          <w:fldChar w:fldCharType="separate"/>
        </w:r>
        <w:r w:rsidR="007A3420">
          <w:rPr>
            <w:noProof/>
            <w:webHidden/>
          </w:rPr>
          <w:t>130</w:t>
        </w:r>
        <w:r w:rsidR="003D6EC3">
          <w:rPr>
            <w:noProof/>
            <w:webHidden/>
          </w:rPr>
          <w:fldChar w:fldCharType="end"/>
        </w:r>
      </w:hyperlink>
    </w:p>
    <w:p w14:paraId="50579132" w14:textId="123E9FAF" w:rsidR="003D6EC3" w:rsidRDefault="007C7E05">
      <w:pPr>
        <w:pStyle w:val="brajegyzk"/>
        <w:tabs>
          <w:tab w:val="right" w:leader="dot" w:pos="9063"/>
        </w:tabs>
        <w:rPr>
          <w:rFonts w:eastAsiaTheme="minorEastAsia"/>
          <w:noProof/>
          <w:lang w:eastAsia="hu-HU"/>
        </w:rPr>
      </w:pPr>
      <w:hyperlink w:anchor="_Toc162444433" w:history="1">
        <w:r w:rsidR="003D6EC3" w:rsidRPr="00193197">
          <w:rPr>
            <w:rStyle w:val="Hiperhivatkozs"/>
            <w:rFonts w:ascii="Times New Roman" w:hAnsi="Times New Roman" w:cs="Times New Roman"/>
            <w:noProof/>
          </w:rPr>
          <w:t>26. ábra A Befogadó Nemzeti Támogatás kórházi felmérő adatlapja: forrás: MH EK</w:t>
        </w:r>
        <w:r w:rsidR="003D6EC3">
          <w:rPr>
            <w:noProof/>
            <w:webHidden/>
          </w:rPr>
          <w:tab/>
        </w:r>
        <w:r w:rsidR="003D6EC3">
          <w:rPr>
            <w:noProof/>
            <w:webHidden/>
          </w:rPr>
          <w:fldChar w:fldCharType="begin"/>
        </w:r>
        <w:r w:rsidR="003D6EC3">
          <w:rPr>
            <w:noProof/>
            <w:webHidden/>
          </w:rPr>
          <w:instrText xml:space="preserve"> PAGEREF _Toc162444433 \h </w:instrText>
        </w:r>
        <w:r w:rsidR="003D6EC3">
          <w:rPr>
            <w:noProof/>
            <w:webHidden/>
          </w:rPr>
        </w:r>
        <w:r w:rsidR="003D6EC3">
          <w:rPr>
            <w:noProof/>
            <w:webHidden/>
          </w:rPr>
          <w:fldChar w:fldCharType="separate"/>
        </w:r>
        <w:r w:rsidR="007A3420">
          <w:rPr>
            <w:noProof/>
            <w:webHidden/>
          </w:rPr>
          <w:t>130</w:t>
        </w:r>
        <w:r w:rsidR="003D6EC3">
          <w:rPr>
            <w:noProof/>
            <w:webHidden/>
          </w:rPr>
          <w:fldChar w:fldCharType="end"/>
        </w:r>
      </w:hyperlink>
    </w:p>
    <w:p w14:paraId="4A6A1B68" w14:textId="6D734577" w:rsidR="003D6EC3" w:rsidRDefault="007C7E05">
      <w:pPr>
        <w:pStyle w:val="brajegyzk"/>
        <w:tabs>
          <w:tab w:val="right" w:leader="dot" w:pos="9063"/>
        </w:tabs>
        <w:rPr>
          <w:rFonts w:eastAsiaTheme="minorEastAsia"/>
          <w:noProof/>
          <w:lang w:eastAsia="hu-HU"/>
        </w:rPr>
      </w:pPr>
      <w:hyperlink w:anchor="_Toc162444434" w:history="1">
        <w:r w:rsidR="003D6EC3" w:rsidRPr="00193197">
          <w:rPr>
            <w:rStyle w:val="Hiperhivatkozs"/>
            <w:rFonts w:ascii="Times New Roman" w:hAnsi="Times New Roman" w:cs="Times New Roman"/>
            <w:noProof/>
          </w:rPr>
          <w:t>27. ábra A rescEU egészségügyi tartalékainak lokalizációja 2022-ben. Forrás: https://erccportal.jrc.ec.europa.eu/ECHO-Products/Maps#/maps/4369</w:t>
        </w:r>
        <w:r w:rsidR="003D6EC3">
          <w:rPr>
            <w:noProof/>
            <w:webHidden/>
          </w:rPr>
          <w:tab/>
        </w:r>
        <w:r w:rsidR="003D6EC3">
          <w:rPr>
            <w:noProof/>
            <w:webHidden/>
          </w:rPr>
          <w:fldChar w:fldCharType="begin"/>
        </w:r>
        <w:r w:rsidR="003D6EC3">
          <w:rPr>
            <w:noProof/>
            <w:webHidden/>
          </w:rPr>
          <w:instrText xml:space="preserve"> PAGEREF _Toc162444434 \h </w:instrText>
        </w:r>
        <w:r w:rsidR="003D6EC3">
          <w:rPr>
            <w:noProof/>
            <w:webHidden/>
          </w:rPr>
        </w:r>
        <w:r w:rsidR="003D6EC3">
          <w:rPr>
            <w:noProof/>
            <w:webHidden/>
          </w:rPr>
          <w:fldChar w:fldCharType="separate"/>
        </w:r>
        <w:r w:rsidR="007A3420">
          <w:rPr>
            <w:noProof/>
            <w:webHidden/>
          </w:rPr>
          <w:t>136</w:t>
        </w:r>
        <w:r w:rsidR="003D6EC3">
          <w:rPr>
            <w:noProof/>
            <w:webHidden/>
          </w:rPr>
          <w:fldChar w:fldCharType="end"/>
        </w:r>
      </w:hyperlink>
    </w:p>
    <w:p w14:paraId="63AA425D" w14:textId="0898792B" w:rsidR="003D6EC3" w:rsidRDefault="007C7E05">
      <w:pPr>
        <w:pStyle w:val="brajegyzk"/>
        <w:tabs>
          <w:tab w:val="right" w:leader="dot" w:pos="9063"/>
        </w:tabs>
        <w:rPr>
          <w:rFonts w:eastAsiaTheme="minorEastAsia"/>
          <w:noProof/>
          <w:lang w:eastAsia="hu-HU"/>
        </w:rPr>
      </w:pPr>
      <w:hyperlink w:anchor="_Toc162444435" w:history="1">
        <w:r w:rsidR="003D6EC3" w:rsidRPr="00193197">
          <w:rPr>
            <w:rStyle w:val="Hiperhivatkozs"/>
            <w:rFonts w:ascii="Times New Roman" w:hAnsi="Times New Roman" w:cs="Times New Roman"/>
            <w:noProof/>
          </w:rPr>
          <w:t>28. ábra NATO AMedP 7.1. Az ABV anyagok hatásának jelentkezése időben elhúzódó</w:t>
        </w:r>
        <w:r w:rsidR="003D6EC3">
          <w:rPr>
            <w:noProof/>
            <w:webHidden/>
          </w:rPr>
          <w:tab/>
        </w:r>
        <w:r w:rsidR="003D6EC3">
          <w:rPr>
            <w:noProof/>
            <w:webHidden/>
          </w:rPr>
          <w:fldChar w:fldCharType="begin"/>
        </w:r>
        <w:r w:rsidR="003D6EC3">
          <w:rPr>
            <w:noProof/>
            <w:webHidden/>
          </w:rPr>
          <w:instrText xml:space="preserve"> PAGEREF _Toc162444435 \h </w:instrText>
        </w:r>
        <w:r w:rsidR="003D6EC3">
          <w:rPr>
            <w:noProof/>
            <w:webHidden/>
          </w:rPr>
        </w:r>
        <w:r w:rsidR="003D6EC3">
          <w:rPr>
            <w:noProof/>
            <w:webHidden/>
          </w:rPr>
          <w:fldChar w:fldCharType="separate"/>
        </w:r>
        <w:r w:rsidR="007A3420">
          <w:rPr>
            <w:noProof/>
            <w:webHidden/>
          </w:rPr>
          <w:t>140</w:t>
        </w:r>
        <w:r w:rsidR="003D6EC3">
          <w:rPr>
            <w:noProof/>
            <w:webHidden/>
          </w:rPr>
          <w:fldChar w:fldCharType="end"/>
        </w:r>
      </w:hyperlink>
    </w:p>
    <w:p w14:paraId="15C0E4F8" w14:textId="602D4726" w:rsidR="003D6EC3" w:rsidRDefault="007C7E05">
      <w:pPr>
        <w:pStyle w:val="brajegyzk"/>
        <w:tabs>
          <w:tab w:val="right" w:leader="dot" w:pos="9063"/>
        </w:tabs>
        <w:rPr>
          <w:rFonts w:eastAsiaTheme="minorEastAsia"/>
          <w:noProof/>
          <w:lang w:eastAsia="hu-HU"/>
        </w:rPr>
      </w:pPr>
      <w:hyperlink w:anchor="_Toc162444436" w:history="1">
        <w:r w:rsidR="003D6EC3" w:rsidRPr="00193197">
          <w:rPr>
            <w:rStyle w:val="Hiperhivatkozs"/>
            <w:rFonts w:ascii="Times New Roman" w:hAnsi="Times New Roman" w:cs="Times New Roman"/>
            <w:noProof/>
          </w:rPr>
          <w:t>29. ábra NATO ABV egészségügyi munkacsoportja által javasolt gyógyszer készletek ABV ellátásra, kidolgozás alatt</w:t>
        </w:r>
        <w:r w:rsidR="003D6EC3">
          <w:rPr>
            <w:noProof/>
            <w:webHidden/>
          </w:rPr>
          <w:tab/>
        </w:r>
        <w:r w:rsidR="003D6EC3">
          <w:rPr>
            <w:noProof/>
            <w:webHidden/>
          </w:rPr>
          <w:fldChar w:fldCharType="begin"/>
        </w:r>
        <w:r w:rsidR="003D6EC3">
          <w:rPr>
            <w:noProof/>
            <w:webHidden/>
          </w:rPr>
          <w:instrText xml:space="preserve"> PAGEREF _Toc162444436 \h </w:instrText>
        </w:r>
        <w:r w:rsidR="003D6EC3">
          <w:rPr>
            <w:noProof/>
            <w:webHidden/>
          </w:rPr>
        </w:r>
        <w:r w:rsidR="003D6EC3">
          <w:rPr>
            <w:noProof/>
            <w:webHidden/>
          </w:rPr>
          <w:fldChar w:fldCharType="separate"/>
        </w:r>
        <w:r w:rsidR="007A3420">
          <w:rPr>
            <w:noProof/>
            <w:webHidden/>
          </w:rPr>
          <w:t>144</w:t>
        </w:r>
        <w:r w:rsidR="003D6EC3">
          <w:rPr>
            <w:noProof/>
            <w:webHidden/>
          </w:rPr>
          <w:fldChar w:fldCharType="end"/>
        </w:r>
      </w:hyperlink>
    </w:p>
    <w:p w14:paraId="241CC940" w14:textId="1F2A9F32" w:rsidR="003D6EC3" w:rsidRDefault="007C7E05">
      <w:pPr>
        <w:pStyle w:val="brajegyzk"/>
        <w:tabs>
          <w:tab w:val="right" w:leader="dot" w:pos="9063"/>
        </w:tabs>
        <w:rPr>
          <w:rFonts w:eastAsiaTheme="minorEastAsia"/>
          <w:noProof/>
          <w:lang w:eastAsia="hu-HU"/>
        </w:rPr>
      </w:pPr>
      <w:hyperlink w:anchor="_Toc162444437" w:history="1">
        <w:r w:rsidR="003D6EC3" w:rsidRPr="00193197">
          <w:rPr>
            <w:rStyle w:val="Hiperhivatkozs"/>
            <w:rFonts w:ascii="Times New Roman" w:hAnsi="Times New Roman" w:cs="Times New Roman"/>
            <w:noProof/>
          </w:rPr>
          <w:t>30. ábra A normál működést korlátozó, hirtelen incidens hatásának ábrázolása előzetes tervezés esetén (forrás: Iso.org)</w:t>
        </w:r>
        <w:r w:rsidR="003D6EC3">
          <w:rPr>
            <w:noProof/>
            <w:webHidden/>
          </w:rPr>
          <w:tab/>
        </w:r>
        <w:r w:rsidR="003D6EC3">
          <w:rPr>
            <w:noProof/>
            <w:webHidden/>
          </w:rPr>
          <w:fldChar w:fldCharType="begin"/>
        </w:r>
        <w:r w:rsidR="003D6EC3">
          <w:rPr>
            <w:noProof/>
            <w:webHidden/>
          </w:rPr>
          <w:instrText xml:space="preserve"> PAGEREF _Toc162444437 \h </w:instrText>
        </w:r>
        <w:r w:rsidR="003D6EC3">
          <w:rPr>
            <w:noProof/>
            <w:webHidden/>
          </w:rPr>
        </w:r>
        <w:r w:rsidR="003D6EC3">
          <w:rPr>
            <w:noProof/>
            <w:webHidden/>
          </w:rPr>
          <w:fldChar w:fldCharType="separate"/>
        </w:r>
        <w:r w:rsidR="007A3420">
          <w:rPr>
            <w:noProof/>
            <w:webHidden/>
          </w:rPr>
          <w:t>148</w:t>
        </w:r>
        <w:r w:rsidR="003D6EC3">
          <w:rPr>
            <w:noProof/>
            <w:webHidden/>
          </w:rPr>
          <w:fldChar w:fldCharType="end"/>
        </w:r>
      </w:hyperlink>
    </w:p>
    <w:p w14:paraId="7F6156D7" w14:textId="05F09756" w:rsidR="003D6EC3" w:rsidRDefault="007C7E05">
      <w:pPr>
        <w:pStyle w:val="brajegyzk"/>
        <w:tabs>
          <w:tab w:val="right" w:leader="dot" w:pos="9063"/>
        </w:tabs>
        <w:rPr>
          <w:rFonts w:eastAsiaTheme="minorEastAsia"/>
          <w:noProof/>
          <w:lang w:eastAsia="hu-HU"/>
        </w:rPr>
      </w:pPr>
      <w:hyperlink w:anchor="_Toc162444438" w:history="1">
        <w:r w:rsidR="003D6EC3" w:rsidRPr="00193197">
          <w:rPr>
            <w:rStyle w:val="Hiperhivatkozs"/>
            <w:rFonts w:ascii="Times New Roman" w:hAnsi="Times New Roman" w:cs="Times New Roman"/>
            <w:noProof/>
          </w:rPr>
          <w:t>31. ábra A normál működést korlátozó, elhúzódó kezdetű incidens hatásának ábrázolása előzetes tervezés esetén (forrás: Iso.org)</w:t>
        </w:r>
        <w:r w:rsidR="003D6EC3">
          <w:rPr>
            <w:noProof/>
            <w:webHidden/>
          </w:rPr>
          <w:tab/>
        </w:r>
        <w:r w:rsidR="003D6EC3">
          <w:rPr>
            <w:noProof/>
            <w:webHidden/>
          </w:rPr>
          <w:fldChar w:fldCharType="begin"/>
        </w:r>
        <w:r w:rsidR="003D6EC3">
          <w:rPr>
            <w:noProof/>
            <w:webHidden/>
          </w:rPr>
          <w:instrText xml:space="preserve"> PAGEREF _Toc162444438 \h </w:instrText>
        </w:r>
        <w:r w:rsidR="003D6EC3">
          <w:rPr>
            <w:noProof/>
            <w:webHidden/>
          </w:rPr>
        </w:r>
        <w:r w:rsidR="003D6EC3">
          <w:rPr>
            <w:noProof/>
            <w:webHidden/>
          </w:rPr>
          <w:fldChar w:fldCharType="separate"/>
        </w:r>
        <w:r w:rsidR="007A3420">
          <w:rPr>
            <w:noProof/>
            <w:webHidden/>
          </w:rPr>
          <w:t>149</w:t>
        </w:r>
        <w:r w:rsidR="003D6EC3">
          <w:rPr>
            <w:noProof/>
            <w:webHidden/>
          </w:rPr>
          <w:fldChar w:fldCharType="end"/>
        </w:r>
      </w:hyperlink>
    </w:p>
    <w:p w14:paraId="544D77F5" w14:textId="2F5C1113" w:rsidR="003D6EC3" w:rsidRDefault="007C7E05">
      <w:pPr>
        <w:pStyle w:val="brajegyzk"/>
        <w:tabs>
          <w:tab w:val="right" w:leader="dot" w:pos="9063"/>
        </w:tabs>
        <w:rPr>
          <w:rFonts w:eastAsiaTheme="minorEastAsia"/>
          <w:noProof/>
          <w:lang w:eastAsia="hu-HU"/>
        </w:rPr>
      </w:pPr>
      <w:hyperlink w:anchor="_Toc162444439" w:history="1">
        <w:r w:rsidR="003D6EC3" w:rsidRPr="00193197">
          <w:rPr>
            <w:rStyle w:val="Hiperhivatkozs"/>
            <w:rFonts w:ascii="Times New Roman" w:hAnsi="Times New Roman" w:cs="Times New Roman"/>
            <w:noProof/>
          </w:rPr>
          <w:t>32. ábra A válsághelyzeti tervek elkészítésének statikus modellje Magyarországon</w:t>
        </w:r>
        <w:r w:rsidR="003D6EC3">
          <w:rPr>
            <w:noProof/>
            <w:webHidden/>
          </w:rPr>
          <w:tab/>
        </w:r>
        <w:r w:rsidR="003D6EC3">
          <w:rPr>
            <w:noProof/>
            <w:webHidden/>
          </w:rPr>
          <w:fldChar w:fldCharType="begin"/>
        </w:r>
        <w:r w:rsidR="003D6EC3">
          <w:rPr>
            <w:noProof/>
            <w:webHidden/>
          </w:rPr>
          <w:instrText xml:space="preserve"> PAGEREF _Toc162444439 \h </w:instrText>
        </w:r>
        <w:r w:rsidR="003D6EC3">
          <w:rPr>
            <w:noProof/>
            <w:webHidden/>
          </w:rPr>
        </w:r>
        <w:r w:rsidR="003D6EC3">
          <w:rPr>
            <w:noProof/>
            <w:webHidden/>
          </w:rPr>
          <w:fldChar w:fldCharType="separate"/>
        </w:r>
        <w:r w:rsidR="007A3420">
          <w:rPr>
            <w:noProof/>
            <w:webHidden/>
          </w:rPr>
          <w:t>156</w:t>
        </w:r>
        <w:r w:rsidR="003D6EC3">
          <w:rPr>
            <w:noProof/>
            <w:webHidden/>
          </w:rPr>
          <w:fldChar w:fldCharType="end"/>
        </w:r>
      </w:hyperlink>
    </w:p>
    <w:p w14:paraId="3AFFC39A" w14:textId="168A8277" w:rsidR="003D6EC3" w:rsidRDefault="007C7E05">
      <w:pPr>
        <w:pStyle w:val="brajegyzk"/>
        <w:tabs>
          <w:tab w:val="right" w:leader="dot" w:pos="9063"/>
        </w:tabs>
        <w:rPr>
          <w:rFonts w:eastAsiaTheme="minorEastAsia"/>
          <w:noProof/>
          <w:lang w:eastAsia="hu-HU"/>
        </w:rPr>
      </w:pPr>
      <w:hyperlink w:anchor="_Toc162444440" w:history="1">
        <w:r w:rsidR="003D6EC3" w:rsidRPr="00193197">
          <w:rPr>
            <w:rStyle w:val="Hiperhivatkozs"/>
            <w:rFonts w:ascii="Times New Roman" w:hAnsi="Times New Roman" w:cs="Times New Roman"/>
            <w:noProof/>
          </w:rPr>
          <w:t>33. ábra A válsághelyzeti tervek elkészítésének javasolt dinamikus modellje</w:t>
        </w:r>
        <w:r w:rsidR="003D6EC3">
          <w:rPr>
            <w:noProof/>
            <w:webHidden/>
          </w:rPr>
          <w:tab/>
        </w:r>
        <w:r w:rsidR="003D6EC3">
          <w:rPr>
            <w:noProof/>
            <w:webHidden/>
          </w:rPr>
          <w:fldChar w:fldCharType="begin"/>
        </w:r>
        <w:r w:rsidR="003D6EC3">
          <w:rPr>
            <w:noProof/>
            <w:webHidden/>
          </w:rPr>
          <w:instrText xml:space="preserve"> PAGEREF _Toc162444440 \h </w:instrText>
        </w:r>
        <w:r w:rsidR="003D6EC3">
          <w:rPr>
            <w:noProof/>
            <w:webHidden/>
          </w:rPr>
        </w:r>
        <w:r w:rsidR="003D6EC3">
          <w:rPr>
            <w:noProof/>
            <w:webHidden/>
          </w:rPr>
          <w:fldChar w:fldCharType="separate"/>
        </w:r>
        <w:r w:rsidR="007A3420">
          <w:rPr>
            <w:noProof/>
            <w:webHidden/>
          </w:rPr>
          <w:t>157</w:t>
        </w:r>
        <w:r w:rsidR="003D6EC3">
          <w:rPr>
            <w:noProof/>
            <w:webHidden/>
          </w:rPr>
          <w:fldChar w:fldCharType="end"/>
        </w:r>
      </w:hyperlink>
    </w:p>
    <w:p w14:paraId="00FFBD5F" w14:textId="6F20F752" w:rsidR="003D6EC3" w:rsidRDefault="007C7E05">
      <w:pPr>
        <w:pStyle w:val="brajegyzk"/>
        <w:tabs>
          <w:tab w:val="right" w:leader="dot" w:pos="9063"/>
        </w:tabs>
        <w:rPr>
          <w:rFonts w:eastAsiaTheme="minorEastAsia"/>
          <w:noProof/>
          <w:lang w:eastAsia="hu-HU"/>
        </w:rPr>
      </w:pPr>
      <w:hyperlink w:anchor="_Toc162444441" w:history="1">
        <w:r w:rsidR="003D6EC3" w:rsidRPr="00193197">
          <w:rPr>
            <w:rStyle w:val="Hiperhivatkozs"/>
            <w:rFonts w:ascii="Times New Roman" w:hAnsi="Times New Roman" w:cs="Times New Roman"/>
            <w:noProof/>
          </w:rPr>
          <w:t>34. ábra WHO Nemzetközi Egészségügyi Szabályozás felmérés önbevallás alapján, Magyarország 2022-es adatai (forrás: WHO)</w:t>
        </w:r>
        <w:r w:rsidR="003D6EC3">
          <w:rPr>
            <w:noProof/>
            <w:webHidden/>
          </w:rPr>
          <w:tab/>
        </w:r>
        <w:r w:rsidR="003D6EC3">
          <w:rPr>
            <w:noProof/>
            <w:webHidden/>
          </w:rPr>
          <w:fldChar w:fldCharType="begin"/>
        </w:r>
        <w:r w:rsidR="003D6EC3">
          <w:rPr>
            <w:noProof/>
            <w:webHidden/>
          </w:rPr>
          <w:instrText xml:space="preserve"> PAGEREF _Toc162444441 \h </w:instrText>
        </w:r>
        <w:r w:rsidR="003D6EC3">
          <w:rPr>
            <w:noProof/>
            <w:webHidden/>
          </w:rPr>
        </w:r>
        <w:r w:rsidR="003D6EC3">
          <w:rPr>
            <w:noProof/>
            <w:webHidden/>
          </w:rPr>
          <w:fldChar w:fldCharType="separate"/>
        </w:r>
        <w:r w:rsidR="007A3420">
          <w:rPr>
            <w:noProof/>
            <w:webHidden/>
          </w:rPr>
          <w:t>174</w:t>
        </w:r>
        <w:r w:rsidR="003D6EC3">
          <w:rPr>
            <w:noProof/>
            <w:webHidden/>
          </w:rPr>
          <w:fldChar w:fldCharType="end"/>
        </w:r>
      </w:hyperlink>
    </w:p>
    <w:p w14:paraId="6E10917E" w14:textId="13B79E8F" w:rsidR="003D6EC3" w:rsidRDefault="007C7E05">
      <w:pPr>
        <w:pStyle w:val="brajegyzk"/>
        <w:tabs>
          <w:tab w:val="right" w:leader="dot" w:pos="9063"/>
        </w:tabs>
        <w:rPr>
          <w:rFonts w:eastAsiaTheme="minorEastAsia"/>
          <w:noProof/>
          <w:lang w:eastAsia="hu-HU"/>
        </w:rPr>
      </w:pPr>
      <w:hyperlink w:anchor="_Toc162444442" w:history="1">
        <w:r w:rsidR="003D6EC3" w:rsidRPr="00193197">
          <w:rPr>
            <w:rStyle w:val="Hiperhivatkozs"/>
            <w:rFonts w:ascii="Times New Roman" w:hAnsi="Times New Roman" w:cs="Times New Roman"/>
            <w:noProof/>
          </w:rPr>
          <w:t>35. ábra Megelőzhető okokból elhunytak aránya az Európai Uniós országokkal összevetésben, 2021-es adatok</w:t>
        </w:r>
        <w:r w:rsidR="003D6EC3">
          <w:rPr>
            <w:noProof/>
            <w:webHidden/>
          </w:rPr>
          <w:tab/>
        </w:r>
        <w:r w:rsidR="003D6EC3">
          <w:rPr>
            <w:noProof/>
            <w:webHidden/>
          </w:rPr>
          <w:fldChar w:fldCharType="begin"/>
        </w:r>
        <w:r w:rsidR="003D6EC3">
          <w:rPr>
            <w:noProof/>
            <w:webHidden/>
          </w:rPr>
          <w:instrText xml:space="preserve"> PAGEREF _Toc162444442 \h </w:instrText>
        </w:r>
        <w:r w:rsidR="003D6EC3">
          <w:rPr>
            <w:noProof/>
            <w:webHidden/>
          </w:rPr>
        </w:r>
        <w:r w:rsidR="003D6EC3">
          <w:rPr>
            <w:noProof/>
            <w:webHidden/>
          </w:rPr>
          <w:fldChar w:fldCharType="separate"/>
        </w:r>
        <w:r w:rsidR="007A3420">
          <w:rPr>
            <w:noProof/>
            <w:webHidden/>
          </w:rPr>
          <w:t>175</w:t>
        </w:r>
        <w:r w:rsidR="003D6EC3">
          <w:rPr>
            <w:noProof/>
            <w:webHidden/>
          </w:rPr>
          <w:fldChar w:fldCharType="end"/>
        </w:r>
      </w:hyperlink>
    </w:p>
    <w:p w14:paraId="0CAA8085" w14:textId="75B88111" w:rsidR="003D6EC3" w:rsidRDefault="007C7E05">
      <w:pPr>
        <w:pStyle w:val="brajegyzk"/>
        <w:tabs>
          <w:tab w:val="right" w:leader="dot" w:pos="9063"/>
        </w:tabs>
        <w:rPr>
          <w:rFonts w:eastAsiaTheme="minorEastAsia"/>
          <w:noProof/>
          <w:lang w:eastAsia="hu-HU"/>
        </w:rPr>
      </w:pPr>
      <w:hyperlink w:anchor="_Toc162444443" w:history="1">
        <w:r w:rsidR="003D6EC3" w:rsidRPr="00193197">
          <w:rPr>
            <w:rStyle w:val="Hiperhivatkozs"/>
            <w:rFonts w:ascii="Times New Roman" w:hAnsi="Times New Roman" w:cs="Times New Roman"/>
            <w:noProof/>
          </w:rPr>
          <w:t>36. ábra WHO Nemzetközi Egészségügyi Szabályozás felmérés önbevallás alapján, Magyarország 2022-es adatai</w:t>
        </w:r>
        <w:r w:rsidR="003D6EC3">
          <w:rPr>
            <w:noProof/>
            <w:webHidden/>
          </w:rPr>
          <w:tab/>
        </w:r>
        <w:r w:rsidR="003D6EC3">
          <w:rPr>
            <w:noProof/>
            <w:webHidden/>
          </w:rPr>
          <w:fldChar w:fldCharType="begin"/>
        </w:r>
        <w:r w:rsidR="003D6EC3">
          <w:rPr>
            <w:noProof/>
            <w:webHidden/>
          </w:rPr>
          <w:instrText xml:space="preserve"> PAGEREF _Toc162444443 \h </w:instrText>
        </w:r>
        <w:r w:rsidR="003D6EC3">
          <w:rPr>
            <w:noProof/>
            <w:webHidden/>
          </w:rPr>
        </w:r>
        <w:r w:rsidR="003D6EC3">
          <w:rPr>
            <w:noProof/>
            <w:webHidden/>
          </w:rPr>
          <w:fldChar w:fldCharType="separate"/>
        </w:r>
        <w:r w:rsidR="007A3420">
          <w:rPr>
            <w:noProof/>
            <w:webHidden/>
          </w:rPr>
          <w:t>175</w:t>
        </w:r>
        <w:r w:rsidR="003D6EC3">
          <w:rPr>
            <w:noProof/>
            <w:webHidden/>
          </w:rPr>
          <w:fldChar w:fldCharType="end"/>
        </w:r>
      </w:hyperlink>
    </w:p>
    <w:p w14:paraId="041122FF" w14:textId="20EBB3D9" w:rsidR="003D6EC3" w:rsidRDefault="007C7E05">
      <w:pPr>
        <w:pStyle w:val="brajegyzk"/>
        <w:tabs>
          <w:tab w:val="right" w:leader="dot" w:pos="9063"/>
        </w:tabs>
        <w:rPr>
          <w:rFonts w:eastAsiaTheme="minorEastAsia"/>
          <w:noProof/>
          <w:lang w:eastAsia="hu-HU"/>
        </w:rPr>
      </w:pPr>
      <w:hyperlink w:anchor="_Toc162444444" w:history="1">
        <w:r w:rsidR="003D6EC3" w:rsidRPr="00193197">
          <w:rPr>
            <w:rStyle w:val="Hiperhivatkozs"/>
            <w:rFonts w:ascii="Times New Roman" w:hAnsi="Times New Roman" w:cs="Times New Roman"/>
            <w:noProof/>
          </w:rPr>
          <w:t>37. ábra Magyarország egészségügyre szánt forrásai a többi uniós országgal összehasonlításban, 2021-es adatok</w:t>
        </w:r>
        <w:r w:rsidR="003D6EC3">
          <w:rPr>
            <w:noProof/>
            <w:webHidden/>
          </w:rPr>
          <w:tab/>
        </w:r>
        <w:r w:rsidR="003D6EC3">
          <w:rPr>
            <w:noProof/>
            <w:webHidden/>
          </w:rPr>
          <w:fldChar w:fldCharType="begin"/>
        </w:r>
        <w:r w:rsidR="003D6EC3">
          <w:rPr>
            <w:noProof/>
            <w:webHidden/>
          </w:rPr>
          <w:instrText xml:space="preserve"> PAGEREF _Toc162444444 \h </w:instrText>
        </w:r>
        <w:r w:rsidR="003D6EC3">
          <w:rPr>
            <w:noProof/>
            <w:webHidden/>
          </w:rPr>
        </w:r>
        <w:r w:rsidR="003D6EC3">
          <w:rPr>
            <w:noProof/>
            <w:webHidden/>
          </w:rPr>
          <w:fldChar w:fldCharType="separate"/>
        </w:r>
        <w:r w:rsidR="007A3420">
          <w:rPr>
            <w:noProof/>
            <w:webHidden/>
          </w:rPr>
          <w:t>176</w:t>
        </w:r>
        <w:r w:rsidR="003D6EC3">
          <w:rPr>
            <w:noProof/>
            <w:webHidden/>
          </w:rPr>
          <w:fldChar w:fldCharType="end"/>
        </w:r>
      </w:hyperlink>
    </w:p>
    <w:p w14:paraId="2078385A" w14:textId="1E92F741" w:rsidR="003D6EC3" w:rsidRDefault="007C7E05">
      <w:pPr>
        <w:pStyle w:val="brajegyzk"/>
        <w:tabs>
          <w:tab w:val="right" w:leader="dot" w:pos="9063"/>
        </w:tabs>
        <w:rPr>
          <w:rFonts w:eastAsiaTheme="minorEastAsia"/>
          <w:noProof/>
          <w:lang w:eastAsia="hu-HU"/>
        </w:rPr>
      </w:pPr>
      <w:hyperlink w:anchor="_Toc162444445" w:history="1">
        <w:r w:rsidR="003D6EC3" w:rsidRPr="00193197">
          <w:rPr>
            <w:rStyle w:val="Hiperhivatkozs"/>
            <w:rFonts w:ascii="Times New Roman" w:eastAsia="Times New Roman" w:hAnsi="Times New Roman" w:cs="Times New Roman"/>
            <w:noProof/>
          </w:rPr>
          <w:t>38</w:t>
        </w:r>
        <w:r w:rsidR="003D6EC3" w:rsidRPr="00193197">
          <w:rPr>
            <w:rStyle w:val="Hiperhivatkozs"/>
            <w:rFonts w:ascii="Times New Roman" w:hAnsi="Times New Roman" w:cs="Times New Roman"/>
            <w:noProof/>
          </w:rPr>
          <w:t>. ábra Az önkéntes egészségügyi tartalékosok polgári végzettségi foka (forrás: MH</w:t>
        </w:r>
        <w:r w:rsidR="003D6EC3">
          <w:rPr>
            <w:noProof/>
            <w:webHidden/>
          </w:rPr>
          <w:tab/>
        </w:r>
        <w:r w:rsidR="003D6EC3">
          <w:rPr>
            <w:noProof/>
            <w:webHidden/>
          </w:rPr>
          <w:fldChar w:fldCharType="begin"/>
        </w:r>
        <w:r w:rsidR="003D6EC3">
          <w:rPr>
            <w:noProof/>
            <w:webHidden/>
          </w:rPr>
          <w:instrText xml:space="preserve"> PAGEREF _Toc162444445 \h </w:instrText>
        </w:r>
        <w:r w:rsidR="003D6EC3">
          <w:rPr>
            <w:noProof/>
            <w:webHidden/>
          </w:rPr>
        </w:r>
        <w:r w:rsidR="003D6EC3">
          <w:rPr>
            <w:noProof/>
            <w:webHidden/>
          </w:rPr>
          <w:fldChar w:fldCharType="separate"/>
        </w:r>
        <w:r w:rsidR="007A3420">
          <w:rPr>
            <w:noProof/>
            <w:webHidden/>
          </w:rPr>
          <w:t>183</w:t>
        </w:r>
        <w:r w:rsidR="003D6EC3">
          <w:rPr>
            <w:noProof/>
            <w:webHidden/>
          </w:rPr>
          <w:fldChar w:fldCharType="end"/>
        </w:r>
      </w:hyperlink>
    </w:p>
    <w:p w14:paraId="3F169283" w14:textId="15BE71DC" w:rsidR="003D6EC3" w:rsidRDefault="007C7E05">
      <w:pPr>
        <w:pStyle w:val="brajegyzk"/>
        <w:tabs>
          <w:tab w:val="right" w:leader="dot" w:pos="9063"/>
        </w:tabs>
        <w:rPr>
          <w:rFonts w:eastAsiaTheme="minorEastAsia"/>
          <w:noProof/>
          <w:lang w:eastAsia="hu-HU"/>
        </w:rPr>
      </w:pPr>
      <w:hyperlink w:anchor="_Toc162444446" w:history="1">
        <w:r w:rsidR="003D6EC3" w:rsidRPr="00193197">
          <w:rPr>
            <w:rStyle w:val="Hiperhivatkozs"/>
            <w:rFonts w:ascii="Times New Roman" w:eastAsia="Times New Roman" w:hAnsi="Times New Roman" w:cs="Times New Roman"/>
            <w:noProof/>
          </w:rPr>
          <w:t>39</w:t>
        </w:r>
        <w:r w:rsidR="003D6EC3" w:rsidRPr="00193197">
          <w:rPr>
            <w:rStyle w:val="Hiperhivatkozs"/>
            <w:rFonts w:ascii="Times New Roman" w:hAnsi="Times New Roman" w:cs="Times New Roman"/>
            <w:noProof/>
          </w:rPr>
          <w:t>. ábra Az önkéntes egészségügyi tartalékos szakdolgozók szakképzettségei (forrás: MH</w:t>
        </w:r>
        <w:r w:rsidR="003D6EC3">
          <w:rPr>
            <w:noProof/>
            <w:webHidden/>
          </w:rPr>
          <w:tab/>
        </w:r>
        <w:r w:rsidR="003D6EC3">
          <w:rPr>
            <w:noProof/>
            <w:webHidden/>
          </w:rPr>
          <w:fldChar w:fldCharType="begin"/>
        </w:r>
        <w:r w:rsidR="003D6EC3">
          <w:rPr>
            <w:noProof/>
            <w:webHidden/>
          </w:rPr>
          <w:instrText xml:space="preserve"> PAGEREF _Toc162444446 \h </w:instrText>
        </w:r>
        <w:r w:rsidR="003D6EC3">
          <w:rPr>
            <w:noProof/>
            <w:webHidden/>
          </w:rPr>
        </w:r>
        <w:r w:rsidR="003D6EC3">
          <w:rPr>
            <w:noProof/>
            <w:webHidden/>
          </w:rPr>
          <w:fldChar w:fldCharType="separate"/>
        </w:r>
        <w:r w:rsidR="007A3420">
          <w:rPr>
            <w:noProof/>
            <w:webHidden/>
          </w:rPr>
          <w:t>184</w:t>
        </w:r>
        <w:r w:rsidR="003D6EC3">
          <w:rPr>
            <w:noProof/>
            <w:webHidden/>
          </w:rPr>
          <w:fldChar w:fldCharType="end"/>
        </w:r>
      </w:hyperlink>
    </w:p>
    <w:p w14:paraId="5FFF7FCF" w14:textId="40B4E870" w:rsidR="003D6EC3" w:rsidRDefault="007C7E05">
      <w:pPr>
        <w:pStyle w:val="brajegyzk"/>
        <w:tabs>
          <w:tab w:val="right" w:leader="dot" w:pos="9063"/>
        </w:tabs>
        <w:rPr>
          <w:rFonts w:eastAsiaTheme="minorEastAsia"/>
          <w:noProof/>
          <w:lang w:eastAsia="hu-HU"/>
        </w:rPr>
      </w:pPr>
      <w:hyperlink w:anchor="_Toc162444447" w:history="1">
        <w:r w:rsidR="003D6EC3" w:rsidRPr="00193197">
          <w:rPr>
            <w:rStyle w:val="Hiperhivatkozs"/>
            <w:rFonts w:ascii="Times New Roman" w:eastAsia="Times New Roman" w:hAnsi="Times New Roman" w:cs="Times New Roman"/>
            <w:noProof/>
          </w:rPr>
          <w:t>40</w:t>
        </w:r>
        <w:r w:rsidR="003D6EC3" w:rsidRPr="00193197">
          <w:rPr>
            <w:rStyle w:val="Hiperhivatkozs"/>
            <w:rFonts w:ascii="Times New Roman" w:hAnsi="Times New Roman" w:cs="Times New Roman"/>
            <w:noProof/>
          </w:rPr>
          <w:t>. ábra Az önkéntes műveleti tartalékos orvosok szakképesítései (forrás: MH</w:t>
        </w:r>
        <w:r w:rsidR="003D6EC3">
          <w:rPr>
            <w:noProof/>
            <w:webHidden/>
          </w:rPr>
          <w:tab/>
        </w:r>
        <w:r w:rsidR="003D6EC3">
          <w:rPr>
            <w:noProof/>
            <w:webHidden/>
          </w:rPr>
          <w:fldChar w:fldCharType="begin"/>
        </w:r>
        <w:r w:rsidR="003D6EC3">
          <w:rPr>
            <w:noProof/>
            <w:webHidden/>
          </w:rPr>
          <w:instrText xml:space="preserve"> PAGEREF _Toc162444447 \h </w:instrText>
        </w:r>
        <w:r w:rsidR="003D6EC3">
          <w:rPr>
            <w:noProof/>
            <w:webHidden/>
          </w:rPr>
        </w:r>
        <w:r w:rsidR="003D6EC3">
          <w:rPr>
            <w:noProof/>
            <w:webHidden/>
          </w:rPr>
          <w:fldChar w:fldCharType="separate"/>
        </w:r>
        <w:r w:rsidR="007A3420">
          <w:rPr>
            <w:noProof/>
            <w:webHidden/>
          </w:rPr>
          <w:t>185</w:t>
        </w:r>
        <w:r w:rsidR="003D6EC3">
          <w:rPr>
            <w:noProof/>
            <w:webHidden/>
          </w:rPr>
          <w:fldChar w:fldCharType="end"/>
        </w:r>
      </w:hyperlink>
    </w:p>
    <w:p w14:paraId="67D70855" w14:textId="4F76F7E5" w:rsidR="003D6EC3" w:rsidRDefault="007C7E05">
      <w:pPr>
        <w:pStyle w:val="brajegyzk"/>
        <w:tabs>
          <w:tab w:val="right" w:leader="dot" w:pos="9063"/>
        </w:tabs>
        <w:rPr>
          <w:rFonts w:eastAsiaTheme="minorEastAsia"/>
          <w:noProof/>
          <w:lang w:eastAsia="hu-HU"/>
        </w:rPr>
      </w:pPr>
      <w:hyperlink w:anchor="_Toc162444448" w:history="1">
        <w:r w:rsidR="003D6EC3" w:rsidRPr="00193197">
          <w:rPr>
            <w:rStyle w:val="Hiperhivatkozs"/>
            <w:rFonts w:ascii="Times New Roman" w:eastAsia="Times New Roman" w:hAnsi="Times New Roman" w:cs="Times New Roman"/>
            <w:noProof/>
          </w:rPr>
          <w:t>41</w:t>
        </w:r>
        <w:r w:rsidR="003D6EC3" w:rsidRPr="00193197">
          <w:rPr>
            <w:rStyle w:val="Hiperhivatkozs"/>
            <w:rFonts w:ascii="Times New Roman" w:hAnsi="Times New Roman" w:cs="Times New Roman"/>
            <w:noProof/>
          </w:rPr>
          <w:t>. ábra Az önkéntes műveleti tartalékos orvosok javaslata a tartalékosi rendszer fejlesztésére (saját felmérés)</w:t>
        </w:r>
        <w:r w:rsidR="003D6EC3">
          <w:rPr>
            <w:noProof/>
            <w:webHidden/>
          </w:rPr>
          <w:tab/>
        </w:r>
        <w:r w:rsidR="003D6EC3">
          <w:rPr>
            <w:noProof/>
            <w:webHidden/>
          </w:rPr>
          <w:fldChar w:fldCharType="begin"/>
        </w:r>
        <w:r w:rsidR="003D6EC3">
          <w:rPr>
            <w:noProof/>
            <w:webHidden/>
          </w:rPr>
          <w:instrText xml:space="preserve"> PAGEREF _Toc162444448 \h </w:instrText>
        </w:r>
        <w:r w:rsidR="003D6EC3">
          <w:rPr>
            <w:noProof/>
            <w:webHidden/>
          </w:rPr>
        </w:r>
        <w:r w:rsidR="003D6EC3">
          <w:rPr>
            <w:noProof/>
            <w:webHidden/>
          </w:rPr>
          <w:fldChar w:fldCharType="separate"/>
        </w:r>
        <w:r w:rsidR="007A3420">
          <w:rPr>
            <w:noProof/>
            <w:webHidden/>
          </w:rPr>
          <w:t>186</w:t>
        </w:r>
        <w:r w:rsidR="003D6EC3">
          <w:rPr>
            <w:noProof/>
            <w:webHidden/>
          </w:rPr>
          <w:fldChar w:fldCharType="end"/>
        </w:r>
      </w:hyperlink>
    </w:p>
    <w:p w14:paraId="3F678071" w14:textId="00E1E9B7" w:rsidR="003D6EC3" w:rsidRDefault="007C7E05">
      <w:pPr>
        <w:pStyle w:val="brajegyzk"/>
        <w:tabs>
          <w:tab w:val="right" w:leader="dot" w:pos="9063"/>
        </w:tabs>
        <w:rPr>
          <w:rFonts w:eastAsiaTheme="minorEastAsia"/>
          <w:noProof/>
          <w:lang w:eastAsia="hu-HU"/>
        </w:rPr>
      </w:pPr>
      <w:hyperlink w:anchor="_Toc162444449" w:history="1">
        <w:r w:rsidR="003D6EC3" w:rsidRPr="00193197">
          <w:rPr>
            <w:rStyle w:val="Hiperhivatkozs"/>
            <w:rFonts w:ascii="Times New Roman" w:hAnsi="Times New Roman" w:cs="Times New Roman"/>
            <w:noProof/>
          </w:rPr>
          <w:t>42. ábra Misszióra kész a MEDEVAC-képesség (forrás: https://honvedelem.hu/hirek/missziora-kesz-a-medevac-kepesseg.html)</w:t>
        </w:r>
        <w:r w:rsidR="003D6EC3">
          <w:rPr>
            <w:noProof/>
            <w:webHidden/>
          </w:rPr>
          <w:tab/>
        </w:r>
        <w:r w:rsidR="003D6EC3">
          <w:rPr>
            <w:noProof/>
            <w:webHidden/>
          </w:rPr>
          <w:fldChar w:fldCharType="begin"/>
        </w:r>
        <w:r w:rsidR="003D6EC3">
          <w:rPr>
            <w:noProof/>
            <w:webHidden/>
          </w:rPr>
          <w:instrText xml:space="preserve"> PAGEREF _Toc162444449 \h </w:instrText>
        </w:r>
        <w:r w:rsidR="003D6EC3">
          <w:rPr>
            <w:noProof/>
            <w:webHidden/>
          </w:rPr>
        </w:r>
        <w:r w:rsidR="003D6EC3">
          <w:rPr>
            <w:noProof/>
            <w:webHidden/>
          </w:rPr>
          <w:fldChar w:fldCharType="separate"/>
        </w:r>
        <w:r w:rsidR="007A3420">
          <w:rPr>
            <w:noProof/>
            <w:webHidden/>
          </w:rPr>
          <w:t>192</w:t>
        </w:r>
        <w:r w:rsidR="003D6EC3">
          <w:rPr>
            <w:noProof/>
            <w:webHidden/>
          </w:rPr>
          <w:fldChar w:fldCharType="end"/>
        </w:r>
      </w:hyperlink>
    </w:p>
    <w:p w14:paraId="00B7478C" w14:textId="3F02F9D5" w:rsidR="003D6EC3" w:rsidRDefault="007C7E05">
      <w:pPr>
        <w:pStyle w:val="brajegyzk"/>
        <w:tabs>
          <w:tab w:val="right" w:leader="dot" w:pos="9063"/>
        </w:tabs>
        <w:rPr>
          <w:rFonts w:eastAsiaTheme="minorEastAsia"/>
          <w:noProof/>
          <w:lang w:eastAsia="hu-HU"/>
        </w:rPr>
      </w:pPr>
      <w:hyperlink w:anchor="_Toc162444450" w:history="1">
        <w:r w:rsidR="003D6EC3" w:rsidRPr="00193197">
          <w:rPr>
            <w:rStyle w:val="Hiperhivatkozs"/>
            <w:rFonts w:ascii="Times New Roman" w:hAnsi="Times New Roman" w:cs="Times New Roman"/>
            <w:noProof/>
          </w:rPr>
          <w:t>43. ábra Airbus H1345 katonai helikopter sérültátadás közben Kisvárdán (dr. Löcher Zsuzsanna alezredes felvétele)</w:t>
        </w:r>
        <w:r w:rsidR="003D6EC3">
          <w:rPr>
            <w:noProof/>
            <w:webHidden/>
          </w:rPr>
          <w:tab/>
        </w:r>
        <w:r w:rsidR="003D6EC3">
          <w:rPr>
            <w:noProof/>
            <w:webHidden/>
          </w:rPr>
          <w:fldChar w:fldCharType="begin"/>
        </w:r>
        <w:r w:rsidR="003D6EC3">
          <w:rPr>
            <w:noProof/>
            <w:webHidden/>
          </w:rPr>
          <w:instrText xml:space="preserve"> PAGEREF _Toc162444450 \h </w:instrText>
        </w:r>
        <w:r w:rsidR="003D6EC3">
          <w:rPr>
            <w:noProof/>
            <w:webHidden/>
          </w:rPr>
        </w:r>
        <w:r w:rsidR="003D6EC3">
          <w:rPr>
            <w:noProof/>
            <w:webHidden/>
          </w:rPr>
          <w:fldChar w:fldCharType="separate"/>
        </w:r>
        <w:r w:rsidR="007A3420">
          <w:rPr>
            <w:noProof/>
            <w:webHidden/>
          </w:rPr>
          <w:t>193</w:t>
        </w:r>
        <w:r w:rsidR="003D6EC3">
          <w:rPr>
            <w:noProof/>
            <w:webHidden/>
          </w:rPr>
          <w:fldChar w:fldCharType="end"/>
        </w:r>
      </w:hyperlink>
    </w:p>
    <w:p w14:paraId="46BCA01F" w14:textId="124066D5" w:rsidR="00D55A03" w:rsidRPr="00141CC3" w:rsidRDefault="005D6A08" w:rsidP="06EA13A9">
      <w:pPr>
        <w:spacing w:line="360" w:lineRule="auto"/>
        <w:ind w:firstLine="180"/>
      </w:pPr>
      <w:r>
        <w:lastRenderedPageBreak/>
        <w:fldChar w:fldCharType="end"/>
      </w:r>
    </w:p>
    <w:p w14:paraId="65B63C0D" w14:textId="7982388E" w:rsidR="00B1068B" w:rsidRPr="00141CC3" w:rsidRDefault="06EA13A9" w:rsidP="06EA13A9">
      <w:pPr>
        <w:spacing w:line="360" w:lineRule="auto"/>
        <w:ind w:firstLine="180"/>
      </w:pPr>
      <w:r>
        <w:t>Táblázatok:</w:t>
      </w:r>
    </w:p>
    <w:p w14:paraId="339121C8" w14:textId="11540CEF" w:rsidR="002A622A" w:rsidRDefault="001E20AE">
      <w:pPr>
        <w:pStyle w:val="brajegyzk"/>
        <w:tabs>
          <w:tab w:val="right" w:leader="dot" w:pos="9063"/>
        </w:tabs>
        <w:rPr>
          <w:rFonts w:eastAsiaTheme="minorEastAsia"/>
          <w:noProof/>
          <w:lang w:eastAsia="hu-HU"/>
        </w:rPr>
      </w:pPr>
      <w:r>
        <w:fldChar w:fldCharType="begin"/>
      </w:r>
      <w:r w:rsidRPr="00141CC3">
        <w:instrText xml:space="preserve"> TOC \h \z \c "táblázat" </w:instrText>
      </w:r>
      <w:r>
        <w:fldChar w:fldCharType="separate"/>
      </w:r>
      <w:hyperlink w:anchor="_Toc161142473" w:history="1">
        <w:r w:rsidR="002A622A" w:rsidRPr="00E1342A">
          <w:rPr>
            <w:rStyle w:val="Hiperhivatkozs"/>
            <w:noProof/>
          </w:rPr>
          <w:t>1. táblázat A katasztrófák besorolása</w:t>
        </w:r>
        <w:r w:rsidR="002A622A">
          <w:rPr>
            <w:noProof/>
            <w:webHidden/>
          </w:rPr>
          <w:tab/>
        </w:r>
        <w:r w:rsidR="002A622A">
          <w:rPr>
            <w:noProof/>
            <w:webHidden/>
          </w:rPr>
          <w:fldChar w:fldCharType="begin"/>
        </w:r>
        <w:r w:rsidR="002A622A">
          <w:rPr>
            <w:noProof/>
            <w:webHidden/>
          </w:rPr>
          <w:instrText xml:space="preserve"> PAGEREF _Toc161142473 \h </w:instrText>
        </w:r>
        <w:r w:rsidR="002A622A">
          <w:rPr>
            <w:noProof/>
            <w:webHidden/>
          </w:rPr>
        </w:r>
        <w:r w:rsidR="002A622A">
          <w:rPr>
            <w:noProof/>
            <w:webHidden/>
          </w:rPr>
          <w:fldChar w:fldCharType="separate"/>
        </w:r>
        <w:r w:rsidR="007A3420">
          <w:rPr>
            <w:noProof/>
            <w:webHidden/>
          </w:rPr>
          <w:t>32</w:t>
        </w:r>
        <w:r w:rsidR="002A622A">
          <w:rPr>
            <w:noProof/>
            <w:webHidden/>
          </w:rPr>
          <w:fldChar w:fldCharType="end"/>
        </w:r>
      </w:hyperlink>
    </w:p>
    <w:p w14:paraId="61C9C0CF" w14:textId="4B9136FD" w:rsidR="002A622A" w:rsidRDefault="007C7E05">
      <w:pPr>
        <w:pStyle w:val="brajegyzk"/>
        <w:tabs>
          <w:tab w:val="right" w:leader="dot" w:pos="9063"/>
        </w:tabs>
        <w:rPr>
          <w:rFonts w:eastAsiaTheme="minorEastAsia"/>
          <w:noProof/>
          <w:lang w:eastAsia="hu-HU"/>
        </w:rPr>
      </w:pPr>
      <w:hyperlink w:anchor="_Toc161142474" w:history="1">
        <w:r w:rsidR="002A622A" w:rsidRPr="00E1342A">
          <w:rPr>
            <w:rStyle w:val="Hiperhivatkozs"/>
            <w:noProof/>
          </w:rPr>
          <w:t xml:space="preserve">2. táblázat A </w:t>
        </w:r>
        <w:r w:rsidR="003A6D6E">
          <w:rPr>
            <w:rStyle w:val="Hiperhivatkozs"/>
            <w:noProof/>
          </w:rPr>
          <w:t>MH EK</w:t>
        </w:r>
        <w:r w:rsidR="002A622A" w:rsidRPr="00E1342A">
          <w:rPr>
            <w:rStyle w:val="Hiperhivatkozs"/>
            <w:noProof/>
          </w:rPr>
          <w:t xml:space="preserve">törökországi földrengésre adott válaszának elemzése a NATO </w:t>
        </w:r>
        <w:r w:rsidR="00757CA3">
          <w:rPr>
            <w:rStyle w:val="Hiperhivatkozs"/>
            <w:noProof/>
          </w:rPr>
          <w:t>DOTMLPF</w:t>
        </w:r>
        <w:r w:rsidR="002A622A" w:rsidRPr="00E1342A">
          <w:rPr>
            <w:rStyle w:val="Hiperhivatkozs"/>
            <w:noProof/>
          </w:rPr>
          <w:t>I keretrendszer alapján</w:t>
        </w:r>
        <w:r w:rsidR="002A622A">
          <w:rPr>
            <w:noProof/>
            <w:webHidden/>
          </w:rPr>
          <w:tab/>
        </w:r>
        <w:r w:rsidR="002A622A">
          <w:rPr>
            <w:noProof/>
            <w:webHidden/>
          </w:rPr>
          <w:fldChar w:fldCharType="begin"/>
        </w:r>
        <w:r w:rsidR="002A622A">
          <w:rPr>
            <w:noProof/>
            <w:webHidden/>
          </w:rPr>
          <w:instrText xml:space="preserve"> PAGEREF _Toc161142474 \h </w:instrText>
        </w:r>
        <w:r w:rsidR="002A622A">
          <w:rPr>
            <w:noProof/>
            <w:webHidden/>
          </w:rPr>
        </w:r>
        <w:r w:rsidR="002A622A">
          <w:rPr>
            <w:noProof/>
            <w:webHidden/>
          </w:rPr>
          <w:fldChar w:fldCharType="separate"/>
        </w:r>
        <w:r w:rsidR="007A3420">
          <w:rPr>
            <w:noProof/>
            <w:webHidden/>
          </w:rPr>
          <w:t>61</w:t>
        </w:r>
        <w:r w:rsidR="002A622A">
          <w:rPr>
            <w:noProof/>
            <w:webHidden/>
          </w:rPr>
          <w:fldChar w:fldCharType="end"/>
        </w:r>
      </w:hyperlink>
    </w:p>
    <w:p w14:paraId="13F6A629" w14:textId="5A200C67" w:rsidR="002A622A" w:rsidRDefault="007C7E05">
      <w:pPr>
        <w:pStyle w:val="brajegyzk"/>
        <w:tabs>
          <w:tab w:val="right" w:leader="dot" w:pos="9063"/>
        </w:tabs>
        <w:rPr>
          <w:rFonts w:eastAsiaTheme="minorEastAsia"/>
          <w:noProof/>
          <w:lang w:eastAsia="hu-HU"/>
        </w:rPr>
      </w:pPr>
      <w:hyperlink w:anchor="_Toc161142475" w:history="1">
        <w:r w:rsidR="002A622A" w:rsidRPr="00E1342A">
          <w:rPr>
            <w:rStyle w:val="Hiperhivatkozs"/>
            <w:noProof/>
          </w:rPr>
          <w:t xml:space="preserve">3. táblázat A </w:t>
        </w:r>
        <w:r w:rsidR="003A6D6E">
          <w:rPr>
            <w:rStyle w:val="Hiperhivatkozs"/>
            <w:noProof/>
          </w:rPr>
          <w:t>MH EK</w:t>
        </w:r>
        <w:r w:rsidR="002A622A" w:rsidRPr="00E1342A">
          <w:rPr>
            <w:rStyle w:val="Hiperhivatkozs"/>
            <w:noProof/>
          </w:rPr>
          <w:t xml:space="preserve">a 2023-ban KFOR kontingenst ért támadásra adott válasza a NATO </w:t>
        </w:r>
        <w:r w:rsidR="00757CA3">
          <w:rPr>
            <w:rStyle w:val="Hiperhivatkozs"/>
            <w:noProof/>
          </w:rPr>
          <w:t>DOTMLPF</w:t>
        </w:r>
        <w:r w:rsidR="002A622A" w:rsidRPr="00E1342A">
          <w:rPr>
            <w:rStyle w:val="Hiperhivatkozs"/>
            <w:noProof/>
          </w:rPr>
          <w:t>I keretrendszer fényében</w:t>
        </w:r>
        <w:r w:rsidR="002A622A">
          <w:rPr>
            <w:noProof/>
            <w:webHidden/>
          </w:rPr>
          <w:tab/>
        </w:r>
        <w:r w:rsidR="002A622A">
          <w:rPr>
            <w:noProof/>
            <w:webHidden/>
          </w:rPr>
          <w:fldChar w:fldCharType="begin"/>
        </w:r>
        <w:r w:rsidR="002A622A">
          <w:rPr>
            <w:noProof/>
            <w:webHidden/>
          </w:rPr>
          <w:instrText xml:space="preserve"> PAGEREF _Toc161142475 \h </w:instrText>
        </w:r>
        <w:r w:rsidR="002A622A">
          <w:rPr>
            <w:noProof/>
            <w:webHidden/>
          </w:rPr>
        </w:r>
        <w:r w:rsidR="002A622A">
          <w:rPr>
            <w:noProof/>
            <w:webHidden/>
          </w:rPr>
          <w:fldChar w:fldCharType="separate"/>
        </w:r>
        <w:r w:rsidR="007A3420">
          <w:rPr>
            <w:noProof/>
            <w:webHidden/>
          </w:rPr>
          <w:t>73</w:t>
        </w:r>
        <w:r w:rsidR="002A622A">
          <w:rPr>
            <w:noProof/>
            <w:webHidden/>
          </w:rPr>
          <w:fldChar w:fldCharType="end"/>
        </w:r>
      </w:hyperlink>
    </w:p>
    <w:p w14:paraId="78512804" w14:textId="091B90ED" w:rsidR="002A622A" w:rsidRDefault="007C7E05">
      <w:pPr>
        <w:pStyle w:val="brajegyzk"/>
        <w:tabs>
          <w:tab w:val="right" w:leader="dot" w:pos="9063"/>
        </w:tabs>
        <w:rPr>
          <w:rFonts w:eastAsiaTheme="minorEastAsia"/>
          <w:noProof/>
          <w:lang w:eastAsia="hu-HU"/>
        </w:rPr>
      </w:pPr>
      <w:hyperlink w:anchor="_Toc161142476" w:history="1">
        <w:r w:rsidR="002A622A" w:rsidRPr="00E1342A">
          <w:rPr>
            <w:rStyle w:val="Hiperhivatkozs"/>
            <w:noProof/>
          </w:rPr>
          <w:t>4. táblázat A humanitárius egészségügyi ellátócsoportok WHO beosztása</w:t>
        </w:r>
        <w:r w:rsidR="002A622A">
          <w:rPr>
            <w:noProof/>
            <w:webHidden/>
          </w:rPr>
          <w:tab/>
        </w:r>
        <w:r w:rsidR="002A622A">
          <w:rPr>
            <w:noProof/>
            <w:webHidden/>
          </w:rPr>
          <w:fldChar w:fldCharType="begin"/>
        </w:r>
        <w:r w:rsidR="002A622A">
          <w:rPr>
            <w:noProof/>
            <w:webHidden/>
          </w:rPr>
          <w:instrText xml:space="preserve"> PAGEREF _Toc161142476 \h </w:instrText>
        </w:r>
        <w:r w:rsidR="002A622A">
          <w:rPr>
            <w:noProof/>
            <w:webHidden/>
          </w:rPr>
        </w:r>
        <w:r w:rsidR="002A622A">
          <w:rPr>
            <w:noProof/>
            <w:webHidden/>
          </w:rPr>
          <w:fldChar w:fldCharType="separate"/>
        </w:r>
        <w:r w:rsidR="007A3420">
          <w:rPr>
            <w:noProof/>
            <w:webHidden/>
          </w:rPr>
          <w:t>88</w:t>
        </w:r>
        <w:r w:rsidR="002A622A">
          <w:rPr>
            <w:noProof/>
            <w:webHidden/>
          </w:rPr>
          <w:fldChar w:fldCharType="end"/>
        </w:r>
      </w:hyperlink>
    </w:p>
    <w:p w14:paraId="5C791956" w14:textId="136EA7F5" w:rsidR="002A622A" w:rsidRDefault="007C7E05">
      <w:pPr>
        <w:pStyle w:val="brajegyzk"/>
        <w:tabs>
          <w:tab w:val="right" w:leader="dot" w:pos="9063"/>
        </w:tabs>
        <w:rPr>
          <w:rFonts w:eastAsiaTheme="minorEastAsia"/>
          <w:noProof/>
          <w:lang w:eastAsia="hu-HU"/>
        </w:rPr>
      </w:pPr>
      <w:hyperlink w:anchor="_Toc161142477" w:history="1">
        <w:r w:rsidR="002A622A" w:rsidRPr="00E1342A">
          <w:rPr>
            <w:rStyle w:val="Hiperhivatkozs"/>
            <w:noProof/>
          </w:rPr>
          <w:t>5. táblázat Az egészségügyi csoportok időszámvetése a WHO elvárások alapján</w:t>
        </w:r>
        <w:r w:rsidR="002A622A">
          <w:rPr>
            <w:noProof/>
            <w:webHidden/>
          </w:rPr>
          <w:tab/>
        </w:r>
        <w:r w:rsidR="002A622A">
          <w:rPr>
            <w:noProof/>
            <w:webHidden/>
          </w:rPr>
          <w:fldChar w:fldCharType="begin"/>
        </w:r>
        <w:r w:rsidR="002A622A">
          <w:rPr>
            <w:noProof/>
            <w:webHidden/>
          </w:rPr>
          <w:instrText xml:space="preserve"> PAGEREF _Toc161142477 \h </w:instrText>
        </w:r>
        <w:r w:rsidR="002A622A">
          <w:rPr>
            <w:noProof/>
            <w:webHidden/>
          </w:rPr>
        </w:r>
        <w:r w:rsidR="002A622A">
          <w:rPr>
            <w:noProof/>
            <w:webHidden/>
          </w:rPr>
          <w:fldChar w:fldCharType="separate"/>
        </w:r>
        <w:r w:rsidR="007A3420">
          <w:rPr>
            <w:noProof/>
            <w:webHidden/>
          </w:rPr>
          <w:t>92</w:t>
        </w:r>
        <w:r w:rsidR="002A622A">
          <w:rPr>
            <w:noProof/>
            <w:webHidden/>
          </w:rPr>
          <w:fldChar w:fldCharType="end"/>
        </w:r>
      </w:hyperlink>
    </w:p>
    <w:p w14:paraId="2CCDEA0F" w14:textId="5F315EE3" w:rsidR="002A622A" w:rsidRDefault="007C7E05">
      <w:pPr>
        <w:pStyle w:val="brajegyzk"/>
        <w:tabs>
          <w:tab w:val="right" w:leader="dot" w:pos="9063"/>
        </w:tabs>
        <w:rPr>
          <w:rFonts w:eastAsiaTheme="minorEastAsia"/>
          <w:noProof/>
          <w:lang w:eastAsia="hu-HU"/>
        </w:rPr>
      </w:pPr>
      <w:hyperlink w:anchor="_Toc161142478" w:history="1">
        <w:r w:rsidR="002A622A" w:rsidRPr="00E1342A">
          <w:rPr>
            <w:rStyle w:val="Hiperhivatkozs"/>
            <w:noProof/>
          </w:rPr>
          <w:t>6. táblázat Az egészségügyi szakkiképzés rendszere a MAgyar Honvédség Egészségügyi Központban</w:t>
        </w:r>
        <w:r w:rsidR="002A622A">
          <w:rPr>
            <w:noProof/>
            <w:webHidden/>
          </w:rPr>
          <w:tab/>
        </w:r>
        <w:r w:rsidR="002A622A">
          <w:rPr>
            <w:noProof/>
            <w:webHidden/>
          </w:rPr>
          <w:fldChar w:fldCharType="begin"/>
        </w:r>
        <w:r w:rsidR="002A622A">
          <w:rPr>
            <w:noProof/>
            <w:webHidden/>
          </w:rPr>
          <w:instrText xml:space="preserve"> PAGEREF _Toc161142478 \h </w:instrText>
        </w:r>
        <w:r w:rsidR="002A622A">
          <w:rPr>
            <w:noProof/>
            <w:webHidden/>
          </w:rPr>
        </w:r>
        <w:r w:rsidR="002A622A">
          <w:rPr>
            <w:noProof/>
            <w:webHidden/>
          </w:rPr>
          <w:fldChar w:fldCharType="separate"/>
        </w:r>
        <w:r w:rsidR="007A3420">
          <w:rPr>
            <w:noProof/>
            <w:webHidden/>
          </w:rPr>
          <w:t>94</w:t>
        </w:r>
        <w:r w:rsidR="002A622A">
          <w:rPr>
            <w:noProof/>
            <w:webHidden/>
          </w:rPr>
          <w:fldChar w:fldCharType="end"/>
        </w:r>
      </w:hyperlink>
    </w:p>
    <w:p w14:paraId="729917EA" w14:textId="46A71328" w:rsidR="002A622A" w:rsidRDefault="007C7E05">
      <w:pPr>
        <w:pStyle w:val="brajegyzk"/>
        <w:tabs>
          <w:tab w:val="right" w:leader="dot" w:pos="9063"/>
        </w:tabs>
        <w:rPr>
          <w:rFonts w:eastAsiaTheme="minorEastAsia"/>
          <w:noProof/>
          <w:lang w:eastAsia="hu-HU"/>
        </w:rPr>
      </w:pPr>
      <w:hyperlink w:anchor="_Toc161142479" w:history="1">
        <w:r w:rsidR="002A622A" w:rsidRPr="00E1342A">
          <w:rPr>
            <w:rStyle w:val="Hiperhivatkozs"/>
            <w:noProof/>
          </w:rPr>
          <w:t>7. táblázat A különböző egészségügyi szakkiképzési szintekkel megszerezhető kompetenciák</w:t>
        </w:r>
        <w:r w:rsidR="002A622A">
          <w:rPr>
            <w:noProof/>
            <w:webHidden/>
          </w:rPr>
          <w:tab/>
        </w:r>
        <w:r w:rsidR="002A622A">
          <w:rPr>
            <w:noProof/>
            <w:webHidden/>
          </w:rPr>
          <w:fldChar w:fldCharType="begin"/>
        </w:r>
        <w:r w:rsidR="002A622A">
          <w:rPr>
            <w:noProof/>
            <w:webHidden/>
          </w:rPr>
          <w:instrText xml:space="preserve"> PAGEREF _Toc161142479 \h </w:instrText>
        </w:r>
        <w:r w:rsidR="002A622A">
          <w:rPr>
            <w:noProof/>
            <w:webHidden/>
          </w:rPr>
        </w:r>
        <w:r w:rsidR="002A622A">
          <w:rPr>
            <w:noProof/>
            <w:webHidden/>
          </w:rPr>
          <w:fldChar w:fldCharType="separate"/>
        </w:r>
        <w:r w:rsidR="007A3420">
          <w:rPr>
            <w:noProof/>
            <w:webHidden/>
          </w:rPr>
          <w:t>96</w:t>
        </w:r>
        <w:r w:rsidR="002A622A">
          <w:rPr>
            <w:noProof/>
            <w:webHidden/>
          </w:rPr>
          <w:fldChar w:fldCharType="end"/>
        </w:r>
      </w:hyperlink>
    </w:p>
    <w:p w14:paraId="76375D5F" w14:textId="3B1EBDDC" w:rsidR="002A622A" w:rsidRDefault="007C7E05">
      <w:pPr>
        <w:pStyle w:val="brajegyzk"/>
        <w:tabs>
          <w:tab w:val="right" w:leader="dot" w:pos="9063"/>
        </w:tabs>
        <w:rPr>
          <w:rFonts w:eastAsiaTheme="minorEastAsia"/>
          <w:noProof/>
          <w:lang w:eastAsia="hu-HU"/>
        </w:rPr>
      </w:pPr>
      <w:hyperlink w:anchor="_Toc161142480" w:history="1">
        <w:r w:rsidR="002A622A" w:rsidRPr="00E1342A">
          <w:rPr>
            <w:rStyle w:val="Hiperhivatkozs"/>
            <w:noProof/>
          </w:rPr>
          <w:t>8. táblázat A NATO által javasolt képzési témák a missziós felkészítés során</w:t>
        </w:r>
        <w:r w:rsidR="002A622A">
          <w:rPr>
            <w:noProof/>
            <w:webHidden/>
          </w:rPr>
          <w:tab/>
        </w:r>
        <w:r w:rsidR="002A622A">
          <w:rPr>
            <w:noProof/>
            <w:webHidden/>
          </w:rPr>
          <w:fldChar w:fldCharType="begin"/>
        </w:r>
        <w:r w:rsidR="002A622A">
          <w:rPr>
            <w:noProof/>
            <w:webHidden/>
          </w:rPr>
          <w:instrText xml:space="preserve"> PAGEREF _Toc161142480 \h </w:instrText>
        </w:r>
        <w:r w:rsidR="002A622A">
          <w:rPr>
            <w:noProof/>
            <w:webHidden/>
          </w:rPr>
        </w:r>
        <w:r w:rsidR="002A622A">
          <w:rPr>
            <w:noProof/>
            <w:webHidden/>
          </w:rPr>
          <w:fldChar w:fldCharType="separate"/>
        </w:r>
        <w:r w:rsidR="007A3420">
          <w:rPr>
            <w:noProof/>
            <w:webHidden/>
          </w:rPr>
          <w:t>101</w:t>
        </w:r>
        <w:r w:rsidR="002A622A">
          <w:rPr>
            <w:noProof/>
            <w:webHidden/>
          </w:rPr>
          <w:fldChar w:fldCharType="end"/>
        </w:r>
      </w:hyperlink>
    </w:p>
    <w:p w14:paraId="4505FEF8" w14:textId="64B77C95" w:rsidR="002A622A" w:rsidRDefault="007C7E05">
      <w:pPr>
        <w:pStyle w:val="brajegyzk"/>
        <w:tabs>
          <w:tab w:val="right" w:leader="dot" w:pos="9063"/>
        </w:tabs>
        <w:rPr>
          <w:rFonts w:eastAsiaTheme="minorEastAsia"/>
          <w:noProof/>
          <w:lang w:eastAsia="hu-HU"/>
        </w:rPr>
      </w:pPr>
      <w:hyperlink w:anchor="_Toc161142481" w:history="1">
        <w:r w:rsidR="002A622A" w:rsidRPr="00E1342A">
          <w:rPr>
            <w:rStyle w:val="Hiperhivatkozs"/>
            <w:noProof/>
          </w:rPr>
          <w:t>9. táblázat A Magyarországon gyártott Panther5 lélegeztetőgép főbb tulajdonságai</w:t>
        </w:r>
        <w:r w:rsidR="002A622A">
          <w:rPr>
            <w:noProof/>
            <w:webHidden/>
          </w:rPr>
          <w:tab/>
        </w:r>
        <w:r w:rsidR="002A622A">
          <w:rPr>
            <w:noProof/>
            <w:webHidden/>
          </w:rPr>
          <w:fldChar w:fldCharType="begin"/>
        </w:r>
        <w:r w:rsidR="002A622A">
          <w:rPr>
            <w:noProof/>
            <w:webHidden/>
          </w:rPr>
          <w:instrText xml:space="preserve"> PAGEREF _Toc161142481 \h </w:instrText>
        </w:r>
        <w:r w:rsidR="002A622A">
          <w:rPr>
            <w:noProof/>
            <w:webHidden/>
          </w:rPr>
        </w:r>
        <w:r w:rsidR="002A622A">
          <w:rPr>
            <w:noProof/>
            <w:webHidden/>
          </w:rPr>
          <w:fldChar w:fldCharType="separate"/>
        </w:r>
        <w:r w:rsidR="007A3420">
          <w:rPr>
            <w:noProof/>
            <w:webHidden/>
          </w:rPr>
          <w:t>119</w:t>
        </w:r>
        <w:r w:rsidR="002A622A">
          <w:rPr>
            <w:noProof/>
            <w:webHidden/>
          </w:rPr>
          <w:fldChar w:fldCharType="end"/>
        </w:r>
      </w:hyperlink>
    </w:p>
    <w:p w14:paraId="12135ADF" w14:textId="41E1471F" w:rsidR="002A622A" w:rsidRDefault="007C7E05">
      <w:pPr>
        <w:pStyle w:val="brajegyzk"/>
        <w:tabs>
          <w:tab w:val="right" w:leader="dot" w:pos="9063"/>
        </w:tabs>
        <w:rPr>
          <w:rFonts w:eastAsiaTheme="minorEastAsia"/>
          <w:noProof/>
          <w:lang w:eastAsia="hu-HU"/>
        </w:rPr>
      </w:pPr>
      <w:hyperlink w:anchor="_Toc161142482" w:history="1">
        <w:r w:rsidR="002A622A" w:rsidRPr="00E1342A">
          <w:rPr>
            <w:rStyle w:val="Hiperhivatkozs"/>
            <w:noProof/>
          </w:rPr>
          <w:t>10. táblázat Az ABV események kórházi ellátásának főbb lépései</w:t>
        </w:r>
        <w:r w:rsidR="002A622A">
          <w:rPr>
            <w:noProof/>
            <w:webHidden/>
          </w:rPr>
          <w:tab/>
        </w:r>
        <w:r w:rsidR="002A622A">
          <w:rPr>
            <w:noProof/>
            <w:webHidden/>
          </w:rPr>
          <w:fldChar w:fldCharType="begin"/>
        </w:r>
        <w:r w:rsidR="002A622A">
          <w:rPr>
            <w:noProof/>
            <w:webHidden/>
          </w:rPr>
          <w:instrText xml:space="preserve"> PAGEREF _Toc161142482 \h </w:instrText>
        </w:r>
        <w:r w:rsidR="002A622A">
          <w:rPr>
            <w:noProof/>
            <w:webHidden/>
          </w:rPr>
        </w:r>
        <w:r w:rsidR="002A622A">
          <w:rPr>
            <w:noProof/>
            <w:webHidden/>
          </w:rPr>
          <w:fldChar w:fldCharType="separate"/>
        </w:r>
        <w:r w:rsidR="007A3420">
          <w:rPr>
            <w:noProof/>
            <w:webHidden/>
          </w:rPr>
          <w:t>138</w:t>
        </w:r>
        <w:r w:rsidR="002A622A">
          <w:rPr>
            <w:noProof/>
            <w:webHidden/>
          </w:rPr>
          <w:fldChar w:fldCharType="end"/>
        </w:r>
      </w:hyperlink>
    </w:p>
    <w:p w14:paraId="0B91CA46" w14:textId="0FDBFEBD" w:rsidR="002A622A" w:rsidRDefault="007C7E05">
      <w:pPr>
        <w:pStyle w:val="brajegyzk"/>
        <w:tabs>
          <w:tab w:val="right" w:leader="dot" w:pos="9063"/>
        </w:tabs>
        <w:rPr>
          <w:rFonts w:eastAsiaTheme="minorEastAsia"/>
          <w:noProof/>
          <w:lang w:eastAsia="hu-HU"/>
        </w:rPr>
      </w:pPr>
      <w:hyperlink w:anchor="_Toc161142483" w:history="1">
        <w:r w:rsidR="002A622A" w:rsidRPr="00E1342A">
          <w:rPr>
            <w:rStyle w:val="Hiperhivatkozs"/>
            <w:noProof/>
          </w:rPr>
          <w:t>11. táblázat A norvég ajánlás szerint letárolandó  ABV vonatkozású gyógyszerek</w:t>
        </w:r>
        <w:r w:rsidR="002A622A">
          <w:rPr>
            <w:noProof/>
            <w:webHidden/>
          </w:rPr>
          <w:tab/>
        </w:r>
        <w:r w:rsidR="002A622A">
          <w:rPr>
            <w:noProof/>
            <w:webHidden/>
          </w:rPr>
          <w:fldChar w:fldCharType="begin"/>
        </w:r>
        <w:r w:rsidR="002A622A">
          <w:rPr>
            <w:noProof/>
            <w:webHidden/>
          </w:rPr>
          <w:instrText xml:space="preserve"> PAGEREF _Toc161142483 \h </w:instrText>
        </w:r>
        <w:r w:rsidR="002A622A">
          <w:rPr>
            <w:noProof/>
            <w:webHidden/>
          </w:rPr>
        </w:r>
        <w:r w:rsidR="002A622A">
          <w:rPr>
            <w:noProof/>
            <w:webHidden/>
          </w:rPr>
          <w:fldChar w:fldCharType="separate"/>
        </w:r>
        <w:r w:rsidR="007A3420">
          <w:rPr>
            <w:noProof/>
            <w:webHidden/>
          </w:rPr>
          <w:t>144</w:t>
        </w:r>
        <w:r w:rsidR="002A622A">
          <w:rPr>
            <w:noProof/>
            <w:webHidden/>
          </w:rPr>
          <w:fldChar w:fldCharType="end"/>
        </w:r>
      </w:hyperlink>
    </w:p>
    <w:p w14:paraId="730987D0" w14:textId="7090A736" w:rsidR="002A622A" w:rsidRDefault="007C7E05">
      <w:pPr>
        <w:pStyle w:val="brajegyzk"/>
        <w:tabs>
          <w:tab w:val="right" w:leader="dot" w:pos="9063"/>
        </w:tabs>
        <w:rPr>
          <w:rFonts w:eastAsiaTheme="minorEastAsia"/>
          <w:noProof/>
          <w:lang w:eastAsia="hu-HU"/>
        </w:rPr>
      </w:pPr>
      <w:hyperlink w:anchor="_Toc161142484" w:history="1">
        <w:r w:rsidR="002A622A" w:rsidRPr="00E1342A">
          <w:rPr>
            <w:rStyle w:val="Hiperhivatkozs"/>
            <w:rFonts w:ascii="Times New Roman" w:hAnsi="Times New Roman" w:cs="Times New Roman"/>
            <w:noProof/>
          </w:rPr>
          <w:t>12. táblázat A különböző szükséggyógyintézetek és modulok illetve normáik minimum feltöltöttségi szintje</w:t>
        </w:r>
        <w:r w:rsidR="002A622A">
          <w:rPr>
            <w:noProof/>
            <w:webHidden/>
          </w:rPr>
          <w:tab/>
        </w:r>
        <w:r w:rsidR="002A622A">
          <w:rPr>
            <w:noProof/>
            <w:webHidden/>
          </w:rPr>
          <w:fldChar w:fldCharType="begin"/>
        </w:r>
        <w:r w:rsidR="002A622A">
          <w:rPr>
            <w:noProof/>
            <w:webHidden/>
          </w:rPr>
          <w:instrText xml:space="preserve"> PAGEREF _Toc161142484 \h </w:instrText>
        </w:r>
        <w:r w:rsidR="002A622A">
          <w:rPr>
            <w:noProof/>
            <w:webHidden/>
          </w:rPr>
        </w:r>
        <w:r w:rsidR="002A622A">
          <w:rPr>
            <w:noProof/>
            <w:webHidden/>
          </w:rPr>
          <w:fldChar w:fldCharType="separate"/>
        </w:r>
        <w:r w:rsidR="007A3420">
          <w:rPr>
            <w:noProof/>
            <w:webHidden/>
          </w:rPr>
          <w:t>154</w:t>
        </w:r>
        <w:r w:rsidR="002A622A">
          <w:rPr>
            <w:noProof/>
            <w:webHidden/>
          </w:rPr>
          <w:fldChar w:fldCharType="end"/>
        </w:r>
      </w:hyperlink>
    </w:p>
    <w:p w14:paraId="46DC6A2D" w14:textId="4FAC3318" w:rsidR="00CA61BA" w:rsidRPr="00141CC3" w:rsidRDefault="001E20AE" w:rsidP="06EA13A9">
      <w:pPr>
        <w:spacing w:line="360" w:lineRule="auto"/>
        <w:ind w:firstLine="180"/>
      </w:pPr>
      <w:r>
        <w:fldChar w:fldCharType="end"/>
      </w:r>
    </w:p>
    <w:p w14:paraId="371A87A0" w14:textId="4065DCEF" w:rsidR="001E20AE" w:rsidRPr="00141CC3" w:rsidRDefault="001E20AE" w:rsidP="06EA13A9">
      <w:pPr>
        <w:spacing w:line="360" w:lineRule="auto"/>
        <w:ind w:firstLine="180"/>
      </w:pPr>
      <w:r>
        <w:br w:type="page"/>
      </w:r>
    </w:p>
    <w:p w14:paraId="11C46EBC" w14:textId="10FAF9FD" w:rsidR="07E9AF6F" w:rsidRPr="00BE1807" w:rsidRDefault="06EA13A9" w:rsidP="00BE1807">
      <w:pPr>
        <w:pStyle w:val="Cmsor1"/>
        <w:spacing w:line="360" w:lineRule="auto"/>
        <w:ind w:firstLine="180"/>
      </w:pPr>
      <w:bookmarkStart w:id="146" w:name="_Toc162792959"/>
      <w:r>
        <w:lastRenderedPageBreak/>
        <w:t>Mellékletek</w:t>
      </w:r>
      <w:bookmarkEnd w:id="146"/>
    </w:p>
    <w:p w14:paraId="03283EAF" w14:textId="49226A89" w:rsidR="00370668" w:rsidRPr="00141CC3" w:rsidRDefault="00BE1807" w:rsidP="06EA13A9">
      <w:pPr>
        <w:pStyle w:val="Cmsor2"/>
        <w:spacing w:line="360" w:lineRule="auto"/>
        <w:ind w:firstLine="180"/>
        <w:rPr>
          <w:rFonts w:ascii="Calibri" w:hAnsi="Calibri" w:cs="Calibri"/>
          <w:sz w:val="28"/>
          <w:szCs w:val="28"/>
        </w:rPr>
      </w:pPr>
      <w:bookmarkStart w:id="147" w:name="_Toc479713782"/>
      <w:bookmarkStart w:id="148" w:name="_Toc162792960"/>
      <w:r>
        <w:t>Az é</w:t>
      </w:r>
      <w:r w:rsidR="06EA13A9">
        <w:t>rtekezésben előforduló rövidítések jegyzéke</w:t>
      </w:r>
      <w:bookmarkEnd w:id="147"/>
      <w:bookmarkEnd w:id="148"/>
    </w:p>
    <w:p w14:paraId="39F96005" w14:textId="77777777" w:rsidR="00370668" w:rsidRPr="00141CC3" w:rsidRDefault="00370668" w:rsidP="06EA13A9">
      <w:pPr>
        <w:spacing w:line="360" w:lineRule="auto"/>
        <w:ind w:firstLine="180"/>
      </w:pPr>
    </w:p>
    <w:tbl>
      <w:tblPr>
        <w:tblW w:w="906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5"/>
        <w:gridCol w:w="3742"/>
        <w:gridCol w:w="3653"/>
      </w:tblGrid>
      <w:tr w:rsidR="00370668" w:rsidRPr="00141CC3" w14:paraId="1D40C406" w14:textId="77777777" w:rsidTr="27769102">
        <w:tc>
          <w:tcPr>
            <w:tcW w:w="1665" w:type="dxa"/>
            <w:tcBorders>
              <w:top w:val="single" w:sz="4" w:space="0" w:color="auto"/>
              <w:left w:val="single" w:sz="4" w:space="0" w:color="auto"/>
              <w:bottom w:val="single" w:sz="4" w:space="0" w:color="auto"/>
              <w:right w:val="single" w:sz="4" w:space="0" w:color="auto"/>
            </w:tcBorders>
            <w:shd w:val="clear" w:color="auto" w:fill="A5C9EB" w:themeFill="text2" w:themeFillTint="40"/>
            <w:vAlign w:val="center"/>
          </w:tcPr>
          <w:p w14:paraId="2EE56C3F" w14:textId="77777777" w:rsidR="00370668" w:rsidRPr="00141CC3" w:rsidRDefault="06EA13A9" w:rsidP="06EA13A9">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9-LINER</w:t>
            </w:r>
          </w:p>
        </w:tc>
        <w:tc>
          <w:tcPr>
            <w:tcW w:w="3742" w:type="dxa"/>
            <w:tcBorders>
              <w:top w:val="single" w:sz="4" w:space="0" w:color="auto"/>
              <w:left w:val="single" w:sz="4" w:space="0" w:color="auto"/>
              <w:bottom w:val="single" w:sz="4" w:space="0" w:color="auto"/>
              <w:right w:val="single" w:sz="4" w:space="0" w:color="auto"/>
            </w:tcBorders>
            <w:shd w:val="clear" w:color="auto" w:fill="auto"/>
            <w:vAlign w:val="center"/>
          </w:tcPr>
          <w:p w14:paraId="327681DB" w14:textId="77777777" w:rsidR="00370668" w:rsidRPr="00141CC3" w:rsidRDefault="06EA13A9" w:rsidP="06EA13A9">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MEDEVAC request format</w:t>
            </w:r>
          </w:p>
        </w:tc>
        <w:tc>
          <w:tcPr>
            <w:tcW w:w="3653" w:type="dxa"/>
            <w:tcBorders>
              <w:top w:val="single" w:sz="4" w:space="0" w:color="auto"/>
              <w:left w:val="single" w:sz="4" w:space="0" w:color="auto"/>
              <w:bottom w:val="single" w:sz="4" w:space="0" w:color="auto"/>
              <w:right w:val="single" w:sz="4" w:space="0" w:color="auto"/>
            </w:tcBorders>
            <w:shd w:val="clear" w:color="auto" w:fill="auto"/>
            <w:vAlign w:val="center"/>
          </w:tcPr>
          <w:p w14:paraId="076087A7" w14:textId="77777777" w:rsidR="00370668" w:rsidRPr="00141CC3" w:rsidRDefault="06EA13A9" w:rsidP="06EA13A9">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Egészségügyi kiürítés igénylőlap</w:t>
            </w:r>
          </w:p>
        </w:tc>
      </w:tr>
      <w:tr w:rsidR="00370668" w:rsidRPr="00141CC3" w14:paraId="5D3A8672" w14:textId="77777777" w:rsidTr="27769102">
        <w:tc>
          <w:tcPr>
            <w:tcW w:w="1665" w:type="dxa"/>
            <w:tcBorders>
              <w:top w:val="single" w:sz="4" w:space="0" w:color="auto"/>
              <w:left w:val="single" w:sz="4" w:space="0" w:color="auto"/>
              <w:bottom w:val="single" w:sz="4" w:space="0" w:color="auto"/>
              <w:right w:val="single" w:sz="4" w:space="0" w:color="auto"/>
            </w:tcBorders>
            <w:shd w:val="clear" w:color="auto" w:fill="A5C9EB" w:themeFill="text2" w:themeFillTint="40"/>
            <w:vAlign w:val="center"/>
            <w:hideMark/>
          </w:tcPr>
          <w:p w14:paraId="58ACD00D" w14:textId="77777777" w:rsidR="00370668" w:rsidRPr="00141CC3" w:rsidRDefault="06EA13A9" w:rsidP="06EA13A9">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ABV</w:t>
            </w:r>
          </w:p>
        </w:tc>
        <w:tc>
          <w:tcPr>
            <w:tcW w:w="3742" w:type="dxa"/>
            <w:tcBorders>
              <w:top w:val="single" w:sz="4" w:space="0" w:color="auto"/>
              <w:left w:val="single" w:sz="4" w:space="0" w:color="auto"/>
              <w:bottom w:val="single" w:sz="4" w:space="0" w:color="auto"/>
              <w:right w:val="single" w:sz="4" w:space="0" w:color="auto"/>
            </w:tcBorders>
            <w:vAlign w:val="center"/>
            <w:hideMark/>
          </w:tcPr>
          <w:p w14:paraId="78B67390" w14:textId="77777777" w:rsidR="00370668" w:rsidRPr="00141CC3" w:rsidRDefault="06EA13A9" w:rsidP="06EA13A9">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Chemical, biological, radiological, nuclear</w:t>
            </w:r>
          </w:p>
        </w:tc>
        <w:tc>
          <w:tcPr>
            <w:tcW w:w="3653" w:type="dxa"/>
            <w:tcBorders>
              <w:top w:val="single" w:sz="4" w:space="0" w:color="auto"/>
              <w:left w:val="single" w:sz="4" w:space="0" w:color="auto"/>
              <w:bottom w:val="single" w:sz="4" w:space="0" w:color="auto"/>
              <w:right w:val="single" w:sz="4" w:space="0" w:color="auto"/>
            </w:tcBorders>
            <w:vAlign w:val="center"/>
            <w:hideMark/>
          </w:tcPr>
          <w:p w14:paraId="0A7C4A49" w14:textId="77777777" w:rsidR="00370668" w:rsidRPr="00141CC3" w:rsidRDefault="06EA13A9" w:rsidP="06EA13A9">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Vegyi, biológiai, radiológiai, nukleáris</w:t>
            </w:r>
          </w:p>
        </w:tc>
      </w:tr>
      <w:tr w:rsidR="00370668" w:rsidRPr="00141CC3" w14:paraId="182A5919" w14:textId="77777777" w:rsidTr="27769102">
        <w:tc>
          <w:tcPr>
            <w:tcW w:w="1665" w:type="dxa"/>
            <w:tcBorders>
              <w:top w:val="single" w:sz="4" w:space="0" w:color="auto"/>
              <w:left w:val="single" w:sz="4" w:space="0" w:color="auto"/>
              <w:bottom w:val="single" w:sz="4" w:space="0" w:color="auto"/>
              <w:right w:val="single" w:sz="4" w:space="0" w:color="auto"/>
            </w:tcBorders>
            <w:shd w:val="clear" w:color="auto" w:fill="A5C9EB" w:themeFill="text2" w:themeFillTint="40"/>
            <w:vAlign w:val="center"/>
          </w:tcPr>
          <w:p w14:paraId="29449889" w14:textId="77777777" w:rsidR="00370668" w:rsidRPr="00141CC3" w:rsidRDefault="06EA13A9" w:rsidP="06EA13A9">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CASEVAC</w:t>
            </w:r>
          </w:p>
        </w:tc>
        <w:tc>
          <w:tcPr>
            <w:tcW w:w="3742" w:type="dxa"/>
            <w:tcBorders>
              <w:top w:val="single" w:sz="4" w:space="0" w:color="auto"/>
              <w:left w:val="single" w:sz="4" w:space="0" w:color="auto"/>
              <w:bottom w:val="single" w:sz="4" w:space="0" w:color="auto"/>
              <w:right w:val="single" w:sz="4" w:space="0" w:color="auto"/>
            </w:tcBorders>
            <w:vAlign w:val="center"/>
          </w:tcPr>
          <w:p w14:paraId="479C806F" w14:textId="77777777" w:rsidR="00370668" w:rsidRPr="00141CC3" w:rsidRDefault="06EA13A9" w:rsidP="06EA13A9">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Casualty Evacuation</w:t>
            </w:r>
          </w:p>
        </w:tc>
        <w:tc>
          <w:tcPr>
            <w:tcW w:w="3653" w:type="dxa"/>
            <w:tcBorders>
              <w:top w:val="single" w:sz="4" w:space="0" w:color="auto"/>
              <w:left w:val="single" w:sz="4" w:space="0" w:color="auto"/>
              <w:bottom w:val="single" w:sz="4" w:space="0" w:color="auto"/>
              <w:right w:val="single" w:sz="4" w:space="0" w:color="auto"/>
            </w:tcBorders>
            <w:vAlign w:val="center"/>
          </w:tcPr>
          <w:p w14:paraId="59F7F2CC" w14:textId="77777777" w:rsidR="00370668" w:rsidRPr="00141CC3" w:rsidRDefault="06EA13A9" w:rsidP="06EA13A9">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Sérültkiürítés</w:t>
            </w:r>
          </w:p>
        </w:tc>
      </w:tr>
      <w:tr w:rsidR="00370668" w:rsidRPr="00141CC3" w14:paraId="79BC9494" w14:textId="77777777" w:rsidTr="27769102">
        <w:tc>
          <w:tcPr>
            <w:tcW w:w="1665" w:type="dxa"/>
            <w:tcBorders>
              <w:top w:val="single" w:sz="4" w:space="0" w:color="auto"/>
              <w:left w:val="single" w:sz="4" w:space="0" w:color="auto"/>
              <w:bottom w:val="single" w:sz="4" w:space="0" w:color="auto"/>
              <w:right w:val="single" w:sz="4" w:space="0" w:color="auto"/>
            </w:tcBorders>
            <w:shd w:val="clear" w:color="auto" w:fill="A5C9EB" w:themeFill="text2" w:themeFillTint="40"/>
            <w:vAlign w:val="center"/>
          </w:tcPr>
          <w:p w14:paraId="2BA8D785" w14:textId="77777777" w:rsidR="00370668" w:rsidRPr="00141CC3" w:rsidRDefault="06EA13A9" w:rsidP="06EA13A9">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CLS</w:t>
            </w:r>
          </w:p>
        </w:tc>
        <w:tc>
          <w:tcPr>
            <w:tcW w:w="3742" w:type="dxa"/>
            <w:tcBorders>
              <w:top w:val="single" w:sz="4" w:space="0" w:color="auto"/>
              <w:left w:val="single" w:sz="4" w:space="0" w:color="auto"/>
              <w:bottom w:val="single" w:sz="4" w:space="0" w:color="auto"/>
              <w:right w:val="single" w:sz="4" w:space="0" w:color="auto"/>
            </w:tcBorders>
            <w:vAlign w:val="center"/>
          </w:tcPr>
          <w:p w14:paraId="0760CF14" w14:textId="77777777" w:rsidR="00370668" w:rsidRPr="00141CC3" w:rsidRDefault="06EA13A9" w:rsidP="06EA13A9">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Combat Life Saver</w:t>
            </w:r>
          </w:p>
        </w:tc>
        <w:tc>
          <w:tcPr>
            <w:tcW w:w="3653" w:type="dxa"/>
            <w:tcBorders>
              <w:top w:val="single" w:sz="4" w:space="0" w:color="auto"/>
              <w:left w:val="single" w:sz="4" w:space="0" w:color="auto"/>
              <w:bottom w:val="single" w:sz="4" w:space="0" w:color="auto"/>
              <w:right w:val="single" w:sz="4" w:space="0" w:color="auto"/>
            </w:tcBorders>
            <w:vAlign w:val="center"/>
          </w:tcPr>
          <w:p w14:paraId="27F4E9DD" w14:textId="77777777" w:rsidR="00370668" w:rsidRPr="00141CC3" w:rsidRDefault="06EA13A9" w:rsidP="06EA13A9">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Harci életmentő katona</w:t>
            </w:r>
          </w:p>
        </w:tc>
      </w:tr>
      <w:tr w:rsidR="00370668" w:rsidRPr="00141CC3" w14:paraId="26E88DC2" w14:textId="77777777" w:rsidTr="27769102">
        <w:tc>
          <w:tcPr>
            <w:tcW w:w="1665" w:type="dxa"/>
            <w:tcBorders>
              <w:top w:val="single" w:sz="4" w:space="0" w:color="auto"/>
              <w:left w:val="single" w:sz="4" w:space="0" w:color="auto"/>
              <w:bottom w:val="single" w:sz="4" w:space="0" w:color="auto"/>
              <w:right w:val="single" w:sz="4" w:space="0" w:color="auto"/>
            </w:tcBorders>
            <w:shd w:val="clear" w:color="auto" w:fill="A5C9EB" w:themeFill="text2" w:themeFillTint="40"/>
            <w:vAlign w:val="center"/>
          </w:tcPr>
          <w:p w14:paraId="529CF50A" w14:textId="77777777" w:rsidR="00370668" w:rsidRPr="00141CC3" w:rsidRDefault="06EA13A9" w:rsidP="06EA13A9">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CSCATTT</w:t>
            </w:r>
          </w:p>
        </w:tc>
        <w:tc>
          <w:tcPr>
            <w:tcW w:w="3742" w:type="dxa"/>
            <w:tcBorders>
              <w:top w:val="single" w:sz="4" w:space="0" w:color="auto"/>
              <w:left w:val="single" w:sz="4" w:space="0" w:color="auto"/>
              <w:bottom w:val="single" w:sz="4" w:space="0" w:color="auto"/>
              <w:right w:val="single" w:sz="4" w:space="0" w:color="auto"/>
            </w:tcBorders>
            <w:vAlign w:val="center"/>
          </w:tcPr>
          <w:p w14:paraId="6A716376" w14:textId="77777777" w:rsidR="00370668" w:rsidRPr="00141CC3" w:rsidRDefault="06EA13A9" w:rsidP="06EA13A9">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Command and Control, Safety, Communication, Assessment, Triage, Treatment, Transport</w:t>
            </w:r>
          </w:p>
        </w:tc>
        <w:tc>
          <w:tcPr>
            <w:tcW w:w="3653" w:type="dxa"/>
            <w:tcBorders>
              <w:top w:val="single" w:sz="4" w:space="0" w:color="auto"/>
              <w:left w:val="single" w:sz="4" w:space="0" w:color="auto"/>
              <w:bottom w:val="single" w:sz="4" w:space="0" w:color="auto"/>
              <w:right w:val="single" w:sz="4" w:space="0" w:color="auto"/>
            </w:tcBorders>
            <w:vAlign w:val="center"/>
          </w:tcPr>
          <w:p w14:paraId="1B01961D" w14:textId="77777777" w:rsidR="00370668" w:rsidRPr="00141CC3" w:rsidRDefault="06EA13A9" w:rsidP="06EA13A9">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Vezetés-irányítás, Biztonság, Kommunikáció, Felmérés, Triázs, Ellátás, Kiürítés</w:t>
            </w:r>
          </w:p>
        </w:tc>
      </w:tr>
      <w:tr w:rsidR="00370668" w:rsidRPr="00141CC3" w14:paraId="48FE4099" w14:textId="77777777" w:rsidTr="27769102">
        <w:tc>
          <w:tcPr>
            <w:tcW w:w="1665" w:type="dxa"/>
            <w:tcBorders>
              <w:top w:val="single" w:sz="4" w:space="0" w:color="auto"/>
              <w:left w:val="single" w:sz="4" w:space="0" w:color="auto"/>
              <w:bottom w:val="single" w:sz="4" w:space="0" w:color="auto"/>
              <w:right w:val="single" w:sz="4" w:space="0" w:color="auto"/>
            </w:tcBorders>
            <w:shd w:val="clear" w:color="auto" w:fill="A5C9EB" w:themeFill="text2" w:themeFillTint="40"/>
            <w:vAlign w:val="center"/>
            <w:hideMark/>
          </w:tcPr>
          <w:p w14:paraId="4293204C" w14:textId="77777777" w:rsidR="00370668" w:rsidRPr="00141CC3" w:rsidRDefault="06EA13A9" w:rsidP="06EA13A9">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COMEDS</w:t>
            </w:r>
          </w:p>
        </w:tc>
        <w:tc>
          <w:tcPr>
            <w:tcW w:w="3742" w:type="dxa"/>
            <w:tcBorders>
              <w:top w:val="single" w:sz="4" w:space="0" w:color="auto"/>
              <w:left w:val="single" w:sz="4" w:space="0" w:color="auto"/>
              <w:bottom w:val="single" w:sz="4" w:space="0" w:color="auto"/>
              <w:right w:val="single" w:sz="4" w:space="0" w:color="auto"/>
            </w:tcBorders>
            <w:vAlign w:val="center"/>
            <w:hideMark/>
          </w:tcPr>
          <w:p w14:paraId="214ACEC4" w14:textId="77777777" w:rsidR="00370668" w:rsidRPr="00141CC3" w:rsidRDefault="06EA13A9" w:rsidP="06EA13A9">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Committee of the Chiefs of Military Medical Services in NATO</w:t>
            </w:r>
          </w:p>
        </w:tc>
        <w:tc>
          <w:tcPr>
            <w:tcW w:w="3653" w:type="dxa"/>
            <w:tcBorders>
              <w:top w:val="single" w:sz="4" w:space="0" w:color="auto"/>
              <w:left w:val="single" w:sz="4" w:space="0" w:color="auto"/>
              <w:bottom w:val="single" w:sz="4" w:space="0" w:color="auto"/>
              <w:right w:val="single" w:sz="4" w:space="0" w:color="auto"/>
            </w:tcBorders>
            <w:vAlign w:val="center"/>
            <w:hideMark/>
          </w:tcPr>
          <w:p w14:paraId="4DEAEFCC" w14:textId="77777777" w:rsidR="00370668" w:rsidRPr="00141CC3" w:rsidRDefault="06EA13A9" w:rsidP="06EA13A9">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NATO Katona-egészségügyi Szolgálatfőnökök Tanácsa</w:t>
            </w:r>
          </w:p>
        </w:tc>
      </w:tr>
      <w:tr w:rsidR="00370668" w:rsidRPr="00141CC3" w14:paraId="34EBFA34" w14:textId="77777777" w:rsidTr="27769102">
        <w:tc>
          <w:tcPr>
            <w:tcW w:w="1665" w:type="dxa"/>
            <w:tcBorders>
              <w:top w:val="single" w:sz="4" w:space="0" w:color="auto"/>
              <w:left w:val="single" w:sz="4" w:space="0" w:color="auto"/>
              <w:bottom w:val="single" w:sz="4" w:space="0" w:color="auto"/>
              <w:right w:val="single" w:sz="4" w:space="0" w:color="auto"/>
            </w:tcBorders>
            <w:shd w:val="clear" w:color="auto" w:fill="A5C9EB" w:themeFill="text2" w:themeFillTint="40"/>
            <w:vAlign w:val="center"/>
          </w:tcPr>
          <w:p w14:paraId="5D00FF1A" w14:textId="77777777" w:rsidR="00370668" w:rsidRPr="00141CC3" w:rsidRDefault="06EA13A9" w:rsidP="06EA13A9">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DCS</w:t>
            </w:r>
          </w:p>
        </w:tc>
        <w:tc>
          <w:tcPr>
            <w:tcW w:w="3742" w:type="dxa"/>
            <w:tcBorders>
              <w:top w:val="single" w:sz="4" w:space="0" w:color="auto"/>
              <w:left w:val="single" w:sz="4" w:space="0" w:color="auto"/>
              <w:bottom w:val="single" w:sz="4" w:space="0" w:color="auto"/>
              <w:right w:val="single" w:sz="4" w:space="0" w:color="auto"/>
            </w:tcBorders>
            <w:vAlign w:val="center"/>
          </w:tcPr>
          <w:p w14:paraId="0A477A44" w14:textId="77777777" w:rsidR="00370668" w:rsidRPr="00141CC3" w:rsidRDefault="06EA13A9" w:rsidP="06EA13A9">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Damage Control Surgery</w:t>
            </w:r>
          </w:p>
        </w:tc>
        <w:tc>
          <w:tcPr>
            <w:tcW w:w="3653" w:type="dxa"/>
            <w:tcBorders>
              <w:top w:val="single" w:sz="4" w:space="0" w:color="auto"/>
              <w:left w:val="single" w:sz="4" w:space="0" w:color="auto"/>
              <w:bottom w:val="single" w:sz="4" w:space="0" w:color="auto"/>
              <w:right w:val="single" w:sz="4" w:space="0" w:color="auto"/>
            </w:tcBorders>
            <w:vAlign w:val="center"/>
          </w:tcPr>
          <w:p w14:paraId="732A32CE" w14:textId="77777777" w:rsidR="00370668" w:rsidRPr="00141CC3" w:rsidRDefault="06EA13A9" w:rsidP="06EA13A9">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Kármentő sebészet</w:t>
            </w:r>
          </w:p>
        </w:tc>
      </w:tr>
      <w:tr w:rsidR="00370668" w:rsidRPr="00141CC3" w14:paraId="45D07301" w14:textId="77777777" w:rsidTr="27769102">
        <w:tc>
          <w:tcPr>
            <w:tcW w:w="1665" w:type="dxa"/>
            <w:tcBorders>
              <w:top w:val="single" w:sz="4" w:space="0" w:color="auto"/>
              <w:left w:val="single" w:sz="4" w:space="0" w:color="auto"/>
              <w:bottom w:val="single" w:sz="4" w:space="0" w:color="auto"/>
              <w:right w:val="single" w:sz="4" w:space="0" w:color="auto"/>
            </w:tcBorders>
            <w:shd w:val="clear" w:color="auto" w:fill="A5C9EB" w:themeFill="text2" w:themeFillTint="40"/>
            <w:vAlign w:val="center"/>
          </w:tcPr>
          <w:p w14:paraId="5BEA6FFC" w14:textId="77777777" w:rsidR="00370668" w:rsidRPr="00141CC3" w:rsidRDefault="06EA13A9" w:rsidP="06EA13A9">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DCR</w:t>
            </w:r>
          </w:p>
        </w:tc>
        <w:tc>
          <w:tcPr>
            <w:tcW w:w="3742" w:type="dxa"/>
            <w:tcBorders>
              <w:top w:val="single" w:sz="4" w:space="0" w:color="auto"/>
              <w:left w:val="single" w:sz="4" w:space="0" w:color="auto"/>
              <w:bottom w:val="single" w:sz="4" w:space="0" w:color="auto"/>
              <w:right w:val="single" w:sz="4" w:space="0" w:color="auto"/>
            </w:tcBorders>
            <w:vAlign w:val="center"/>
          </w:tcPr>
          <w:p w14:paraId="4BD7013F" w14:textId="77777777" w:rsidR="00370668" w:rsidRPr="00141CC3" w:rsidRDefault="06EA13A9" w:rsidP="06EA13A9">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Damage Control Resuscitation</w:t>
            </w:r>
          </w:p>
        </w:tc>
        <w:tc>
          <w:tcPr>
            <w:tcW w:w="3653" w:type="dxa"/>
            <w:tcBorders>
              <w:top w:val="single" w:sz="4" w:space="0" w:color="auto"/>
              <w:left w:val="single" w:sz="4" w:space="0" w:color="auto"/>
              <w:bottom w:val="single" w:sz="4" w:space="0" w:color="auto"/>
              <w:right w:val="single" w:sz="4" w:space="0" w:color="auto"/>
            </w:tcBorders>
            <w:vAlign w:val="center"/>
          </w:tcPr>
          <w:p w14:paraId="12579A8B" w14:textId="77777777" w:rsidR="00370668" w:rsidRPr="00141CC3" w:rsidRDefault="06EA13A9" w:rsidP="06EA13A9">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Kármentő reszuszcitáció</w:t>
            </w:r>
          </w:p>
        </w:tc>
      </w:tr>
      <w:tr w:rsidR="00370668" w:rsidRPr="00141CC3" w14:paraId="2BCCD4AB" w14:textId="77777777" w:rsidTr="27769102">
        <w:tc>
          <w:tcPr>
            <w:tcW w:w="1665" w:type="dxa"/>
            <w:tcBorders>
              <w:top w:val="single" w:sz="4" w:space="0" w:color="auto"/>
              <w:left w:val="single" w:sz="4" w:space="0" w:color="auto"/>
              <w:bottom w:val="single" w:sz="4" w:space="0" w:color="auto"/>
              <w:right w:val="single" w:sz="4" w:space="0" w:color="auto"/>
            </w:tcBorders>
            <w:shd w:val="clear" w:color="auto" w:fill="A5C9EB" w:themeFill="text2" w:themeFillTint="40"/>
            <w:vAlign w:val="center"/>
          </w:tcPr>
          <w:p w14:paraId="68D8C327" w14:textId="73F425D8" w:rsidR="00370668" w:rsidRPr="00141CC3" w:rsidRDefault="06EA13A9" w:rsidP="06EA13A9">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DOTMLPFI</w:t>
            </w:r>
          </w:p>
        </w:tc>
        <w:tc>
          <w:tcPr>
            <w:tcW w:w="3742" w:type="dxa"/>
            <w:tcBorders>
              <w:top w:val="single" w:sz="4" w:space="0" w:color="auto"/>
              <w:left w:val="single" w:sz="4" w:space="0" w:color="auto"/>
              <w:bottom w:val="single" w:sz="4" w:space="0" w:color="auto"/>
              <w:right w:val="single" w:sz="4" w:space="0" w:color="auto"/>
            </w:tcBorders>
            <w:vAlign w:val="center"/>
          </w:tcPr>
          <w:p w14:paraId="5EC3AE8B" w14:textId="77777777" w:rsidR="00370668" w:rsidRPr="00141CC3" w:rsidRDefault="06EA13A9" w:rsidP="06EA13A9">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Doctrine, Organization, Training, Material, Personnel, Leadership, Facilities, Interoperability</w:t>
            </w:r>
          </w:p>
        </w:tc>
        <w:tc>
          <w:tcPr>
            <w:tcW w:w="3653" w:type="dxa"/>
            <w:tcBorders>
              <w:top w:val="single" w:sz="4" w:space="0" w:color="auto"/>
              <w:left w:val="single" w:sz="4" w:space="0" w:color="auto"/>
              <w:bottom w:val="single" w:sz="4" w:space="0" w:color="auto"/>
              <w:right w:val="single" w:sz="4" w:space="0" w:color="auto"/>
            </w:tcBorders>
            <w:vAlign w:val="center"/>
          </w:tcPr>
          <w:p w14:paraId="140C029C" w14:textId="77777777" w:rsidR="00370668" w:rsidRPr="00141CC3" w:rsidRDefault="06EA13A9" w:rsidP="06EA13A9">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Doktrína, Szervezeti, Képzés, Eszközök, Személyzet, Vezetés, Infrastruktúra, Interoperabilitás</w:t>
            </w:r>
          </w:p>
        </w:tc>
      </w:tr>
      <w:tr w:rsidR="0096242E" w:rsidRPr="00141CC3" w14:paraId="71E316E5" w14:textId="77777777" w:rsidTr="0096242E">
        <w:tc>
          <w:tcPr>
            <w:tcW w:w="1665" w:type="dxa"/>
            <w:tcBorders>
              <w:top w:val="single" w:sz="4" w:space="0" w:color="auto"/>
              <w:left w:val="single" w:sz="4" w:space="0" w:color="auto"/>
              <w:bottom w:val="single" w:sz="4" w:space="0" w:color="auto"/>
              <w:right w:val="single" w:sz="4" w:space="0" w:color="auto"/>
            </w:tcBorders>
            <w:shd w:val="clear" w:color="auto" w:fill="A5C9EB" w:themeFill="text2" w:themeFillTint="40"/>
            <w:vAlign w:val="center"/>
            <w:hideMark/>
          </w:tcPr>
          <w:p w14:paraId="6C076E39" w14:textId="77777777"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EBESZ</w:t>
            </w:r>
          </w:p>
        </w:tc>
        <w:tc>
          <w:tcPr>
            <w:tcW w:w="3742" w:type="dxa"/>
            <w:tcBorders>
              <w:top w:val="single" w:sz="4" w:space="0" w:color="auto"/>
              <w:left w:val="single" w:sz="4" w:space="0" w:color="auto"/>
              <w:bottom w:val="single" w:sz="4" w:space="0" w:color="auto"/>
              <w:right w:val="single" w:sz="4" w:space="0" w:color="auto"/>
            </w:tcBorders>
            <w:vAlign w:val="center"/>
            <w:hideMark/>
          </w:tcPr>
          <w:p w14:paraId="741C7332" w14:textId="719ED964"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Organization for Security and Co-operation in Europe</w:t>
            </w:r>
          </w:p>
        </w:tc>
        <w:tc>
          <w:tcPr>
            <w:tcW w:w="3653" w:type="dxa"/>
            <w:tcBorders>
              <w:top w:val="single" w:sz="4" w:space="0" w:color="auto"/>
              <w:left w:val="single" w:sz="4" w:space="0" w:color="auto"/>
              <w:bottom w:val="single" w:sz="4" w:space="0" w:color="auto"/>
              <w:right w:val="single" w:sz="4" w:space="0" w:color="auto"/>
            </w:tcBorders>
            <w:vAlign w:val="center"/>
          </w:tcPr>
          <w:p w14:paraId="027C33FD" w14:textId="7B76991B"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Európai Biztonsági és Együttműködő Szervezet</w:t>
            </w:r>
          </w:p>
        </w:tc>
      </w:tr>
      <w:tr w:rsidR="0096242E" w:rsidRPr="00141CC3" w14:paraId="07E8D06E" w14:textId="77777777" w:rsidTr="27769102">
        <w:tc>
          <w:tcPr>
            <w:tcW w:w="1665" w:type="dxa"/>
            <w:tcBorders>
              <w:top w:val="single" w:sz="4" w:space="0" w:color="auto"/>
              <w:left w:val="single" w:sz="4" w:space="0" w:color="auto"/>
              <w:bottom w:val="single" w:sz="4" w:space="0" w:color="auto"/>
              <w:right w:val="single" w:sz="4" w:space="0" w:color="auto"/>
            </w:tcBorders>
            <w:shd w:val="clear" w:color="auto" w:fill="A5C9EB" w:themeFill="text2" w:themeFillTint="40"/>
            <w:vAlign w:val="center"/>
            <w:hideMark/>
          </w:tcPr>
          <w:p w14:paraId="2FF252EB" w14:textId="77777777"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ENSZ</w:t>
            </w:r>
          </w:p>
        </w:tc>
        <w:tc>
          <w:tcPr>
            <w:tcW w:w="3742" w:type="dxa"/>
            <w:tcBorders>
              <w:top w:val="single" w:sz="4" w:space="0" w:color="auto"/>
              <w:left w:val="single" w:sz="4" w:space="0" w:color="auto"/>
              <w:bottom w:val="single" w:sz="4" w:space="0" w:color="auto"/>
              <w:right w:val="single" w:sz="4" w:space="0" w:color="auto"/>
            </w:tcBorders>
            <w:vAlign w:val="center"/>
            <w:hideMark/>
          </w:tcPr>
          <w:p w14:paraId="7E63D85C" w14:textId="50E285D6"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United Nations (UN</w:t>
            </w:r>
            <w:r>
              <w:rPr>
                <w:rFonts w:ascii="Times New Roman" w:hAnsi="Times New Roman" w:cs="Times New Roman"/>
              </w:rPr>
              <w:t xml:space="preserve">) </w:t>
            </w:r>
          </w:p>
        </w:tc>
        <w:tc>
          <w:tcPr>
            <w:tcW w:w="3653" w:type="dxa"/>
            <w:tcBorders>
              <w:top w:val="single" w:sz="4" w:space="0" w:color="auto"/>
              <w:left w:val="single" w:sz="4" w:space="0" w:color="auto"/>
              <w:bottom w:val="single" w:sz="4" w:space="0" w:color="auto"/>
              <w:right w:val="single" w:sz="4" w:space="0" w:color="auto"/>
            </w:tcBorders>
            <w:vAlign w:val="center"/>
            <w:hideMark/>
          </w:tcPr>
          <w:p w14:paraId="57703D34" w14:textId="220DE783"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Egyesült Nemzetek Szervezete</w:t>
            </w:r>
          </w:p>
        </w:tc>
      </w:tr>
      <w:tr w:rsidR="0096242E" w:rsidRPr="00141CC3" w14:paraId="4BA8CAA6" w14:textId="77777777" w:rsidTr="27769102">
        <w:tc>
          <w:tcPr>
            <w:tcW w:w="1665" w:type="dxa"/>
            <w:tcBorders>
              <w:top w:val="single" w:sz="4" w:space="0" w:color="auto"/>
              <w:left w:val="single" w:sz="4" w:space="0" w:color="auto"/>
              <w:bottom w:val="single" w:sz="4" w:space="0" w:color="auto"/>
              <w:right w:val="single" w:sz="4" w:space="0" w:color="auto"/>
            </w:tcBorders>
            <w:shd w:val="clear" w:color="auto" w:fill="A5C9EB" w:themeFill="text2" w:themeFillTint="40"/>
            <w:vAlign w:val="center"/>
          </w:tcPr>
          <w:p w14:paraId="0990CBF4" w14:textId="77777777"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JOC</w:t>
            </w:r>
          </w:p>
        </w:tc>
        <w:tc>
          <w:tcPr>
            <w:tcW w:w="3742" w:type="dxa"/>
            <w:tcBorders>
              <w:top w:val="single" w:sz="4" w:space="0" w:color="auto"/>
              <w:left w:val="single" w:sz="4" w:space="0" w:color="auto"/>
              <w:bottom w:val="single" w:sz="4" w:space="0" w:color="auto"/>
              <w:right w:val="single" w:sz="4" w:space="0" w:color="auto"/>
            </w:tcBorders>
            <w:vAlign w:val="center"/>
          </w:tcPr>
          <w:p w14:paraId="12ED07C4" w14:textId="77777777"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Joint Operations Centre</w:t>
            </w:r>
          </w:p>
        </w:tc>
        <w:tc>
          <w:tcPr>
            <w:tcW w:w="3653" w:type="dxa"/>
            <w:tcBorders>
              <w:top w:val="single" w:sz="4" w:space="0" w:color="auto"/>
              <w:left w:val="single" w:sz="4" w:space="0" w:color="auto"/>
              <w:bottom w:val="single" w:sz="4" w:space="0" w:color="auto"/>
              <w:right w:val="single" w:sz="4" w:space="0" w:color="auto"/>
            </w:tcBorders>
            <w:vAlign w:val="center"/>
          </w:tcPr>
          <w:p w14:paraId="2A4F9F8E" w14:textId="77777777"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Közös Hadműveleti központ</w:t>
            </w:r>
          </w:p>
        </w:tc>
      </w:tr>
      <w:tr w:rsidR="0096242E" w:rsidRPr="00141CC3" w14:paraId="6D1D3FC0" w14:textId="77777777" w:rsidTr="27769102">
        <w:tc>
          <w:tcPr>
            <w:tcW w:w="1665" w:type="dxa"/>
            <w:tcBorders>
              <w:top w:val="single" w:sz="4" w:space="0" w:color="auto"/>
              <w:left w:val="single" w:sz="4" w:space="0" w:color="auto"/>
              <w:bottom w:val="single" w:sz="4" w:space="0" w:color="auto"/>
              <w:right w:val="single" w:sz="4" w:space="0" w:color="auto"/>
            </w:tcBorders>
            <w:shd w:val="clear" w:color="auto" w:fill="A5C9EB" w:themeFill="text2" w:themeFillTint="40"/>
            <w:vAlign w:val="center"/>
            <w:hideMark/>
          </w:tcPr>
          <w:p w14:paraId="257327C2" w14:textId="77777777"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JFC</w:t>
            </w:r>
          </w:p>
        </w:tc>
        <w:tc>
          <w:tcPr>
            <w:tcW w:w="3742" w:type="dxa"/>
            <w:tcBorders>
              <w:top w:val="single" w:sz="4" w:space="0" w:color="auto"/>
              <w:left w:val="single" w:sz="4" w:space="0" w:color="auto"/>
              <w:bottom w:val="single" w:sz="4" w:space="0" w:color="auto"/>
              <w:right w:val="single" w:sz="4" w:space="0" w:color="auto"/>
            </w:tcBorders>
            <w:vAlign w:val="center"/>
            <w:hideMark/>
          </w:tcPr>
          <w:p w14:paraId="4DC91511" w14:textId="4EC39AE9"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Joint Force Command</w:t>
            </w:r>
          </w:p>
        </w:tc>
        <w:tc>
          <w:tcPr>
            <w:tcW w:w="3653" w:type="dxa"/>
            <w:tcBorders>
              <w:top w:val="single" w:sz="4" w:space="0" w:color="auto"/>
              <w:left w:val="single" w:sz="4" w:space="0" w:color="auto"/>
              <w:bottom w:val="single" w:sz="4" w:space="0" w:color="auto"/>
              <w:right w:val="single" w:sz="4" w:space="0" w:color="auto"/>
            </w:tcBorders>
            <w:vAlign w:val="center"/>
            <w:hideMark/>
          </w:tcPr>
          <w:p w14:paraId="363A13FA" w14:textId="411AAD1E"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Összhaderőnemi Haderő Parancsnokság</w:t>
            </w:r>
          </w:p>
        </w:tc>
      </w:tr>
      <w:tr w:rsidR="0096242E" w:rsidRPr="00141CC3" w14:paraId="409B6E74" w14:textId="77777777" w:rsidTr="27769102">
        <w:tc>
          <w:tcPr>
            <w:tcW w:w="1665" w:type="dxa"/>
            <w:tcBorders>
              <w:top w:val="single" w:sz="4" w:space="0" w:color="auto"/>
              <w:left w:val="single" w:sz="4" w:space="0" w:color="auto"/>
              <w:bottom w:val="single" w:sz="4" w:space="0" w:color="auto"/>
              <w:right w:val="single" w:sz="4" w:space="0" w:color="auto"/>
            </w:tcBorders>
            <w:shd w:val="clear" w:color="auto" w:fill="A5C9EB" w:themeFill="text2" w:themeFillTint="40"/>
            <w:vAlign w:val="center"/>
            <w:hideMark/>
          </w:tcPr>
          <w:p w14:paraId="1623921A" w14:textId="77777777"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K+F</w:t>
            </w:r>
          </w:p>
        </w:tc>
        <w:tc>
          <w:tcPr>
            <w:tcW w:w="3742" w:type="dxa"/>
            <w:tcBorders>
              <w:top w:val="single" w:sz="4" w:space="0" w:color="auto"/>
              <w:left w:val="single" w:sz="4" w:space="0" w:color="auto"/>
              <w:bottom w:val="single" w:sz="4" w:space="0" w:color="auto"/>
              <w:right w:val="single" w:sz="4" w:space="0" w:color="auto"/>
            </w:tcBorders>
            <w:vAlign w:val="center"/>
            <w:hideMark/>
          </w:tcPr>
          <w:p w14:paraId="6DA8B1E7" w14:textId="0FE87E53"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Research and Development</w:t>
            </w:r>
          </w:p>
        </w:tc>
        <w:tc>
          <w:tcPr>
            <w:tcW w:w="3653" w:type="dxa"/>
            <w:tcBorders>
              <w:top w:val="single" w:sz="4" w:space="0" w:color="auto"/>
              <w:left w:val="single" w:sz="4" w:space="0" w:color="auto"/>
              <w:bottom w:val="single" w:sz="4" w:space="0" w:color="auto"/>
              <w:right w:val="single" w:sz="4" w:space="0" w:color="auto"/>
            </w:tcBorders>
            <w:vAlign w:val="center"/>
            <w:hideMark/>
          </w:tcPr>
          <w:p w14:paraId="7BBDEF8A" w14:textId="2C90F296"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Kutatás és Fejlesztés</w:t>
            </w:r>
          </w:p>
        </w:tc>
      </w:tr>
      <w:tr w:rsidR="0096242E" w:rsidRPr="00141CC3" w14:paraId="530ACF33" w14:textId="77777777" w:rsidTr="27769102">
        <w:tc>
          <w:tcPr>
            <w:tcW w:w="1665" w:type="dxa"/>
            <w:tcBorders>
              <w:top w:val="single" w:sz="4" w:space="0" w:color="auto"/>
              <w:left w:val="single" w:sz="4" w:space="0" w:color="auto"/>
              <w:bottom w:val="single" w:sz="4" w:space="0" w:color="auto"/>
              <w:right w:val="single" w:sz="4" w:space="0" w:color="auto"/>
            </w:tcBorders>
            <w:shd w:val="clear" w:color="auto" w:fill="A5C9EB" w:themeFill="text2" w:themeFillTint="40"/>
            <w:vAlign w:val="center"/>
            <w:hideMark/>
          </w:tcPr>
          <w:p w14:paraId="25E93295" w14:textId="77777777"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KFOR</w:t>
            </w:r>
          </w:p>
        </w:tc>
        <w:tc>
          <w:tcPr>
            <w:tcW w:w="3742" w:type="dxa"/>
            <w:tcBorders>
              <w:top w:val="single" w:sz="4" w:space="0" w:color="auto"/>
              <w:left w:val="single" w:sz="4" w:space="0" w:color="auto"/>
              <w:bottom w:val="single" w:sz="4" w:space="0" w:color="auto"/>
              <w:right w:val="single" w:sz="4" w:space="0" w:color="auto"/>
            </w:tcBorders>
            <w:vAlign w:val="center"/>
            <w:hideMark/>
          </w:tcPr>
          <w:p w14:paraId="7E463AD1" w14:textId="77777777"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NATO Kosovo Force</w:t>
            </w:r>
          </w:p>
        </w:tc>
        <w:tc>
          <w:tcPr>
            <w:tcW w:w="3653" w:type="dxa"/>
            <w:tcBorders>
              <w:top w:val="single" w:sz="4" w:space="0" w:color="auto"/>
              <w:left w:val="single" w:sz="4" w:space="0" w:color="auto"/>
              <w:bottom w:val="single" w:sz="4" w:space="0" w:color="auto"/>
              <w:right w:val="single" w:sz="4" w:space="0" w:color="auto"/>
            </w:tcBorders>
            <w:vAlign w:val="center"/>
            <w:hideMark/>
          </w:tcPr>
          <w:p w14:paraId="674B6912" w14:textId="77777777"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NATO Koszovói Haderő</w:t>
            </w:r>
          </w:p>
        </w:tc>
      </w:tr>
      <w:tr w:rsidR="0096242E" w:rsidRPr="00141CC3" w14:paraId="7C1BFABF" w14:textId="77777777" w:rsidTr="27769102">
        <w:tc>
          <w:tcPr>
            <w:tcW w:w="1665" w:type="dxa"/>
            <w:tcBorders>
              <w:top w:val="single" w:sz="4" w:space="0" w:color="auto"/>
              <w:left w:val="single" w:sz="4" w:space="0" w:color="auto"/>
              <w:bottom w:val="single" w:sz="4" w:space="0" w:color="auto"/>
              <w:right w:val="single" w:sz="4" w:space="0" w:color="auto"/>
            </w:tcBorders>
            <w:shd w:val="clear" w:color="auto" w:fill="A5C9EB" w:themeFill="text2" w:themeFillTint="40"/>
            <w:vAlign w:val="center"/>
          </w:tcPr>
          <w:p w14:paraId="60BBB470" w14:textId="77777777"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MASCAL</w:t>
            </w:r>
          </w:p>
        </w:tc>
        <w:tc>
          <w:tcPr>
            <w:tcW w:w="3742" w:type="dxa"/>
            <w:tcBorders>
              <w:top w:val="single" w:sz="4" w:space="0" w:color="auto"/>
              <w:left w:val="single" w:sz="4" w:space="0" w:color="auto"/>
              <w:bottom w:val="single" w:sz="4" w:space="0" w:color="auto"/>
              <w:right w:val="single" w:sz="4" w:space="0" w:color="auto"/>
            </w:tcBorders>
            <w:vAlign w:val="center"/>
          </w:tcPr>
          <w:p w14:paraId="1C060F85" w14:textId="77777777"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Mass Casualty Situation</w:t>
            </w:r>
          </w:p>
        </w:tc>
        <w:tc>
          <w:tcPr>
            <w:tcW w:w="3653" w:type="dxa"/>
            <w:tcBorders>
              <w:top w:val="single" w:sz="4" w:space="0" w:color="auto"/>
              <w:left w:val="single" w:sz="4" w:space="0" w:color="auto"/>
              <w:bottom w:val="single" w:sz="4" w:space="0" w:color="auto"/>
              <w:right w:val="single" w:sz="4" w:space="0" w:color="auto"/>
            </w:tcBorders>
            <w:vAlign w:val="center"/>
          </w:tcPr>
          <w:p w14:paraId="2F8E2B32" w14:textId="77777777"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Tömeges sérüléssel járó helyzet</w:t>
            </w:r>
          </w:p>
        </w:tc>
      </w:tr>
      <w:tr w:rsidR="0096242E" w:rsidRPr="00141CC3" w14:paraId="77946DF6" w14:textId="77777777" w:rsidTr="27769102">
        <w:tc>
          <w:tcPr>
            <w:tcW w:w="1665" w:type="dxa"/>
            <w:tcBorders>
              <w:top w:val="single" w:sz="4" w:space="0" w:color="auto"/>
              <w:left w:val="single" w:sz="4" w:space="0" w:color="auto"/>
              <w:bottom w:val="single" w:sz="4" w:space="0" w:color="auto"/>
              <w:right w:val="single" w:sz="4" w:space="0" w:color="auto"/>
            </w:tcBorders>
            <w:shd w:val="clear" w:color="auto" w:fill="A5C9EB" w:themeFill="text2" w:themeFillTint="40"/>
            <w:vAlign w:val="center"/>
          </w:tcPr>
          <w:p w14:paraId="586F6C91" w14:textId="77777777"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lastRenderedPageBreak/>
              <w:t>MERT</w:t>
            </w:r>
          </w:p>
        </w:tc>
        <w:tc>
          <w:tcPr>
            <w:tcW w:w="3742" w:type="dxa"/>
            <w:tcBorders>
              <w:top w:val="single" w:sz="4" w:space="0" w:color="auto"/>
              <w:left w:val="single" w:sz="4" w:space="0" w:color="auto"/>
              <w:bottom w:val="single" w:sz="4" w:space="0" w:color="auto"/>
              <w:right w:val="single" w:sz="4" w:space="0" w:color="auto"/>
            </w:tcBorders>
            <w:vAlign w:val="center"/>
          </w:tcPr>
          <w:p w14:paraId="45A4E831" w14:textId="77777777"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Medical Emergency Response Team</w:t>
            </w:r>
          </w:p>
        </w:tc>
        <w:tc>
          <w:tcPr>
            <w:tcW w:w="3653" w:type="dxa"/>
            <w:tcBorders>
              <w:top w:val="single" w:sz="4" w:space="0" w:color="auto"/>
              <w:left w:val="single" w:sz="4" w:space="0" w:color="auto"/>
              <w:bottom w:val="single" w:sz="4" w:space="0" w:color="auto"/>
              <w:right w:val="single" w:sz="4" w:space="0" w:color="auto"/>
            </w:tcBorders>
            <w:vAlign w:val="center"/>
          </w:tcPr>
          <w:p w14:paraId="626C80C2" w14:textId="77777777"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Egészségügyi Gyorsreagálású Csapat</w:t>
            </w:r>
          </w:p>
        </w:tc>
      </w:tr>
      <w:tr w:rsidR="0096242E" w:rsidRPr="00141CC3" w14:paraId="5487D5F2" w14:textId="77777777" w:rsidTr="27769102">
        <w:tc>
          <w:tcPr>
            <w:tcW w:w="1665" w:type="dxa"/>
            <w:tcBorders>
              <w:top w:val="single" w:sz="4" w:space="0" w:color="auto"/>
              <w:left w:val="single" w:sz="4" w:space="0" w:color="auto"/>
              <w:bottom w:val="single" w:sz="4" w:space="0" w:color="auto"/>
              <w:right w:val="single" w:sz="4" w:space="0" w:color="auto"/>
            </w:tcBorders>
            <w:shd w:val="clear" w:color="auto" w:fill="A5C9EB" w:themeFill="text2" w:themeFillTint="40"/>
            <w:vAlign w:val="center"/>
          </w:tcPr>
          <w:p w14:paraId="144B6E41" w14:textId="77777777"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MIMMS</w:t>
            </w:r>
          </w:p>
        </w:tc>
        <w:tc>
          <w:tcPr>
            <w:tcW w:w="3742" w:type="dxa"/>
            <w:tcBorders>
              <w:top w:val="single" w:sz="4" w:space="0" w:color="auto"/>
              <w:left w:val="single" w:sz="4" w:space="0" w:color="auto"/>
              <w:bottom w:val="single" w:sz="4" w:space="0" w:color="auto"/>
              <w:right w:val="single" w:sz="4" w:space="0" w:color="auto"/>
            </w:tcBorders>
            <w:vAlign w:val="center"/>
          </w:tcPr>
          <w:p w14:paraId="2CD17F11" w14:textId="77777777"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Major Incident Medical Management and Support</w:t>
            </w:r>
          </w:p>
        </w:tc>
        <w:tc>
          <w:tcPr>
            <w:tcW w:w="3653" w:type="dxa"/>
            <w:tcBorders>
              <w:top w:val="single" w:sz="4" w:space="0" w:color="auto"/>
              <w:left w:val="single" w:sz="4" w:space="0" w:color="auto"/>
              <w:bottom w:val="single" w:sz="4" w:space="0" w:color="auto"/>
              <w:right w:val="single" w:sz="4" w:space="0" w:color="auto"/>
            </w:tcBorders>
            <w:vAlign w:val="center"/>
          </w:tcPr>
          <w:p w14:paraId="7C0485A4" w14:textId="77777777"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Jelentős egészségügyi esemény menedzsment és támogatás</w:t>
            </w:r>
          </w:p>
        </w:tc>
      </w:tr>
      <w:tr w:rsidR="0096242E" w:rsidRPr="00141CC3" w14:paraId="70384B1E" w14:textId="77777777" w:rsidTr="27769102">
        <w:tc>
          <w:tcPr>
            <w:tcW w:w="1665" w:type="dxa"/>
            <w:tcBorders>
              <w:top w:val="single" w:sz="4" w:space="0" w:color="auto"/>
              <w:left w:val="single" w:sz="4" w:space="0" w:color="auto"/>
              <w:bottom w:val="single" w:sz="4" w:space="0" w:color="auto"/>
              <w:right w:val="single" w:sz="4" w:space="0" w:color="auto"/>
            </w:tcBorders>
            <w:shd w:val="clear" w:color="auto" w:fill="A5C9EB" w:themeFill="text2" w:themeFillTint="40"/>
            <w:vAlign w:val="center"/>
          </w:tcPr>
          <w:p w14:paraId="7A277802" w14:textId="77777777"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MEDAD</w:t>
            </w:r>
          </w:p>
        </w:tc>
        <w:tc>
          <w:tcPr>
            <w:tcW w:w="3742" w:type="dxa"/>
            <w:tcBorders>
              <w:top w:val="single" w:sz="4" w:space="0" w:color="auto"/>
              <w:left w:val="single" w:sz="4" w:space="0" w:color="auto"/>
              <w:bottom w:val="single" w:sz="4" w:space="0" w:color="auto"/>
              <w:right w:val="single" w:sz="4" w:space="0" w:color="auto"/>
            </w:tcBorders>
            <w:vAlign w:val="center"/>
          </w:tcPr>
          <w:p w14:paraId="5733CF6C" w14:textId="77777777"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Medical Advisor</w:t>
            </w:r>
          </w:p>
        </w:tc>
        <w:tc>
          <w:tcPr>
            <w:tcW w:w="3653" w:type="dxa"/>
            <w:tcBorders>
              <w:top w:val="single" w:sz="4" w:space="0" w:color="auto"/>
              <w:left w:val="single" w:sz="4" w:space="0" w:color="auto"/>
              <w:bottom w:val="single" w:sz="4" w:space="0" w:color="auto"/>
              <w:right w:val="single" w:sz="4" w:space="0" w:color="auto"/>
            </w:tcBorders>
            <w:vAlign w:val="center"/>
          </w:tcPr>
          <w:p w14:paraId="79A9553F" w14:textId="77777777"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A parancsok Egészségügyi Tanácsadója</w:t>
            </w:r>
          </w:p>
        </w:tc>
      </w:tr>
      <w:tr w:rsidR="0096242E" w:rsidRPr="00141CC3" w14:paraId="6A276174" w14:textId="77777777" w:rsidTr="27769102">
        <w:tc>
          <w:tcPr>
            <w:tcW w:w="1665" w:type="dxa"/>
            <w:tcBorders>
              <w:top w:val="single" w:sz="4" w:space="0" w:color="auto"/>
              <w:left w:val="single" w:sz="4" w:space="0" w:color="auto"/>
              <w:bottom w:val="single" w:sz="4" w:space="0" w:color="auto"/>
              <w:right w:val="single" w:sz="4" w:space="0" w:color="auto"/>
            </w:tcBorders>
            <w:shd w:val="clear" w:color="auto" w:fill="A5C9EB" w:themeFill="text2" w:themeFillTint="40"/>
            <w:vAlign w:val="center"/>
          </w:tcPr>
          <w:p w14:paraId="3AA6BA35" w14:textId="77777777"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MEDEVAC</w:t>
            </w:r>
          </w:p>
        </w:tc>
        <w:tc>
          <w:tcPr>
            <w:tcW w:w="3742" w:type="dxa"/>
            <w:tcBorders>
              <w:top w:val="single" w:sz="4" w:space="0" w:color="auto"/>
              <w:left w:val="single" w:sz="4" w:space="0" w:color="auto"/>
              <w:bottom w:val="single" w:sz="4" w:space="0" w:color="auto"/>
              <w:right w:val="single" w:sz="4" w:space="0" w:color="auto"/>
            </w:tcBorders>
            <w:vAlign w:val="center"/>
          </w:tcPr>
          <w:p w14:paraId="294243EB" w14:textId="660B384E"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Medi</w:t>
            </w:r>
            <w:r>
              <w:rPr>
                <w:rFonts w:ascii="Times New Roman" w:hAnsi="Times New Roman" w:cs="Times New Roman"/>
              </w:rPr>
              <w:t>c</w:t>
            </w:r>
            <w:r w:rsidRPr="06EA13A9">
              <w:rPr>
                <w:rFonts w:ascii="Times New Roman" w:hAnsi="Times New Roman" w:cs="Times New Roman"/>
              </w:rPr>
              <w:t>al Evacuation</w:t>
            </w:r>
          </w:p>
        </w:tc>
        <w:tc>
          <w:tcPr>
            <w:tcW w:w="3653" w:type="dxa"/>
            <w:tcBorders>
              <w:top w:val="single" w:sz="4" w:space="0" w:color="auto"/>
              <w:left w:val="single" w:sz="4" w:space="0" w:color="auto"/>
              <w:bottom w:val="single" w:sz="4" w:space="0" w:color="auto"/>
              <w:right w:val="single" w:sz="4" w:space="0" w:color="auto"/>
            </w:tcBorders>
            <w:vAlign w:val="center"/>
          </w:tcPr>
          <w:p w14:paraId="6E345ED7" w14:textId="77777777"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Egészségügyi Kiürítés</w:t>
            </w:r>
          </w:p>
        </w:tc>
      </w:tr>
      <w:tr w:rsidR="0096242E" w:rsidRPr="00141CC3" w14:paraId="1479BBE6" w14:textId="77777777" w:rsidTr="27769102">
        <w:tc>
          <w:tcPr>
            <w:tcW w:w="1665" w:type="dxa"/>
            <w:tcBorders>
              <w:top w:val="single" w:sz="4" w:space="0" w:color="auto"/>
              <w:left w:val="single" w:sz="4" w:space="0" w:color="auto"/>
              <w:bottom w:val="single" w:sz="4" w:space="0" w:color="auto"/>
              <w:right w:val="single" w:sz="4" w:space="0" w:color="auto"/>
            </w:tcBorders>
            <w:shd w:val="clear" w:color="auto" w:fill="A5C9EB" w:themeFill="text2" w:themeFillTint="40"/>
            <w:vAlign w:val="center"/>
          </w:tcPr>
          <w:p w14:paraId="03D28905" w14:textId="77777777"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METHANE</w:t>
            </w:r>
          </w:p>
        </w:tc>
        <w:tc>
          <w:tcPr>
            <w:tcW w:w="3742" w:type="dxa"/>
            <w:tcBorders>
              <w:top w:val="single" w:sz="4" w:space="0" w:color="auto"/>
              <w:left w:val="single" w:sz="4" w:space="0" w:color="auto"/>
              <w:bottom w:val="single" w:sz="4" w:space="0" w:color="auto"/>
              <w:right w:val="single" w:sz="4" w:space="0" w:color="auto"/>
            </w:tcBorders>
            <w:vAlign w:val="center"/>
          </w:tcPr>
          <w:p w14:paraId="3EDF2B2E" w14:textId="77777777"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Major incident, exact location, type of incident, hazards, access, number of casualties, emergency services</w:t>
            </w:r>
          </w:p>
        </w:tc>
        <w:tc>
          <w:tcPr>
            <w:tcW w:w="3653" w:type="dxa"/>
            <w:tcBorders>
              <w:top w:val="single" w:sz="4" w:space="0" w:color="auto"/>
              <w:left w:val="single" w:sz="4" w:space="0" w:color="auto"/>
              <w:bottom w:val="single" w:sz="4" w:space="0" w:color="auto"/>
              <w:right w:val="single" w:sz="4" w:space="0" w:color="auto"/>
            </w:tcBorders>
            <w:vAlign w:val="center"/>
          </w:tcPr>
          <w:p w14:paraId="12885D8E" w14:textId="77777777"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Tömeges ellátási helyzet, pontos helyszín, az incidens típusa, veszélyeztető tényezők, megközelítés, sérültek száma, szükséges beavatkozó egységek</w:t>
            </w:r>
          </w:p>
        </w:tc>
      </w:tr>
      <w:tr w:rsidR="0096242E" w:rsidRPr="00141CC3" w14:paraId="0D241C9E" w14:textId="77777777" w:rsidTr="27769102">
        <w:tc>
          <w:tcPr>
            <w:tcW w:w="1665" w:type="dxa"/>
            <w:tcBorders>
              <w:top w:val="single" w:sz="4" w:space="0" w:color="auto"/>
              <w:left w:val="single" w:sz="4" w:space="0" w:color="auto"/>
              <w:bottom w:val="single" w:sz="4" w:space="0" w:color="auto"/>
              <w:right w:val="single" w:sz="4" w:space="0" w:color="auto"/>
            </w:tcBorders>
            <w:shd w:val="clear" w:color="auto" w:fill="A5C9EB" w:themeFill="text2" w:themeFillTint="40"/>
            <w:vAlign w:val="center"/>
          </w:tcPr>
          <w:p w14:paraId="1D2A1995" w14:textId="77777777"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MEDDIR</w:t>
            </w:r>
          </w:p>
        </w:tc>
        <w:tc>
          <w:tcPr>
            <w:tcW w:w="3742" w:type="dxa"/>
            <w:tcBorders>
              <w:top w:val="single" w:sz="4" w:space="0" w:color="auto"/>
              <w:left w:val="single" w:sz="4" w:space="0" w:color="auto"/>
              <w:bottom w:val="single" w:sz="4" w:space="0" w:color="auto"/>
              <w:right w:val="single" w:sz="4" w:space="0" w:color="auto"/>
            </w:tcBorders>
            <w:vAlign w:val="center"/>
          </w:tcPr>
          <w:p w14:paraId="7324375A" w14:textId="77777777"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Medical Director</w:t>
            </w:r>
          </w:p>
        </w:tc>
        <w:tc>
          <w:tcPr>
            <w:tcW w:w="3653" w:type="dxa"/>
            <w:tcBorders>
              <w:top w:val="single" w:sz="4" w:space="0" w:color="auto"/>
              <w:left w:val="single" w:sz="4" w:space="0" w:color="auto"/>
              <w:bottom w:val="single" w:sz="4" w:space="0" w:color="auto"/>
              <w:right w:val="single" w:sz="4" w:space="0" w:color="auto"/>
            </w:tcBorders>
            <w:vAlign w:val="center"/>
          </w:tcPr>
          <w:p w14:paraId="4F6C69CF" w14:textId="77777777"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Egy egészségügyi szervezeti elem vezetője</w:t>
            </w:r>
          </w:p>
        </w:tc>
      </w:tr>
      <w:tr w:rsidR="0096242E" w:rsidRPr="00141CC3" w14:paraId="4CAF91E4" w14:textId="77777777" w:rsidTr="27769102">
        <w:tc>
          <w:tcPr>
            <w:tcW w:w="1665" w:type="dxa"/>
            <w:tcBorders>
              <w:top w:val="single" w:sz="4" w:space="0" w:color="auto"/>
              <w:left w:val="single" w:sz="4" w:space="0" w:color="auto"/>
              <w:bottom w:val="single" w:sz="4" w:space="0" w:color="auto"/>
              <w:right w:val="single" w:sz="4" w:space="0" w:color="auto"/>
            </w:tcBorders>
            <w:shd w:val="clear" w:color="auto" w:fill="A5C9EB" w:themeFill="text2" w:themeFillTint="40"/>
            <w:vAlign w:val="center"/>
            <w:hideMark/>
          </w:tcPr>
          <w:p w14:paraId="3D6A9AE3" w14:textId="4F717FF0"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M</w:t>
            </w:r>
            <w:r>
              <w:rPr>
                <w:rFonts w:ascii="Times New Roman" w:hAnsi="Times New Roman" w:cs="Times New Roman"/>
              </w:rPr>
              <w:t>C</w:t>
            </w:r>
          </w:p>
        </w:tc>
        <w:tc>
          <w:tcPr>
            <w:tcW w:w="3742" w:type="dxa"/>
            <w:tcBorders>
              <w:top w:val="single" w:sz="4" w:space="0" w:color="auto"/>
              <w:left w:val="single" w:sz="4" w:space="0" w:color="auto"/>
              <w:bottom w:val="single" w:sz="4" w:space="0" w:color="auto"/>
              <w:right w:val="single" w:sz="4" w:space="0" w:color="auto"/>
            </w:tcBorders>
            <w:vAlign w:val="center"/>
            <w:hideMark/>
          </w:tcPr>
          <w:p w14:paraId="3DC4C6DD" w14:textId="77777777"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Military Committee</w:t>
            </w:r>
          </w:p>
        </w:tc>
        <w:tc>
          <w:tcPr>
            <w:tcW w:w="3653" w:type="dxa"/>
            <w:tcBorders>
              <w:top w:val="single" w:sz="4" w:space="0" w:color="auto"/>
              <w:left w:val="single" w:sz="4" w:space="0" w:color="auto"/>
              <w:bottom w:val="single" w:sz="4" w:space="0" w:color="auto"/>
              <w:right w:val="single" w:sz="4" w:space="0" w:color="auto"/>
            </w:tcBorders>
            <w:vAlign w:val="center"/>
            <w:hideMark/>
          </w:tcPr>
          <w:p w14:paraId="410DE24E" w14:textId="77777777"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Katonai Bizottság</w:t>
            </w:r>
          </w:p>
        </w:tc>
      </w:tr>
      <w:tr w:rsidR="0096242E" w:rsidRPr="00141CC3" w14:paraId="2B281D4E" w14:textId="77777777" w:rsidTr="27769102">
        <w:tc>
          <w:tcPr>
            <w:tcW w:w="1665" w:type="dxa"/>
            <w:tcBorders>
              <w:top w:val="single" w:sz="4" w:space="0" w:color="auto"/>
              <w:left w:val="single" w:sz="4" w:space="0" w:color="auto"/>
              <w:bottom w:val="single" w:sz="4" w:space="0" w:color="auto"/>
              <w:right w:val="single" w:sz="4" w:space="0" w:color="auto"/>
            </w:tcBorders>
            <w:shd w:val="clear" w:color="auto" w:fill="A5C9EB" w:themeFill="text2" w:themeFillTint="40"/>
            <w:vAlign w:val="center"/>
          </w:tcPr>
          <w:p w14:paraId="618EAD3A" w14:textId="35D54B66" w:rsidR="0096242E" w:rsidRPr="06EA13A9" w:rsidRDefault="0096242E" w:rsidP="0096242E">
            <w:pPr>
              <w:spacing w:before="40" w:after="40" w:line="360" w:lineRule="auto"/>
              <w:ind w:firstLine="180"/>
              <w:jc w:val="center"/>
              <w:rPr>
                <w:rFonts w:ascii="Times New Roman" w:hAnsi="Times New Roman" w:cs="Times New Roman"/>
              </w:rPr>
            </w:pPr>
            <w:r>
              <w:rPr>
                <w:rFonts w:ascii="Times New Roman" w:hAnsi="Times New Roman" w:cs="Times New Roman"/>
              </w:rPr>
              <w:t>MH</w:t>
            </w:r>
          </w:p>
        </w:tc>
        <w:tc>
          <w:tcPr>
            <w:tcW w:w="3742" w:type="dxa"/>
            <w:tcBorders>
              <w:top w:val="single" w:sz="4" w:space="0" w:color="auto"/>
              <w:left w:val="single" w:sz="4" w:space="0" w:color="auto"/>
              <w:bottom w:val="single" w:sz="4" w:space="0" w:color="auto"/>
              <w:right w:val="single" w:sz="4" w:space="0" w:color="auto"/>
            </w:tcBorders>
            <w:vAlign w:val="center"/>
          </w:tcPr>
          <w:p w14:paraId="39988687" w14:textId="247D2267" w:rsidR="0096242E" w:rsidRPr="06EA13A9" w:rsidRDefault="0096242E" w:rsidP="0096242E">
            <w:pPr>
              <w:spacing w:before="40" w:after="40" w:line="360" w:lineRule="auto"/>
              <w:ind w:firstLine="180"/>
              <w:jc w:val="center"/>
              <w:rPr>
                <w:rFonts w:ascii="Times New Roman" w:hAnsi="Times New Roman" w:cs="Times New Roman"/>
              </w:rPr>
            </w:pPr>
            <w:r>
              <w:rPr>
                <w:rFonts w:ascii="Times New Roman" w:hAnsi="Times New Roman" w:cs="Times New Roman"/>
              </w:rPr>
              <w:t>Hungarian Defence Forces</w:t>
            </w:r>
          </w:p>
        </w:tc>
        <w:tc>
          <w:tcPr>
            <w:tcW w:w="3653" w:type="dxa"/>
            <w:tcBorders>
              <w:top w:val="single" w:sz="4" w:space="0" w:color="auto"/>
              <w:left w:val="single" w:sz="4" w:space="0" w:color="auto"/>
              <w:bottom w:val="single" w:sz="4" w:space="0" w:color="auto"/>
              <w:right w:val="single" w:sz="4" w:space="0" w:color="auto"/>
            </w:tcBorders>
            <w:vAlign w:val="center"/>
          </w:tcPr>
          <w:p w14:paraId="2B6DB792" w14:textId="6F9D7D31" w:rsidR="0096242E" w:rsidRPr="06EA13A9" w:rsidRDefault="0096242E" w:rsidP="0096242E">
            <w:pPr>
              <w:spacing w:before="40" w:after="40" w:line="360" w:lineRule="auto"/>
              <w:ind w:firstLine="180"/>
              <w:jc w:val="center"/>
              <w:rPr>
                <w:rFonts w:ascii="Times New Roman" w:hAnsi="Times New Roman" w:cs="Times New Roman"/>
              </w:rPr>
            </w:pPr>
            <w:r>
              <w:rPr>
                <w:rFonts w:ascii="Times New Roman" w:hAnsi="Times New Roman" w:cs="Times New Roman"/>
              </w:rPr>
              <w:t>Magyar Honvédség</w:t>
            </w:r>
          </w:p>
        </w:tc>
      </w:tr>
      <w:tr w:rsidR="0096242E" w:rsidRPr="00141CC3" w14:paraId="699A2C66" w14:textId="77777777" w:rsidTr="27769102">
        <w:tc>
          <w:tcPr>
            <w:tcW w:w="1665" w:type="dxa"/>
            <w:tcBorders>
              <w:top w:val="single" w:sz="4" w:space="0" w:color="auto"/>
              <w:left w:val="single" w:sz="4" w:space="0" w:color="auto"/>
              <w:bottom w:val="single" w:sz="4" w:space="0" w:color="auto"/>
              <w:right w:val="single" w:sz="4" w:space="0" w:color="auto"/>
            </w:tcBorders>
            <w:shd w:val="clear" w:color="auto" w:fill="A5C9EB" w:themeFill="text2" w:themeFillTint="40"/>
            <w:vAlign w:val="center"/>
            <w:hideMark/>
          </w:tcPr>
          <w:p w14:paraId="067CC394" w14:textId="77777777"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MH EK</w:t>
            </w:r>
          </w:p>
        </w:tc>
        <w:tc>
          <w:tcPr>
            <w:tcW w:w="3742" w:type="dxa"/>
            <w:tcBorders>
              <w:top w:val="single" w:sz="4" w:space="0" w:color="auto"/>
              <w:left w:val="single" w:sz="4" w:space="0" w:color="auto"/>
              <w:bottom w:val="single" w:sz="4" w:space="0" w:color="auto"/>
              <w:right w:val="single" w:sz="4" w:space="0" w:color="auto"/>
            </w:tcBorders>
            <w:vAlign w:val="center"/>
            <w:hideMark/>
          </w:tcPr>
          <w:p w14:paraId="7B67BFE1" w14:textId="5C51D450"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Medical Centre Hungarian Defence Forces</w:t>
            </w:r>
          </w:p>
        </w:tc>
        <w:tc>
          <w:tcPr>
            <w:tcW w:w="3653" w:type="dxa"/>
            <w:tcBorders>
              <w:top w:val="single" w:sz="4" w:space="0" w:color="auto"/>
              <w:left w:val="single" w:sz="4" w:space="0" w:color="auto"/>
              <w:bottom w:val="single" w:sz="4" w:space="0" w:color="auto"/>
              <w:right w:val="single" w:sz="4" w:space="0" w:color="auto"/>
            </w:tcBorders>
            <w:vAlign w:val="center"/>
            <w:hideMark/>
          </w:tcPr>
          <w:p w14:paraId="56392701" w14:textId="7FB19FF1"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Magyar Honvédség Egészségügyi Központ</w:t>
            </w:r>
          </w:p>
        </w:tc>
      </w:tr>
      <w:tr w:rsidR="0096242E" w:rsidRPr="00141CC3" w14:paraId="2920F60E" w14:textId="77777777" w:rsidTr="27769102">
        <w:tc>
          <w:tcPr>
            <w:tcW w:w="1665" w:type="dxa"/>
            <w:tcBorders>
              <w:top w:val="single" w:sz="4" w:space="0" w:color="auto"/>
              <w:left w:val="single" w:sz="4" w:space="0" w:color="auto"/>
              <w:bottom w:val="single" w:sz="4" w:space="0" w:color="auto"/>
              <w:right w:val="single" w:sz="4" w:space="0" w:color="auto"/>
            </w:tcBorders>
            <w:shd w:val="clear" w:color="auto" w:fill="A5C9EB" w:themeFill="text2" w:themeFillTint="40"/>
            <w:vAlign w:val="center"/>
            <w:hideMark/>
          </w:tcPr>
          <w:p w14:paraId="5AA6397E" w14:textId="77777777"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NATO</w:t>
            </w:r>
          </w:p>
        </w:tc>
        <w:tc>
          <w:tcPr>
            <w:tcW w:w="3742" w:type="dxa"/>
            <w:tcBorders>
              <w:top w:val="single" w:sz="4" w:space="0" w:color="auto"/>
              <w:left w:val="single" w:sz="4" w:space="0" w:color="auto"/>
              <w:bottom w:val="single" w:sz="4" w:space="0" w:color="auto"/>
              <w:right w:val="single" w:sz="4" w:space="0" w:color="auto"/>
            </w:tcBorders>
            <w:vAlign w:val="center"/>
            <w:hideMark/>
          </w:tcPr>
          <w:p w14:paraId="35F87AF4" w14:textId="77777777"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North Atlantic Treaty Organisation</w:t>
            </w:r>
          </w:p>
        </w:tc>
        <w:tc>
          <w:tcPr>
            <w:tcW w:w="3653" w:type="dxa"/>
            <w:tcBorders>
              <w:top w:val="single" w:sz="4" w:space="0" w:color="auto"/>
              <w:left w:val="single" w:sz="4" w:space="0" w:color="auto"/>
              <w:bottom w:val="single" w:sz="4" w:space="0" w:color="auto"/>
              <w:right w:val="single" w:sz="4" w:space="0" w:color="auto"/>
            </w:tcBorders>
            <w:vAlign w:val="center"/>
            <w:hideMark/>
          </w:tcPr>
          <w:p w14:paraId="1891B6DD" w14:textId="77777777"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Észak-atlanti Szövetség Szervezete</w:t>
            </w:r>
          </w:p>
        </w:tc>
      </w:tr>
      <w:tr w:rsidR="0096242E" w:rsidRPr="00141CC3" w14:paraId="43590CC3" w14:textId="77777777" w:rsidTr="27769102">
        <w:tc>
          <w:tcPr>
            <w:tcW w:w="1665" w:type="dxa"/>
            <w:tcBorders>
              <w:top w:val="single" w:sz="4" w:space="0" w:color="auto"/>
              <w:left w:val="single" w:sz="4" w:space="0" w:color="auto"/>
              <w:bottom w:val="single" w:sz="4" w:space="0" w:color="auto"/>
              <w:right w:val="single" w:sz="4" w:space="0" w:color="auto"/>
            </w:tcBorders>
            <w:shd w:val="clear" w:color="auto" w:fill="A5C9EB" w:themeFill="text2" w:themeFillTint="40"/>
            <w:vAlign w:val="center"/>
          </w:tcPr>
          <w:p w14:paraId="708C52A5" w14:textId="77777777"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OKFŐ</w:t>
            </w:r>
          </w:p>
        </w:tc>
        <w:tc>
          <w:tcPr>
            <w:tcW w:w="3742" w:type="dxa"/>
            <w:tcBorders>
              <w:top w:val="single" w:sz="4" w:space="0" w:color="auto"/>
              <w:left w:val="single" w:sz="4" w:space="0" w:color="auto"/>
              <w:bottom w:val="single" w:sz="4" w:space="0" w:color="auto"/>
              <w:right w:val="single" w:sz="4" w:space="0" w:color="auto"/>
            </w:tcBorders>
            <w:vAlign w:val="center"/>
          </w:tcPr>
          <w:p w14:paraId="524B82CB" w14:textId="313ACF9A" w:rsidR="0096242E" w:rsidRPr="00141CC3" w:rsidRDefault="0096242E" w:rsidP="0096242E">
            <w:pPr>
              <w:spacing w:before="40" w:after="40" w:line="360" w:lineRule="auto"/>
              <w:ind w:firstLine="180"/>
              <w:jc w:val="center"/>
              <w:rPr>
                <w:rFonts w:ascii="Times New Roman" w:hAnsi="Times New Roman" w:cs="Times New Roman"/>
              </w:rPr>
            </w:pPr>
          </w:p>
        </w:tc>
        <w:tc>
          <w:tcPr>
            <w:tcW w:w="3653" w:type="dxa"/>
            <w:tcBorders>
              <w:top w:val="single" w:sz="4" w:space="0" w:color="auto"/>
              <w:left w:val="single" w:sz="4" w:space="0" w:color="auto"/>
              <w:bottom w:val="single" w:sz="4" w:space="0" w:color="auto"/>
              <w:right w:val="single" w:sz="4" w:space="0" w:color="auto"/>
            </w:tcBorders>
            <w:vAlign w:val="center"/>
          </w:tcPr>
          <w:p w14:paraId="35E59384" w14:textId="383B1C37"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Országos Kórház Főigazgatóság</w:t>
            </w:r>
          </w:p>
        </w:tc>
      </w:tr>
      <w:tr w:rsidR="0096242E" w:rsidRPr="00141CC3" w14:paraId="54BABFFC" w14:textId="77777777" w:rsidTr="27769102">
        <w:tc>
          <w:tcPr>
            <w:tcW w:w="1665" w:type="dxa"/>
            <w:tcBorders>
              <w:top w:val="single" w:sz="4" w:space="0" w:color="auto"/>
              <w:left w:val="single" w:sz="4" w:space="0" w:color="auto"/>
              <w:bottom w:val="single" w:sz="4" w:space="0" w:color="auto"/>
              <w:right w:val="single" w:sz="4" w:space="0" w:color="auto"/>
            </w:tcBorders>
            <w:shd w:val="clear" w:color="auto" w:fill="A5C9EB" w:themeFill="text2" w:themeFillTint="40"/>
            <w:vAlign w:val="center"/>
          </w:tcPr>
          <w:p w14:paraId="4A4B7E90" w14:textId="77777777"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PECC</w:t>
            </w:r>
          </w:p>
        </w:tc>
        <w:tc>
          <w:tcPr>
            <w:tcW w:w="3742" w:type="dxa"/>
            <w:tcBorders>
              <w:top w:val="single" w:sz="4" w:space="0" w:color="auto"/>
              <w:left w:val="single" w:sz="4" w:space="0" w:color="auto"/>
              <w:bottom w:val="single" w:sz="4" w:space="0" w:color="auto"/>
              <w:right w:val="single" w:sz="4" w:space="0" w:color="auto"/>
            </w:tcBorders>
            <w:vAlign w:val="center"/>
          </w:tcPr>
          <w:p w14:paraId="4D433F77" w14:textId="77777777"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Patient Evacuation Coordination Cell</w:t>
            </w:r>
          </w:p>
        </w:tc>
        <w:tc>
          <w:tcPr>
            <w:tcW w:w="3653" w:type="dxa"/>
            <w:tcBorders>
              <w:top w:val="single" w:sz="4" w:space="0" w:color="auto"/>
              <w:left w:val="single" w:sz="4" w:space="0" w:color="auto"/>
              <w:bottom w:val="single" w:sz="4" w:space="0" w:color="auto"/>
              <w:right w:val="single" w:sz="4" w:space="0" w:color="auto"/>
            </w:tcBorders>
            <w:vAlign w:val="center"/>
          </w:tcPr>
          <w:p w14:paraId="27E69A50" w14:textId="77777777"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Egészségügyi kiürítést koordináló iroda</w:t>
            </w:r>
          </w:p>
        </w:tc>
      </w:tr>
      <w:tr w:rsidR="0096242E" w:rsidRPr="00141CC3" w14:paraId="17432761" w14:textId="77777777" w:rsidTr="27769102">
        <w:tc>
          <w:tcPr>
            <w:tcW w:w="1665" w:type="dxa"/>
            <w:tcBorders>
              <w:top w:val="single" w:sz="4" w:space="0" w:color="auto"/>
              <w:left w:val="single" w:sz="4" w:space="0" w:color="auto"/>
              <w:bottom w:val="single" w:sz="4" w:space="0" w:color="auto"/>
              <w:right w:val="single" w:sz="4" w:space="0" w:color="auto"/>
            </w:tcBorders>
            <w:shd w:val="clear" w:color="auto" w:fill="A5C9EB" w:themeFill="text2" w:themeFillTint="40"/>
            <w:vAlign w:val="center"/>
          </w:tcPr>
          <w:p w14:paraId="1B6406FB" w14:textId="77777777"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STANAG</w:t>
            </w:r>
          </w:p>
        </w:tc>
        <w:tc>
          <w:tcPr>
            <w:tcW w:w="3742" w:type="dxa"/>
            <w:tcBorders>
              <w:top w:val="single" w:sz="4" w:space="0" w:color="auto"/>
              <w:left w:val="single" w:sz="4" w:space="0" w:color="auto"/>
              <w:bottom w:val="single" w:sz="4" w:space="0" w:color="auto"/>
              <w:right w:val="single" w:sz="4" w:space="0" w:color="auto"/>
            </w:tcBorders>
            <w:vAlign w:val="center"/>
          </w:tcPr>
          <w:p w14:paraId="676C9C41" w14:textId="77777777"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Standardization Agreement</w:t>
            </w:r>
          </w:p>
        </w:tc>
        <w:tc>
          <w:tcPr>
            <w:tcW w:w="3653" w:type="dxa"/>
            <w:tcBorders>
              <w:top w:val="single" w:sz="4" w:space="0" w:color="auto"/>
              <w:left w:val="single" w:sz="4" w:space="0" w:color="auto"/>
              <w:bottom w:val="single" w:sz="4" w:space="0" w:color="auto"/>
              <w:right w:val="single" w:sz="4" w:space="0" w:color="auto"/>
            </w:tcBorders>
            <w:vAlign w:val="center"/>
          </w:tcPr>
          <w:p w14:paraId="4CB357FB" w14:textId="77777777"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Egységesítési Egyezmény</w:t>
            </w:r>
          </w:p>
        </w:tc>
      </w:tr>
      <w:tr w:rsidR="0096242E" w:rsidRPr="00141CC3" w14:paraId="4F2633D6" w14:textId="77777777" w:rsidTr="27769102">
        <w:tc>
          <w:tcPr>
            <w:tcW w:w="1665" w:type="dxa"/>
            <w:tcBorders>
              <w:top w:val="single" w:sz="4" w:space="0" w:color="auto"/>
              <w:left w:val="single" w:sz="4" w:space="0" w:color="auto"/>
              <w:bottom w:val="single" w:sz="4" w:space="0" w:color="auto"/>
              <w:right w:val="single" w:sz="4" w:space="0" w:color="auto"/>
            </w:tcBorders>
            <w:shd w:val="clear" w:color="auto" w:fill="A5C9EB" w:themeFill="text2" w:themeFillTint="40"/>
            <w:vAlign w:val="center"/>
            <w:hideMark/>
          </w:tcPr>
          <w:p w14:paraId="064A7CFF" w14:textId="77777777"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SHAPE</w:t>
            </w:r>
          </w:p>
        </w:tc>
        <w:tc>
          <w:tcPr>
            <w:tcW w:w="3742" w:type="dxa"/>
            <w:tcBorders>
              <w:top w:val="single" w:sz="4" w:space="0" w:color="auto"/>
              <w:left w:val="single" w:sz="4" w:space="0" w:color="auto"/>
              <w:bottom w:val="single" w:sz="4" w:space="0" w:color="auto"/>
              <w:right w:val="single" w:sz="4" w:space="0" w:color="auto"/>
            </w:tcBorders>
            <w:vAlign w:val="center"/>
            <w:hideMark/>
          </w:tcPr>
          <w:p w14:paraId="72AA046C" w14:textId="1DA2392B"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 xml:space="preserve">Supreme Headquarters Allied Powers Europe </w:t>
            </w:r>
          </w:p>
        </w:tc>
        <w:tc>
          <w:tcPr>
            <w:tcW w:w="3653" w:type="dxa"/>
            <w:tcBorders>
              <w:top w:val="single" w:sz="4" w:space="0" w:color="auto"/>
              <w:left w:val="single" w:sz="4" w:space="0" w:color="auto"/>
              <w:bottom w:val="single" w:sz="4" w:space="0" w:color="auto"/>
              <w:right w:val="single" w:sz="4" w:space="0" w:color="auto"/>
            </w:tcBorders>
            <w:vAlign w:val="center"/>
            <w:hideMark/>
          </w:tcPr>
          <w:p w14:paraId="7F788F81" w14:textId="7377F5D1"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Szövetséges Erők Európai Legfelsőbb Parancsnoksága</w:t>
            </w:r>
          </w:p>
        </w:tc>
      </w:tr>
      <w:tr w:rsidR="0096242E" w:rsidRPr="00141CC3" w14:paraId="4DDD2626" w14:textId="77777777" w:rsidTr="27769102">
        <w:tc>
          <w:tcPr>
            <w:tcW w:w="1665" w:type="dxa"/>
            <w:tcBorders>
              <w:top w:val="single" w:sz="4" w:space="0" w:color="auto"/>
              <w:left w:val="single" w:sz="4" w:space="0" w:color="auto"/>
              <w:bottom w:val="single" w:sz="4" w:space="0" w:color="auto"/>
              <w:right w:val="single" w:sz="4" w:space="0" w:color="auto"/>
            </w:tcBorders>
            <w:shd w:val="clear" w:color="auto" w:fill="A5C9EB" w:themeFill="text2" w:themeFillTint="40"/>
            <w:vAlign w:val="center"/>
          </w:tcPr>
          <w:p w14:paraId="079F68D8" w14:textId="77777777"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TOC</w:t>
            </w:r>
          </w:p>
        </w:tc>
        <w:tc>
          <w:tcPr>
            <w:tcW w:w="3742" w:type="dxa"/>
            <w:tcBorders>
              <w:top w:val="single" w:sz="4" w:space="0" w:color="auto"/>
              <w:left w:val="single" w:sz="4" w:space="0" w:color="auto"/>
              <w:bottom w:val="single" w:sz="4" w:space="0" w:color="auto"/>
              <w:right w:val="single" w:sz="4" w:space="0" w:color="auto"/>
            </w:tcBorders>
            <w:vAlign w:val="center"/>
          </w:tcPr>
          <w:p w14:paraId="0985E09E" w14:textId="77777777"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Tactical Operations Centre</w:t>
            </w:r>
          </w:p>
        </w:tc>
        <w:tc>
          <w:tcPr>
            <w:tcW w:w="3653" w:type="dxa"/>
            <w:tcBorders>
              <w:top w:val="single" w:sz="4" w:space="0" w:color="auto"/>
              <w:left w:val="single" w:sz="4" w:space="0" w:color="auto"/>
              <w:bottom w:val="single" w:sz="4" w:space="0" w:color="auto"/>
              <w:right w:val="single" w:sz="4" w:space="0" w:color="auto"/>
            </w:tcBorders>
            <w:vAlign w:val="center"/>
          </w:tcPr>
          <w:p w14:paraId="7006BF13" w14:textId="77777777"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Taktikai műveleti központ</w:t>
            </w:r>
          </w:p>
        </w:tc>
      </w:tr>
      <w:tr w:rsidR="0096242E" w:rsidRPr="00141CC3" w14:paraId="3E835F1B" w14:textId="77777777" w:rsidTr="27769102">
        <w:trPr>
          <w:trHeight w:val="735"/>
        </w:trPr>
        <w:tc>
          <w:tcPr>
            <w:tcW w:w="1665" w:type="dxa"/>
            <w:tcBorders>
              <w:top w:val="single" w:sz="4" w:space="0" w:color="auto"/>
              <w:left w:val="single" w:sz="4" w:space="0" w:color="auto"/>
              <w:bottom w:val="single" w:sz="4" w:space="0" w:color="auto"/>
              <w:right w:val="single" w:sz="4" w:space="0" w:color="auto"/>
            </w:tcBorders>
            <w:shd w:val="clear" w:color="auto" w:fill="A5C9EB" w:themeFill="text2" w:themeFillTint="40"/>
            <w:vAlign w:val="center"/>
            <w:hideMark/>
          </w:tcPr>
          <w:p w14:paraId="380D6F86" w14:textId="77777777"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WIA</w:t>
            </w:r>
          </w:p>
        </w:tc>
        <w:tc>
          <w:tcPr>
            <w:tcW w:w="3742" w:type="dxa"/>
            <w:tcBorders>
              <w:top w:val="single" w:sz="4" w:space="0" w:color="auto"/>
              <w:left w:val="single" w:sz="4" w:space="0" w:color="auto"/>
              <w:bottom w:val="single" w:sz="4" w:space="0" w:color="auto"/>
              <w:right w:val="single" w:sz="4" w:space="0" w:color="auto"/>
            </w:tcBorders>
            <w:vAlign w:val="center"/>
            <w:hideMark/>
          </w:tcPr>
          <w:p w14:paraId="767C3AD9" w14:textId="77777777"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Wounded In Action</w:t>
            </w:r>
          </w:p>
        </w:tc>
        <w:tc>
          <w:tcPr>
            <w:tcW w:w="3653" w:type="dxa"/>
            <w:tcBorders>
              <w:top w:val="single" w:sz="4" w:space="0" w:color="auto"/>
              <w:left w:val="single" w:sz="4" w:space="0" w:color="auto"/>
              <w:bottom w:val="single" w:sz="4" w:space="0" w:color="auto"/>
              <w:right w:val="single" w:sz="4" w:space="0" w:color="auto"/>
            </w:tcBorders>
            <w:vAlign w:val="center"/>
            <w:hideMark/>
          </w:tcPr>
          <w:p w14:paraId="16EA8880" w14:textId="77777777" w:rsidR="0096242E" w:rsidRPr="00141CC3" w:rsidRDefault="0096242E" w:rsidP="0096242E">
            <w:pPr>
              <w:spacing w:before="40" w:after="40" w:line="360" w:lineRule="auto"/>
              <w:ind w:firstLine="180"/>
              <w:jc w:val="center"/>
              <w:rPr>
                <w:rFonts w:ascii="Times New Roman" w:hAnsi="Times New Roman" w:cs="Times New Roman"/>
              </w:rPr>
            </w:pPr>
            <w:r w:rsidRPr="06EA13A9">
              <w:rPr>
                <w:rFonts w:ascii="Times New Roman" w:hAnsi="Times New Roman" w:cs="Times New Roman"/>
              </w:rPr>
              <w:t>Sérültek (harci cselekmények közepette)</w:t>
            </w:r>
          </w:p>
        </w:tc>
      </w:tr>
    </w:tbl>
    <w:p w14:paraId="50E46906" w14:textId="77777777" w:rsidR="00370668" w:rsidRPr="00141CC3" w:rsidRDefault="00370668" w:rsidP="06EA13A9">
      <w:pPr>
        <w:spacing w:line="360" w:lineRule="auto"/>
        <w:ind w:firstLine="180"/>
      </w:pPr>
    </w:p>
    <w:bookmarkStart w:id="149" w:name="_Toc162792961" w:displacedByCustomXml="next"/>
    <w:sdt>
      <w:sdtPr>
        <w:rPr>
          <w:rFonts w:asciiTheme="minorHAnsi" w:eastAsiaTheme="minorHAnsi" w:hAnsiTheme="minorHAnsi" w:cstheme="minorBidi"/>
          <w:color w:val="auto"/>
          <w:sz w:val="24"/>
          <w:szCs w:val="24"/>
        </w:rPr>
        <w:id w:val="2101297973"/>
        <w:docPartObj>
          <w:docPartGallery w:val="Bibliographies"/>
          <w:docPartUnique/>
        </w:docPartObj>
      </w:sdtPr>
      <w:sdtEndPr/>
      <w:sdtContent>
        <w:p w14:paraId="28982B58" w14:textId="0EFA97D9" w:rsidR="00811883" w:rsidRDefault="00811883">
          <w:pPr>
            <w:pStyle w:val="Cmsor1"/>
          </w:pPr>
          <w:r>
            <w:t>Irodalomjegyzék</w:t>
          </w:r>
          <w:bookmarkEnd w:id="149"/>
        </w:p>
        <w:sdt>
          <w:sdtPr>
            <w:id w:val="111145805"/>
            <w:bibliography/>
          </w:sdtPr>
          <w:sdtEndPr/>
          <w:sdtContent>
            <w:p w14:paraId="70991786" w14:textId="77777777" w:rsidR="00F26CEE" w:rsidRDefault="00811883" w:rsidP="00F26CEE">
              <w:pPr>
                <w:pStyle w:val="Irodalomjegyzk"/>
                <w:rPr>
                  <w:noProof/>
                  <w:kern w:val="0"/>
                  <w14:ligatures w14:val="none"/>
                </w:rPr>
              </w:pPr>
              <w:r>
                <w:fldChar w:fldCharType="begin"/>
              </w:r>
              <w:r>
                <w:instrText>BIBLIOGRAPHY</w:instrText>
              </w:r>
              <w:r>
                <w:fldChar w:fldCharType="separate"/>
              </w:r>
              <w:r w:rsidR="00F26CEE">
                <w:rPr>
                  <w:i/>
                  <w:iCs/>
                  <w:noProof/>
                </w:rPr>
                <w:t xml:space="preserve">A magyar orvoscsoport részvétele a törökországi földrengés katasztrófahelyzetének felszámolásában - Antakya, Törökország, 2023. </w:t>
              </w:r>
              <w:r w:rsidR="00F26CEE">
                <w:rPr>
                  <w:b/>
                  <w:bCs/>
                  <w:noProof/>
                </w:rPr>
                <w:t>Dr. Várhelyi, Levente. 2023.</w:t>
              </w:r>
              <w:r w:rsidR="00F26CEE">
                <w:rPr>
                  <w:noProof/>
                </w:rPr>
                <w:t xml:space="preserve"> Honvédorvos : ismeretlen szerző, 2023., Honvédorvos 2023. (75) 1-2 szám, old.: 5. oldal.</w:t>
              </w:r>
            </w:p>
            <w:p w14:paraId="3C2867F1" w14:textId="77777777" w:rsidR="00F26CEE" w:rsidRDefault="00F26CEE" w:rsidP="00F26CEE">
              <w:pPr>
                <w:pStyle w:val="Irodalomjegyzk"/>
                <w:rPr>
                  <w:noProof/>
                </w:rPr>
              </w:pPr>
              <w:r>
                <w:rPr>
                  <w:i/>
                  <w:iCs/>
                  <w:noProof/>
                </w:rPr>
                <w:t xml:space="preserve">A Terrorelhárítási Központ speciális mentési tevékenységének elgondolása a törökországi földrengés tapasztalatainak tükrében. </w:t>
              </w:r>
              <w:r>
                <w:rPr>
                  <w:b/>
                  <w:bCs/>
                  <w:noProof/>
                </w:rPr>
                <w:t>Dr. Faggyas, Attila. 2023.</w:t>
              </w:r>
              <w:r>
                <w:rPr>
                  <w:noProof/>
                </w:rPr>
                <w:t xml:space="preserve"> 2023., Honvédorvos 2023. (75) 1-2, old.: 14-29.</w:t>
              </w:r>
            </w:p>
            <w:p w14:paraId="7528508E" w14:textId="77777777" w:rsidR="00F26CEE" w:rsidRDefault="00F26CEE" w:rsidP="00F26CEE">
              <w:pPr>
                <w:pStyle w:val="Irodalomjegyzk"/>
                <w:rPr>
                  <w:noProof/>
                </w:rPr>
              </w:pPr>
              <w:r>
                <w:rPr>
                  <w:b/>
                  <w:bCs/>
                  <w:noProof/>
                </w:rPr>
                <w:t>American College of Surgeons. 2020.</w:t>
              </w:r>
              <w:r>
                <w:rPr>
                  <w:noProof/>
                </w:rPr>
                <w:t xml:space="preserve"> </w:t>
              </w:r>
              <w:r>
                <w:rPr>
                  <w:i/>
                  <w:iCs/>
                  <w:noProof/>
                </w:rPr>
                <w:t xml:space="preserve">The Blue Book: Military-Civilian Partnerships for Trauma Training, Sustainment,and Readiness. </w:t>
              </w:r>
              <w:r>
                <w:rPr>
                  <w:noProof/>
                </w:rPr>
                <w:t>Chicago, Illinois : American College of Surgeons, 2020.</w:t>
              </w:r>
            </w:p>
            <w:p w14:paraId="26A746C8" w14:textId="77777777" w:rsidR="00F26CEE" w:rsidRDefault="00F26CEE" w:rsidP="00F26CEE">
              <w:pPr>
                <w:pStyle w:val="Irodalomjegyzk"/>
                <w:rPr>
                  <w:noProof/>
                </w:rPr>
              </w:pPr>
              <w:r>
                <w:rPr>
                  <w:b/>
                  <w:bCs/>
                  <w:noProof/>
                </w:rPr>
                <w:t>Asbóth, Márton. 2020.</w:t>
              </w:r>
              <w:r>
                <w:rPr>
                  <w:noProof/>
                </w:rPr>
                <w:t xml:space="preserve"> </w:t>
              </w:r>
              <w:r>
                <w:rPr>
                  <w:i/>
                  <w:iCs/>
                  <w:noProof/>
                </w:rPr>
                <w:t xml:space="preserve">Egészségügyi jog és igazgatás. </w:t>
              </w:r>
              <w:r>
                <w:rPr>
                  <w:noProof/>
                </w:rPr>
                <w:t>Budapest : ELTE Eötvös Kiadó, 2020.</w:t>
              </w:r>
            </w:p>
            <w:p w14:paraId="7A532F69" w14:textId="77777777" w:rsidR="00F26CEE" w:rsidRDefault="00F26CEE" w:rsidP="00F26CEE">
              <w:pPr>
                <w:pStyle w:val="Irodalomjegyzk"/>
                <w:rPr>
                  <w:noProof/>
                </w:rPr>
              </w:pPr>
              <w:r>
                <w:rPr>
                  <w:b/>
                  <w:bCs/>
                  <w:noProof/>
                </w:rPr>
                <w:t>Borden Institute Us Army Medical Department Center and School. 2018.</w:t>
              </w:r>
              <w:r>
                <w:rPr>
                  <w:noProof/>
                </w:rPr>
                <w:t xml:space="preserve"> </w:t>
              </w:r>
              <w:r>
                <w:rPr>
                  <w:i/>
                  <w:iCs/>
                  <w:noProof/>
                </w:rPr>
                <w:t xml:space="preserve">Emergency War Surgery. </w:t>
              </w:r>
              <w:r>
                <w:rPr>
                  <w:noProof/>
                </w:rPr>
                <w:t>Texas : Office of the Surgeon General Borden Institute, 2018.</w:t>
              </w:r>
            </w:p>
            <w:p w14:paraId="644EB74B" w14:textId="77777777" w:rsidR="00F26CEE" w:rsidRDefault="00F26CEE" w:rsidP="00F26CEE">
              <w:pPr>
                <w:pStyle w:val="Irodalomjegyzk"/>
                <w:rPr>
                  <w:noProof/>
                </w:rPr>
              </w:pPr>
              <w:r>
                <w:rPr>
                  <w:b/>
                  <w:bCs/>
                  <w:noProof/>
                </w:rPr>
                <w:t>Ciottone, Gregory R. 2016.</w:t>
              </w:r>
              <w:r>
                <w:rPr>
                  <w:noProof/>
                </w:rPr>
                <w:t xml:space="preserve"> </w:t>
              </w:r>
              <w:r>
                <w:rPr>
                  <w:i/>
                  <w:iCs/>
                  <w:noProof/>
                </w:rPr>
                <w:t xml:space="preserve">Ciottone's Disaster Medicine. </w:t>
              </w:r>
              <w:r>
                <w:rPr>
                  <w:noProof/>
                </w:rPr>
                <w:t>Philadelphia : Elsevier, 2016.</w:t>
              </w:r>
            </w:p>
            <w:p w14:paraId="3ADAA4AB" w14:textId="77777777" w:rsidR="00F26CEE" w:rsidRDefault="00F26CEE" w:rsidP="00F26CEE">
              <w:pPr>
                <w:pStyle w:val="Irodalomjegyzk"/>
                <w:rPr>
                  <w:noProof/>
                </w:rPr>
              </w:pPr>
              <w:r>
                <w:rPr>
                  <w:b/>
                  <w:bCs/>
                  <w:noProof/>
                </w:rPr>
                <w:t>dr. Major, László. 2010.</w:t>
              </w:r>
              <w:r>
                <w:rPr>
                  <w:noProof/>
                </w:rPr>
                <w:t xml:space="preserve"> </w:t>
              </w:r>
              <w:r>
                <w:rPr>
                  <w:i/>
                  <w:iCs/>
                  <w:noProof/>
                </w:rPr>
                <w:t xml:space="preserve">A katasztrófa-felszámolás egészségügyi alapjai. </w:t>
              </w:r>
              <w:r>
                <w:rPr>
                  <w:noProof/>
                </w:rPr>
                <w:t>Budapest : Semmelweis Kiadó, 2010.</w:t>
              </w:r>
            </w:p>
            <w:p w14:paraId="70EC0797" w14:textId="77777777" w:rsidR="00F26CEE" w:rsidRDefault="00F26CEE" w:rsidP="00F26CEE">
              <w:pPr>
                <w:pStyle w:val="Irodalomjegyzk"/>
                <w:rPr>
                  <w:noProof/>
                </w:rPr>
              </w:pPr>
              <w:r>
                <w:rPr>
                  <w:b/>
                  <w:bCs/>
                  <w:noProof/>
                </w:rPr>
                <w:t>dr. Major, László. 2019.</w:t>
              </w:r>
              <w:r>
                <w:rPr>
                  <w:noProof/>
                </w:rPr>
                <w:t xml:space="preserve"> </w:t>
              </w:r>
              <w:r>
                <w:rPr>
                  <w:i/>
                  <w:iCs/>
                  <w:noProof/>
                </w:rPr>
                <w:t xml:space="preserve">A katasztrófa-készenlét, a reagálás és a beavatkozásbiztonság egészségügyi alapjai. </w:t>
              </w:r>
              <w:r>
                <w:rPr>
                  <w:noProof/>
                </w:rPr>
                <w:t>Budapest : Semmelweis Kiadó, 2019.</w:t>
              </w:r>
            </w:p>
            <w:p w14:paraId="29EC1309" w14:textId="77777777" w:rsidR="00F26CEE" w:rsidRDefault="00F26CEE" w:rsidP="00F26CEE">
              <w:pPr>
                <w:pStyle w:val="Irodalomjegyzk"/>
                <w:rPr>
                  <w:noProof/>
                  <w:lang w:val="en-US"/>
                </w:rPr>
              </w:pPr>
              <w:r>
                <w:rPr>
                  <w:b/>
                  <w:bCs/>
                  <w:noProof/>
                  <w:lang w:val="en-US"/>
                </w:rPr>
                <w:t>dr. Svéd, László. 2021.</w:t>
              </w:r>
              <w:r>
                <w:rPr>
                  <w:noProof/>
                  <w:lang w:val="en-US"/>
                </w:rPr>
                <w:t xml:space="preserve"> </w:t>
              </w:r>
              <w:r>
                <w:rPr>
                  <w:i/>
                  <w:iCs/>
                  <w:noProof/>
                  <w:lang w:val="en-US"/>
                </w:rPr>
                <w:t xml:space="preserve">A magyar katona-egészségügy az első öbölháborúban. </w:t>
              </w:r>
              <w:r>
                <w:rPr>
                  <w:noProof/>
                  <w:lang w:val="en-US"/>
                </w:rPr>
                <w:t>Budapest : Zrínyi Kiadó, 2021.</w:t>
              </w:r>
            </w:p>
            <w:p w14:paraId="60A2F864" w14:textId="77777777" w:rsidR="00F26CEE" w:rsidRDefault="00F26CEE" w:rsidP="00F26CEE">
              <w:pPr>
                <w:pStyle w:val="Irodalomjegyzk"/>
                <w:rPr>
                  <w:noProof/>
                </w:rPr>
              </w:pPr>
              <w:r>
                <w:rPr>
                  <w:b/>
                  <w:bCs/>
                  <w:noProof/>
                </w:rPr>
                <w:t>dr. Tokovicz, József. 2012.</w:t>
              </w:r>
              <w:r>
                <w:rPr>
                  <w:noProof/>
                </w:rPr>
                <w:t xml:space="preserve"> </w:t>
              </w:r>
              <w:r>
                <w:rPr>
                  <w:i/>
                  <w:iCs/>
                  <w:noProof/>
                </w:rPr>
                <w:t xml:space="preserve">A Magyar Honvédség képességei és a katasztrófaelhárítás kihívásai. </w:t>
              </w:r>
              <w:r>
                <w:rPr>
                  <w:noProof/>
                </w:rPr>
                <w:t>Budapest : HM Zrínyi Média Közhasznú Nonprofit Kft., 2012.</w:t>
              </w:r>
            </w:p>
            <w:p w14:paraId="671FF00A" w14:textId="77777777" w:rsidR="00F26CEE" w:rsidRDefault="00F26CEE" w:rsidP="00F26CEE">
              <w:pPr>
                <w:pStyle w:val="Irodalomjegyzk"/>
                <w:rPr>
                  <w:noProof/>
                </w:rPr>
              </w:pPr>
              <w:r>
                <w:rPr>
                  <w:b/>
                  <w:bCs/>
                  <w:noProof/>
                </w:rPr>
                <w:t>Heads of State and Government. 2022.</w:t>
              </w:r>
              <w:r>
                <w:rPr>
                  <w:noProof/>
                </w:rPr>
                <w:t xml:space="preserve"> </w:t>
              </w:r>
              <w:r>
                <w:rPr>
                  <w:i/>
                  <w:iCs/>
                  <w:noProof/>
                </w:rPr>
                <w:t xml:space="preserve">Nato 2022 Strategic Concept. </w:t>
              </w:r>
              <w:r>
                <w:rPr>
                  <w:noProof/>
                </w:rPr>
                <w:t>Madrid : NATO, 2022.</w:t>
              </w:r>
            </w:p>
            <w:p w14:paraId="4F48960F" w14:textId="77777777" w:rsidR="00F26CEE" w:rsidRDefault="00F26CEE" w:rsidP="00F26CEE">
              <w:pPr>
                <w:pStyle w:val="Irodalomjegyzk"/>
                <w:rPr>
                  <w:noProof/>
                </w:rPr>
              </w:pPr>
              <w:r>
                <w:rPr>
                  <w:b/>
                  <w:bCs/>
                  <w:noProof/>
                </w:rPr>
                <w:t>Hornyacsek, Júlia. 2019.</w:t>
              </w:r>
              <w:r>
                <w:rPr>
                  <w:noProof/>
                </w:rPr>
                <w:t xml:space="preserve"> </w:t>
              </w:r>
              <w:r>
                <w:rPr>
                  <w:i/>
                  <w:iCs/>
                  <w:noProof/>
                </w:rPr>
                <w:t xml:space="preserve">A védelmi igazgatás működésének gyakorlati tapasztalatai napjaink kihívásainak tükrében. </w:t>
              </w:r>
              <w:r>
                <w:rPr>
                  <w:noProof/>
                </w:rPr>
                <w:t>Budapest : Dialóg Campus Kiadó, 2019.</w:t>
              </w:r>
            </w:p>
            <w:p w14:paraId="2EB1A2E7" w14:textId="77777777" w:rsidR="00F26CEE" w:rsidRDefault="00F26CEE" w:rsidP="00F26CEE">
              <w:pPr>
                <w:pStyle w:val="Irodalomjegyzk"/>
                <w:rPr>
                  <w:noProof/>
                </w:rPr>
              </w:pPr>
              <w:r>
                <w:rPr>
                  <w:b/>
                  <w:bCs/>
                  <w:noProof/>
                </w:rPr>
                <w:t>Hornyacsek, Júlia. 2019.</w:t>
              </w:r>
              <w:r>
                <w:rPr>
                  <w:noProof/>
                </w:rPr>
                <w:t xml:space="preserve"> </w:t>
              </w:r>
              <w:r>
                <w:rPr>
                  <w:i/>
                  <w:iCs/>
                  <w:noProof/>
                </w:rPr>
                <w:t xml:space="preserve">A védelmi igazgatás rendszere és a honvédelmi igazgatással való kapcsolatának elméleti és gyakorlati összefüggései. </w:t>
              </w:r>
              <w:r>
                <w:rPr>
                  <w:noProof/>
                </w:rPr>
                <w:t>Budapest : Dialóg Campus Kiadó, 2019.</w:t>
              </w:r>
            </w:p>
            <w:p w14:paraId="6FC34F82" w14:textId="77777777" w:rsidR="00F26CEE" w:rsidRDefault="00F26CEE" w:rsidP="00F26CEE">
              <w:pPr>
                <w:pStyle w:val="Irodalomjegyzk"/>
                <w:rPr>
                  <w:noProof/>
                </w:rPr>
              </w:pPr>
              <w:r>
                <w:rPr>
                  <w:b/>
                  <w:bCs/>
                  <w:noProof/>
                </w:rPr>
                <w:t>Isaszegi, János. 2021.</w:t>
              </w:r>
              <w:r>
                <w:rPr>
                  <w:noProof/>
                </w:rPr>
                <w:t xml:space="preserve"> </w:t>
              </w:r>
              <w:r>
                <w:rPr>
                  <w:i/>
                  <w:iCs/>
                  <w:noProof/>
                </w:rPr>
                <w:t xml:space="preserve">A megújult védelmi igazgatás 10 éve - Adalékok a védelmi igazgatás 30 éves történelméhez. </w:t>
              </w:r>
              <w:r>
                <w:rPr>
                  <w:noProof/>
                </w:rPr>
                <w:t>Budapest : Zrínyi Kiadó, 2021.</w:t>
              </w:r>
            </w:p>
            <w:p w14:paraId="32CE1508" w14:textId="77777777" w:rsidR="00F26CEE" w:rsidRDefault="00F26CEE" w:rsidP="00F26CEE">
              <w:pPr>
                <w:pStyle w:val="Irodalomjegyzk"/>
                <w:rPr>
                  <w:noProof/>
                </w:rPr>
              </w:pPr>
              <w:r>
                <w:rPr>
                  <w:b/>
                  <w:bCs/>
                  <w:noProof/>
                </w:rPr>
                <w:lastRenderedPageBreak/>
                <w:t>Kádár, Pál;. 2023.</w:t>
              </w:r>
              <w:r>
                <w:rPr>
                  <w:noProof/>
                </w:rPr>
                <w:t xml:space="preserve"> </w:t>
              </w:r>
              <w:r>
                <w:rPr>
                  <w:i/>
                  <w:iCs/>
                  <w:noProof/>
                </w:rPr>
                <w:t xml:space="preserve">A védelmi és biztonsági szabályozás magyarországi reformja. </w:t>
              </w:r>
              <w:r>
                <w:rPr>
                  <w:noProof/>
                </w:rPr>
                <w:t>Budapest : Nemzeti Közszolgálati Egyetem Védelmi-Biztonsági Szabályozási és Kormányzástani Kutatóműhely, 2023. ISBN 978-963-498-595-2.</w:t>
              </w:r>
            </w:p>
            <w:p w14:paraId="27098F7A" w14:textId="77777777" w:rsidR="00F26CEE" w:rsidRDefault="00F26CEE" w:rsidP="00F26CEE">
              <w:pPr>
                <w:pStyle w:val="Irodalomjegyzk"/>
                <w:rPr>
                  <w:noProof/>
                </w:rPr>
              </w:pPr>
              <w:r>
                <w:rPr>
                  <w:i/>
                  <w:iCs/>
                  <w:noProof/>
                </w:rPr>
                <w:t xml:space="preserve">Major Incident Medical Management and Support. </w:t>
              </w:r>
              <w:r>
                <w:rPr>
                  <w:b/>
                  <w:bCs/>
                  <w:noProof/>
                </w:rPr>
                <w:t>Mackway-Jones, Kevin. 2014.</w:t>
              </w:r>
              <w:r>
                <w:rPr>
                  <w:noProof/>
                </w:rPr>
                <w:t xml:space="preserve"> 2014. Wiley-Blackwell.</w:t>
              </w:r>
            </w:p>
            <w:p w14:paraId="34D1FE4F" w14:textId="77777777" w:rsidR="00F26CEE" w:rsidRDefault="00F26CEE" w:rsidP="00F26CEE">
              <w:pPr>
                <w:pStyle w:val="Irodalomjegyzk"/>
                <w:rPr>
                  <w:noProof/>
                </w:rPr>
              </w:pPr>
              <w:r>
                <w:rPr>
                  <w:b/>
                  <w:bCs/>
                  <w:noProof/>
                </w:rPr>
                <w:t>Nato Standardization Office. July 2018.</w:t>
              </w:r>
              <w:r>
                <w:rPr>
                  <w:noProof/>
                </w:rPr>
                <w:t xml:space="preserve"> </w:t>
              </w:r>
              <w:r>
                <w:rPr>
                  <w:i/>
                  <w:iCs/>
                  <w:noProof/>
                </w:rPr>
                <w:t xml:space="preserve">AAMedP-1.20 Recommended Medical Equipment for Aeromedical Evacuations. </w:t>
              </w:r>
              <w:r>
                <w:rPr>
                  <w:noProof/>
                </w:rPr>
                <w:t>hely nélk. : Nato Standardization Office, July 2018.</w:t>
              </w:r>
            </w:p>
            <w:p w14:paraId="7715DF02" w14:textId="77777777" w:rsidR="00F26CEE" w:rsidRDefault="00F26CEE" w:rsidP="00F26CEE">
              <w:pPr>
                <w:pStyle w:val="Irodalomjegyzk"/>
                <w:rPr>
                  <w:noProof/>
                </w:rPr>
              </w:pPr>
              <w:r>
                <w:rPr>
                  <w:b/>
                  <w:bCs/>
                  <w:noProof/>
                </w:rPr>
                <w:t>—. September 2021.</w:t>
              </w:r>
              <w:r>
                <w:rPr>
                  <w:noProof/>
                </w:rPr>
                <w:t xml:space="preserve"> </w:t>
              </w:r>
              <w:r>
                <w:rPr>
                  <w:i/>
                  <w:iCs/>
                  <w:noProof/>
                </w:rPr>
                <w:t xml:space="preserve">Allied Joint Civil-Military Medical Interface Doctrine. </w:t>
              </w:r>
              <w:r>
                <w:rPr>
                  <w:noProof/>
                </w:rPr>
                <w:t>September 2021.</w:t>
              </w:r>
            </w:p>
            <w:p w14:paraId="1D19466A" w14:textId="77777777" w:rsidR="00F26CEE" w:rsidRDefault="00F26CEE" w:rsidP="00F26CEE">
              <w:pPr>
                <w:pStyle w:val="Irodalomjegyzk"/>
                <w:rPr>
                  <w:noProof/>
                </w:rPr>
              </w:pPr>
              <w:r>
                <w:rPr>
                  <w:b/>
                  <w:bCs/>
                  <w:noProof/>
                </w:rPr>
                <w:t>—. November 2018.</w:t>
              </w:r>
              <w:r>
                <w:rPr>
                  <w:noProof/>
                </w:rPr>
                <w:t xml:space="preserve"> </w:t>
              </w:r>
              <w:r>
                <w:rPr>
                  <w:i/>
                  <w:iCs/>
                  <w:noProof/>
                </w:rPr>
                <w:t xml:space="preserve">Allied Joint Doctrine for Civil-Military Cooperation. </w:t>
              </w:r>
              <w:r>
                <w:rPr>
                  <w:noProof/>
                </w:rPr>
                <w:t>November 2018.</w:t>
              </w:r>
            </w:p>
            <w:p w14:paraId="6DAF1F8E" w14:textId="77777777" w:rsidR="00F26CEE" w:rsidRDefault="00F26CEE" w:rsidP="00F26CEE">
              <w:pPr>
                <w:pStyle w:val="Irodalomjegyzk"/>
                <w:rPr>
                  <w:noProof/>
                </w:rPr>
              </w:pPr>
              <w:r>
                <w:rPr>
                  <w:b/>
                  <w:bCs/>
                  <w:noProof/>
                </w:rPr>
                <w:t>—. 2019.</w:t>
              </w:r>
              <w:r>
                <w:rPr>
                  <w:noProof/>
                </w:rPr>
                <w:t xml:space="preserve"> </w:t>
              </w:r>
              <w:r>
                <w:rPr>
                  <w:i/>
                  <w:iCs/>
                  <w:noProof/>
                </w:rPr>
                <w:t xml:space="preserve">Allied Joint Doctrine for Medical Support. </w:t>
              </w:r>
              <w:r>
                <w:rPr>
                  <w:noProof/>
                </w:rPr>
                <w:t>hely nélk. : Nato Standardization Office, 2019.</w:t>
              </w:r>
            </w:p>
            <w:p w14:paraId="725A7CA0" w14:textId="77777777" w:rsidR="00F26CEE" w:rsidRDefault="00F26CEE" w:rsidP="00F26CEE">
              <w:pPr>
                <w:pStyle w:val="Irodalomjegyzk"/>
                <w:rPr>
                  <w:noProof/>
                </w:rPr>
              </w:pPr>
              <w:r>
                <w:rPr>
                  <w:b/>
                  <w:bCs/>
                  <w:noProof/>
                </w:rPr>
                <w:t>—. February 2018.</w:t>
              </w:r>
              <w:r>
                <w:rPr>
                  <w:noProof/>
                </w:rPr>
                <w:t xml:space="preserve"> </w:t>
              </w:r>
              <w:r>
                <w:rPr>
                  <w:i/>
                  <w:iCs/>
                  <w:noProof/>
                </w:rPr>
                <w:t xml:space="preserve">Allied Joint Medical Doctrine for Military Health Care. </w:t>
              </w:r>
              <w:r>
                <w:rPr>
                  <w:noProof/>
                </w:rPr>
                <w:t>hely nélk. : Nato Standardization Office, February 2018.</w:t>
              </w:r>
            </w:p>
            <w:p w14:paraId="146BF1A6" w14:textId="77777777" w:rsidR="00F26CEE" w:rsidRDefault="00F26CEE" w:rsidP="00F26CEE">
              <w:pPr>
                <w:pStyle w:val="Irodalomjegyzk"/>
                <w:rPr>
                  <w:noProof/>
                </w:rPr>
              </w:pPr>
              <w:r>
                <w:rPr>
                  <w:b/>
                  <w:bCs/>
                  <w:noProof/>
                </w:rPr>
                <w:t>—. July 2018.</w:t>
              </w:r>
              <w:r>
                <w:rPr>
                  <w:noProof/>
                </w:rPr>
                <w:t xml:space="preserve"> </w:t>
              </w:r>
              <w:r>
                <w:rPr>
                  <w:i/>
                  <w:iCs/>
                  <w:noProof/>
                </w:rPr>
                <w:t xml:space="preserve">Allied Joint Medical Force Health Protection Doctrine. </w:t>
              </w:r>
              <w:r>
                <w:rPr>
                  <w:noProof/>
                </w:rPr>
                <w:t>hely nélk. : Nato Standardization Office, July 2018.</w:t>
              </w:r>
            </w:p>
            <w:p w14:paraId="0C2239F6" w14:textId="77777777" w:rsidR="00F26CEE" w:rsidRDefault="00F26CEE" w:rsidP="00F26CEE">
              <w:pPr>
                <w:pStyle w:val="Irodalomjegyzk"/>
                <w:rPr>
                  <w:noProof/>
                </w:rPr>
              </w:pPr>
              <w:r>
                <w:rPr>
                  <w:b/>
                  <w:bCs/>
                  <w:noProof/>
                </w:rPr>
                <w:t>—. September 2018.</w:t>
              </w:r>
              <w:r>
                <w:rPr>
                  <w:noProof/>
                </w:rPr>
                <w:t xml:space="preserve"> </w:t>
              </w:r>
              <w:r>
                <w:rPr>
                  <w:i/>
                  <w:iCs/>
                  <w:noProof/>
                </w:rPr>
                <w:t xml:space="preserve">Allied Joint Medical Planning Doctrine. </w:t>
              </w:r>
              <w:r>
                <w:rPr>
                  <w:noProof/>
                </w:rPr>
                <w:t>hely nélk. : Nato Standardization Office, September 2018.</w:t>
              </w:r>
            </w:p>
            <w:p w14:paraId="18163EE1" w14:textId="77777777" w:rsidR="00F26CEE" w:rsidRDefault="00F26CEE" w:rsidP="00F26CEE">
              <w:pPr>
                <w:pStyle w:val="Irodalomjegyzk"/>
                <w:rPr>
                  <w:noProof/>
                </w:rPr>
              </w:pPr>
              <w:r>
                <w:rPr>
                  <w:b/>
                  <w:bCs/>
                  <w:noProof/>
                </w:rPr>
                <w:t>—. September 2022.</w:t>
              </w:r>
              <w:r>
                <w:rPr>
                  <w:noProof/>
                </w:rPr>
                <w:t xml:space="preserve"> </w:t>
              </w:r>
              <w:r>
                <w:rPr>
                  <w:i/>
                  <w:iCs/>
                  <w:noProof/>
                </w:rPr>
                <w:t xml:space="preserve">AMedP-1.7 Capability Matrix. </w:t>
              </w:r>
              <w:r>
                <w:rPr>
                  <w:noProof/>
                </w:rPr>
                <w:t>hely nélk. : Nato Standardization Office, September 2022.</w:t>
              </w:r>
            </w:p>
            <w:p w14:paraId="2876ED2B" w14:textId="77777777" w:rsidR="00F26CEE" w:rsidRDefault="00F26CEE" w:rsidP="00F26CEE">
              <w:pPr>
                <w:pStyle w:val="Irodalomjegyzk"/>
                <w:rPr>
                  <w:noProof/>
                </w:rPr>
              </w:pPr>
              <w:r>
                <w:rPr>
                  <w:b/>
                  <w:bCs/>
                  <w:noProof/>
                </w:rPr>
                <w:t>—. January 2016.</w:t>
              </w:r>
              <w:r>
                <w:rPr>
                  <w:noProof/>
                </w:rPr>
                <w:t xml:space="preserve"> </w:t>
              </w:r>
              <w:r>
                <w:rPr>
                  <w:i/>
                  <w:iCs/>
                  <w:noProof/>
                </w:rPr>
                <w:t xml:space="preserve">AMedP-1.8 Skills Matrix. </w:t>
              </w:r>
              <w:r>
                <w:rPr>
                  <w:noProof/>
                </w:rPr>
                <w:t>hely nélk. : Nato Standardization Office, January 2016.</w:t>
              </w:r>
            </w:p>
            <w:p w14:paraId="757563A2" w14:textId="77777777" w:rsidR="00F26CEE" w:rsidRDefault="00F26CEE" w:rsidP="00F26CEE">
              <w:pPr>
                <w:pStyle w:val="Irodalomjegyzk"/>
                <w:rPr>
                  <w:noProof/>
                </w:rPr>
              </w:pPr>
              <w:r>
                <w:rPr>
                  <w:b/>
                  <w:bCs/>
                  <w:noProof/>
                </w:rPr>
                <w:t>—. June 2018.</w:t>
              </w:r>
              <w:r>
                <w:rPr>
                  <w:noProof/>
                </w:rPr>
                <w:t xml:space="preserve"> </w:t>
              </w:r>
              <w:r>
                <w:rPr>
                  <w:i/>
                  <w:iCs/>
                  <w:noProof/>
                </w:rPr>
                <w:t xml:space="preserve">AMedP-7.1 Medical Management of CBRN Casualties. </w:t>
              </w:r>
              <w:r>
                <w:rPr>
                  <w:noProof/>
                </w:rPr>
                <w:t>hely nélk. : Nato Standardization Office, June 2018.</w:t>
              </w:r>
            </w:p>
            <w:p w14:paraId="337C35F6" w14:textId="77777777" w:rsidR="00F26CEE" w:rsidRDefault="00F26CEE" w:rsidP="00F26CEE">
              <w:pPr>
                <w:pStyle w:val="Irodalomjegyzk"/>
                <w:rPr>
                  <w:noProof/>
                </w:rPr>
              </w:pPr>
              <w:r>
                <w:rPr>
                  <w:b/>
                  <w:bCs/>
                  <w:noProof/>
                </w:rPr>
                <w:t>—. Documentation relative to initial medical treatment and evacuation.</w:t>
              </w:r>
              <w:r>
                <w:rPr>
                  <w:noProof/>
                </w:rPr>
                <w:t xml:space="preserve"> </w:t>
              </w:r>
              <w:r>
                <w:rPr>
                  <w:i/>
                  <w:iCs/>
                  <w:noProof/>
                </w:rPr>
                <w:t xml:space="preserve">AMedP-8.1. </w:t>
              </w:r>
              <w:r>
                <w:rPr>
                  <w:noProof/>
                </w:rPr>
                <w:t>hely nélk. : Nato Standardization Office, Documentation relative to initial medical treatment and evacuation.</w:t>
              </w:r>
            </w:p>
            <w:p w14:paraId="3F2EFECD" w14:textId="77777777" w:rsidR="00F26CEE" w:rsidRDefault="00F26CEE" w:rsidP="00F26CEE">
              <w:pPr>
                <w:pStyle w:val="Irodalomjegyzk"/>
                <w:rPr>
                  <w:noProof/>
                </w:rPr>
              </w:pPr>
              <w:r>
                <w:rPr>
                  <w:b/>
                  <w:bCs/>
                  <w:noProof/>
                </w:rPr>
                <w:t>—. Training Requirements for Health Care Personnel in International Missions.</w:t>
              </w:r>
              <w:r>
                <w:rPr>
                  <w:noProof/>
                </w:rPr>
                <w:t xml:space="preserve"> </w:t>
              </w:r>
              <w:r>
                <w:rPr>
                  <w:i/>
                  <w:iCs/>
                  <w:noProof/>
                </w:rPr>
                <w:t xml:space="preserve">AMedP-8.3. </w:t>
              </w:r>
              <w:r>
                <w:rPr>
                  <w:noProof/>
                </w:rPr>
                <w:t>hely nélk. : Nato Standardization Office, Training Requirements for Health Care Personnel in International Missions.</w:t>
              </w:r>
            </w:p>
            <w:p w14:paraId="08F1CF8C" w14:textId="77777777" w:rsidR="00F26CEE" w:rsidRDefault="00F26CEE" w:rsidP="00F26CEE">
              <w:pPr>
                <w:pStyle w:val="Irodalomjegyzk"/>
                <w:rPr>
                  <w:noProof/>
                </w:rPr>
              </w:pPr>
              <w:r>
                <w:rPr>
                  <w:b/>
                  <w:bCs/>
                  <w:noProof/>
                </w:rPr>
                <w:t>—. November 2018.</w:t>
              </w:r>
              <w:r>
                <w:rPr>
                  <w:noProof/>
                </w:rPr>
                <w:t xml:space="preserve"> </w:t>
              </w:r>
              <w:r>
                <w:rPr>
                  <w:i/>
                  <w:iCs/>
                  <w:noProof/>
                </w:rPr>
                <w:t xml:space="preserve">AMedP-9.1 Modular Approach for Multinational Medical Treatment Facilities. </w:t>
              </w:r>
              <w:r>
                <w:rPr>
                  <w:noProof/>
                </w:rPr>
                <w:t>hely nélk. : Nato Standardization Office, November 2018.</w:t>
              </w:r>
            </w:p>
            <w:p w14:paraId="3FB3F5DE" w14:textId="77777777" w:rsidR="00F26CEE" w:rsidRDefault="00F26CEE" w:rsidP="00F26CEE">
              <w:pPr>
                <w:pStyle w:val="Irodalomjegyzk"/>
                <w:rPr>
                  <w:noProof/>
                </w:rPr>
              </w:pPr>
              <w:r>
                <w:rPr>
                  <w:b/>
                  <w:bCs/>
                  <w:noProof/>
                </w:rPr>
                <w:t>—. February 2018.</w:t>
              </w:r>
              <w:r>
                <w:rPr>
                  <w:noProof/>
                </w:rPr>
                <w:t xml:space="preserve"> </w:t>
              </w:r>
              <w:r>
                <w:rPr>
                  <w:i/>
                  <w:iCs/>
                  <w:noProof/>
                </w:rPr>
                <w:t xml:space="preserve">CBRN First Aid Handbook. </w:t>
              </w:r>
              <w:r>
                <w:rPr>
                  <w:noProof/>
                </w:rPr>
                <w:t>hely nélk. : Nato Standardization Office, February 2018.</w:t>
              </w:r>
            </w:p>
            <w:p w14:paraId="75EC0E7A" w14:textId="77777777" w:rsidR="00F26CEE" w:rsidRDefault="00F26CEE" w:rsidP="00F26CEE">
              <w:pPr>
                <w:pStyle w:val="Irodalomjegyzk"/>
                <w:rPr>
                  <w:noProof/>
                </w:rPr>
              </w:pPr>
              <w:r>
                <w:rPr>
                  <w:b/>
                  <w:bCs/>
                  <w:noProof/>
                </w:rPr>
                <w:lastRenderedPageBreak/>
                <w:t>—. October 2021.</w:t>
              </w:r>
              <w:r>
                <w:rPr>
                  <w:noProof/>
                </w:rPr>
                <w:t xml:space="preserve"> </w:t>
              </w:r>
              <w:r>
                <w:rPr>
                  <w:i/>
                  <w:iCs/>
                  <w:noProof/>
                </w:rPr>
                <w:t xml:space="preserve">Medical Aspects in the Management of a Major Incident / Mass Casualty Situation. </w:t>
              </w:r>
              <w:r>
                <w:rPr>
                  <w:noProof/>
                </w:rPr>
                <w:t>October 2021.</w:t>
              </w:r>
            </w:p>
            <w:p w14:paraId="7BF44D70" w14:textId="77777777" w:rsidR="00F26CEE" w:rsidRDefault="00F26CEE" w:rsidP="00F26CEE">
              <w:pPr>
                <w:pStyle w:val="Irodalomjegyzk"/>
                <w:rPr>
                  <w:noProof/>
                </w:rPr>
              </w:pPr>
              <w:r>
                <w:rPr>
                  <w:b/>
                  <w:bCs/>
                  <w:noProof/>
                </w:rPr>
                <w:t>—. April 2019.</w:t>
              </w:r>
              <w:r>
                <w:rPr>
                  <w:noProof/>
                </w:rPr>
                <w:t xml:space="preserve"> </w:t>
              </w:r>
              <w:r>
                <w:rPr>
                  <w:i/>
                  <w:iCs/>
                  <w:noProof/>
                </w:rPr>
                <w:t xml:space="preserve">Multinational Medical Support. </w:t>
              </w:r>
              <w:r>
                <w:rPr>
                  <w:noProof/>
                </w:rPr>
                <w:t>hely nélk. : Nato Standardization Office, April 2019.</w:t>
              </w:r>
            </w:p>
            <w:p w14:paraId="664BA9E9" w14:textId="77777777" w:rsidR="00F26CEE" w:rsidRDefault="00F26CEE" w:rsidP="00F26CEE">
              <w:pPr>
                <w:pStyle w:val="Irodalomjegyzk"/>
                <w:rPr>
                  <w:noProof/>
                </w:rPr>
              </w:pPr>
              <w:r>
                <w:rPr>
                  <w:b/>
                  <w:bCs/>
                  <w:noProof/>
                </w:rPr>
                <w:t>—. 2019.</w:t>
              </w:r>
              <w:r>
                <w:rPr>
                  <w:noProof/>
                </w:rPr>
                <w:t xml:space="preserve"> </w:t>
              </w:r>
              <w:r>
                <w:rPr>
                  <w:i/>
                  <w:iCs/>
                  <w:noProof/>
                </w:rPr>
                <w:t xml:space="preserve">NATO STANDARD AJMedP-9 Multinational Medical Support. </w:t>
              </w:r>
              <w:r>
                <w:rPr>
                  <w:noProof/>
                </w:rPr>
                <w:t>hely nélk. : Nato Standardization Office, 2019.</w:t>
              </w:r>
            </w:p>
            <w:p w14:paraId="7FC242F5" w14:textId="77777777" w:rsidR="00F26CEE" w:rsidRDefault="00F26CEE" w:rsidP="00F26CEE">
              <w:pPr>
                <w:pStyle w:val="Irodalomjegyzk"/>
                <w:rPr>
                  <w:noProof/>
                </w:rPr>
              </w:pPr>
              <w:r>
                <w:rPr>
                  <w:b/>
                  <w:bCs/>
                  <w:noProof/>
                </w:rPr>
                <w:t>—. June 2016.</w:t>
              </w:r>
              <w:r>
                <w:rPr>
                  <w:noProof/>
                </w:rPr>
                <w:t xml:space="preserve"> </w:t>
              </w:r>
              <w:r>
                <w:rPr>
                  <w:i/>
                  <w:iCs/>
                  <w:noProof/>
                </w:rPr>
                <w:t xml:space="preserve">Training of Medical Personnel for Chemical, Biological, Radiological, and Nuclear (CBRN) Defence. </w:t>
              </w:r>
              <w:r>
                <w:rPr>
                  <w:noProof/>
                </w:rPr>
                <w:t>hely nélk. : Nato Standardization Office, June 2016.</w:t>
              </w:r>
            </w:p>
            <w:p w14:paraId="5A8F9FBF" w14:textId="77777777" w:rsidR="00F26CEE" w:rsidRDefault="00F26CEE" w:rsidP="00F26CEE">
              <w:pPr>
                <w:pStyle w:val="Irodalomjegyzk"/>
                <w:rPr>
                  <w:noProof/>
                </w:rPr>
              </w:pPr>
              <w:r>
                <w:rPr>
                  <w:b/>
                  <w:bCs/>
                  <w:noProof/>
                </w:rPr>
                <w:t>Office, Nato Standardization. April 2021.</w:t>
              </w:r>
              <w:r>
                <w:rPr>
                  <w:noProof/>
                </w:rPr>
                <w:t xml:space="preserve"> </w:t>
              </w:r>
              <w:r>
                <w:rPr>
                  <w:i/>
                  <w:iCs/>
                  <w:noProof/>
                </w:rPr>
                <w:t xml:space="preserve">Allied Joint Doctrine for Host-Nation Support. </w:t>
              </w:r>
              <w:r>
                <w:rPr>
                  <w:noProof/>
                </w:rPr>
                <w:t>hely nélk. : Nato Standardization Office, April 2021.</w:t>
              </w:r>
            </w:p>
            <w:p w14:paraId="52F04E35" w14:textId="77777777" w:rsidR="00F26CEE" w:rsidRDefault="00F26CEE" w:rsidP="00F26CEE">
              <w:pPr>
                <w:pStyle w:val="Irodalomjegyzk"/>
                <w:rPr>
                  <w:noProof/>
                </w:rPr>
              </w:pPr>
              <w:r>
                <w:rPr>
                  <w:i/>
                  <w:iCs/>
                  <w:noProof/>
                </w:rPr>
                <w:t xml:space="preserve">Quo Vadis Honvédorvostan? : (honvéd-, katasztrófa- és rendvédelem orvostan) : helyzetelemzés egy Tanszék remélt újraszületéséhez. </w:t>
              </w:r>
              <w:r>
                <w:rPr>
                  <w:b/>
                  <w:bCs/>
                  <w:noProof/>
                </w:rPr>
                <w:t>Sótér, Andrea, Svéd, László és Vekerdi, Zoltán. 2015. VIII. évfolyam.</w:t>
              </w:r>
              <w:r>
                <w:rPr>
                  <w:noProof/>
                </w:rPr>
                <w:t xml:space="preserve"> Hadtudományi Szemle : ismeretlen szerző, 2015. VIII. évfolyam., 1. szám. kötet.</w:t>
              </w:r>
            </w:p>
            <w:p w14:paraId="67F52FB4" w14:textId="77777777" w:rsidR="00F26CEE" w:rsidRDefault="00F26CEE" w:rsidP="00F26CEE">
              <w:pPr>
                <w:pStyle w:val="Irodalomjegyzk"/>
                <w:rPr>
                  <w:noProof/>
                </w:rPr>
              </w:pPr>
              <w:r>
                <w:rPr>
                  <w:b/>
                  <w:bCs/>
                  <w:noProof/>
                </w:rPr>
                <w:t>Tálas, Péter, és mtsai. 2021.</w:t>
              </w:r>
              <w:r>
                <w:rPr>
                  <w:noProof/>
                </w:rPr>
                <w:t xml:space="preserve"> </w:t>
              </w:r>
              <w:r>
                <w:rPr>
                  <w:i/>
                  <w:iCs/>
                  <w:noProof/>
                </w:rPr>
                <w:t xml:space="preserve">A Globalizált Világ Kihívásai. </w:t>
              </w:r>
              <w:r>
                <w:rPr>
                  <w:noProof/>
                </w:rPr>
                <w:t>Budapest : Ludovika Egyetemi Kiadó, 2021. 9789635311200.</w:t>
              </w:r>
            </w:p>
            <w:p w14:paraId="4433EE2C" w14:textId="77777777" w:rsidR="00F26CEE" w:rsidRDefault="00F26CEE" w:rsidP="00F26CEE">
              <w:pPr>
                <w:pStyle w:val="Irodalomjegyzk"/>
                <w:rPr>
                  <w:noProof/>
                </w:rPr>
              </w:pPr>
              <w:r>
                <w:rPr>
                  <w:b/>
                  <w:bCs/>
                  <w:noProof/>
                </w:rPr>
                <w:t>World Health Organization. 2021.</w:t>
              </w:r>
              <w:r>
                <w:rPr>
                  <w:noProof/>
                </w:rPr>
                <w:t xml:space="preserve"> </w:t>
              </w:r>
              <w:r>
                <w:rPr>
                  <w:i/>
                  <w:iCs/>
                  <w:noProof/>
                </w:rPr>
                <w:t xml:space="preserve">Classification and Minimum Standards for Emergency Medical Teams. </w:t>
              </w:r>
              <w:r>
                <w:rPr>
                  <w:noProof/>
                </w:rPr>
                <w:t>2021. ISBN: 9789240029330.</w:t>
              </w:r>
            </w:p>
            <w:p w14:paraId="70C3903B" w14:textId="3EE5BFC4" w:rsidR="00811883" w:rsidRDefault="00811883" w:rsidP="00F26CEE">
              <w:r>
                <w:rPr>
                  <w:b/>
                  <w:bCs/>
                </w:rPr>
                <w:fldChar w:fldCharType="end"/>
              </w:r>
            </w:p>
          </w:sdtContent>
        </w:sdt>
      </w:sdtContent>
    </w:sdt>
    <w:p w14:paraId="431B05D2" w14:textId="79075015" w:rsidR="0092160E" w:rsidRDefault="0092160E" w:rsidP="0092160E"/>
    <w:p w14:paraId="184C01BD" w14:textId="4C24D4EB" w:rsidR="0092160E" w:rsidRDefault="0092160E" w:rsidP="0092160E"/>
    <w:p w14:paraId="30F865B8" w14:textId="31CF52C5" w:rsidR="00796E46" w:rsidRDefault="00796E46" w:rsidP="0092160E"/>
    <w:p w14:paraId="5F123791" w14:textId="3CBB1354" w:rsidR="00796E46" w:rsidRDefault="00796E46" w:rsidP="00796E46"/>
    <w:p w14:paraId="372D091A" w14:textId="70CEFD53" w:rsidR="00D87EE6" w:rsidRDefault="00D87EE6" w:rsidP="00D87EE6"/>
    <w:p w14:paraId="6682DF97" w14:textId="2C6E7DB0" w:rsidR="00A853F3" w:rsidRPr="00141CC3" w:rsidRDefault="00A853F3" w:rsidP="00D34C25">
      <w:pPr>
        <w:spacing w:line="360" w:lineRule="auto"/>
        <w:ind w:left="142" w:firstLine="284"/>
      </w:pPr>
    </w:p>
    <w:p w14:paraId="742DBB98" w14:textId="77777777" w:rsidR="00AF1128" w:rsidRPr="00141CC3" w:rsidRDefault="00AF1128" w:rsidP="06EA13A9">
      <w:pPr>
        <w:spacing w:line="360" w:lineRule="auto"/>
        <w:ind w:firstLine="180"/>
      </w:pPr>
    </w:p>
    <w:sectPr w:rsidR="00AF1128" w:rsidRPr="00141CC3" w:rsidSect="001D3DAF">
      <w:headerReference w:type="default" r:id="rId59"/>
      <w:footerReference w:type="default" r:id="rId60"/>
      <w:type w:val="continuous"/>
      <w:pgSz w:w="11906" w:h="16838"/>
      <w:pgMar w:top="1417" w:right="1416"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F2490F" w14:textId="77777777" w:rsidR="007C7E05" w:rsidRDefault="007C7E05" w:rsidP="00B36B66">
      <w:pPr>
        <w:spacing w:after="0" w:line="240" w:lineRule="auto"/>
      </w:pPr>
      <w:r>
        <w:separator/>
      </w:r>
    </w:p>
  </w:endnote>
  <w:endnote w:type="continuationSeparator" w:id="0">
    <w:p w14:paraId="25537B1A" w14:textId="77777777" w:rsidR="007C7E05" w:rsidRDefault="007C7E05" w:rsidP="00B36B66">
      <w:pPr>
        <w:spacing w:after="0" w:line="240" w:lineRule="auto"/>
      </w:pPr>
      <w:r>
        <w:continuationSeparator/>
      </w:r>
    </w:p>
  </w:endnote>
  <w:endnote w:type="continuationNotice" w:id="1">
    <w:p w14:paraId="1E7ABF61" w14:textId="77777777" w:rsidR="007C7E05" w:rsidRDefault="007C7E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Helvetica">
    <w:panose1 w:val="020B0604020202020204"/>
    <w:charset w:val="EE"/>
    <w:family w:val="swiss"/>
    <w:pitch w:val="variable"/>
    <w:sig w:usb0="E0002EFF" w:usb1="C000785B" w:usb2="00000009" w:usb3="00000000" w:csb0="000001FF" w:csb1="00000000"/>
  </w:font>
  <w:font w:name="Open Sans">
    <w:altName w:val="Arial"/>
    <w:charset w:val="00"/>
    <w:family w:val="swiss"/>
    <w:pitch w:val="variable"/>
    <w:sig w:usb0="E00002EF" w:usb1="4000205B" w:usb2="00000028" w:usb3="00000000" w:csb0="0000019F" w:csb1="00000000"/>
  </w:font>
  <w:font w:name="Fira Sans">
    <w:altName w:val="Arial"/>
    <w:charset w:val="00"/>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32311182" w14:paraId="27D8DED0" w14:textId="77777777" w:rsidTr="32311182">
      <w:trPr>
        <w:trHeight w:val="300"/>
      </w:trPr>
      <w:tc>
        <w:tcPr>
          <w:tcW w:w="3020" w:type="dxa"/>
        </w:tcPr>
        <w:p w14:paraId="6E9CD242" w14:textId="0B4B0D85" w:rsidR="32311182" w:rsidRDefault="32311182" w:rsidP="32311182">
          <w:pPr>
            <w:pStyle w:val="lfej"/>
            <w:ind w:left="-115"/>
          </w:pPr>
        </w:p>
      </w:tc>
      <w:tc>
        <w:tcPr>
          <w:tcW w:w="3020" w:type="dxa"/>
        </w:tcPr>
        <w:p w14:paraId="189ABF68" w14:textId="4C3FA4E7" w:rsidR="32311182" w:rsidRDefault="32311182" w:rsidP="32311182">
          <w:pPr>
            <w:pStyle w:val="lfej"/>
            <w:jc w:val="center"/>
          </w:pPr>
        </w:p>
      </w:tc>
      <w:tc>
        <w:tcPr>
          <w:tcW w:w="3020" w:type="dxa"/>
        </w:tcPr>
        <w:p w14:paraId="34C22552" w14:textId="026A9ECE" w:rsidR="32311182" w:rsidRDefault="32311182" w:rsidP="32311182">
          <w:pPr>
            <w:pStyle w:val="lfej"/>
            <w:ind w:right="-115"/>
            <w:jc w:val="right"/>
          </w:pPr>
        </w:p>
      </w:tc>
    </w:tr>
  </w:tbl>
  <w:p w14:paraId="6A82CFF9" w14:textId="19F1EACF" w:rsidR="32311182" w:rsidRDefault="32311182" w:rsidP="32311182">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CFD860" w14:textId="77777777" w:rsidR="007C7E05" w:rsidRDefault="007C7E05" w:rsidP="00B36B66">
      <w:pPr>
        <w:spacing w:after="0" w:line="240" w:lineRule="auto"/>
      </w:pPr>
      <w:r>
        <w:separator/>
      </w:r>
    </w:p>
  </w:footnote>
  <w:footnote w:type="continuationSeparator" w:id="0">
    <w:p w14:paraId="66FF5DC1" w14:textId="77777777" w:rsidR="007C7E05" w:rsidRDefault="007C7E05" w:rsidP="00B36B66">
      <w:pPr>
        <w:spacing w:after="0" w:line="240" w:lineRule="auto"/>
      </w:pPr>
      <w:r>
        <w:continuationSeparator/>
      </w:r>
    </w:p>
  </w:footnote>
  <w:footnote w:type="continuationNotice" w:id="1">
    <w:p w14:paraId="77B36211" w14:textId="77777777" w:rsidR="007C7E05" w:rsidRDefault="007C7E05">
      <w:pPr>
        <w:spacing w:after="0" w:line="240" w:lineRule="auto"/>
      </w:pPr>
    </w:p>
  </w:footnote>
  <w:footnote w:id="2">
    <w:p w14:paraId="65DB9811" w14:textId="7541CDB6" w:rsidR="00097A11" w:rsidRDefault="00097A11">
      <w:pPr>
        <w:pStyle w:val="Lbjegyzetszveg"/>
      </w:pPr>
      <w:r>
        <w:rPr>
          <w:rStyle w:val="Lbjegyzet-hivatkozs"/>
        </w:rPr>
        <w:footnoteRef/>
      </w:r>
      <w:r>
        <w:t xml:space="preserve"> 506/2020 (XI.18) Kormány rendelet </w:t>
      </w:r>
      <w:r w:rsidR="006058AB">
        <w:t>az Országos Kórházi Főigazgatóságról</w:t>
      </w:r>
    </w:p>
  </w:footnote>
  <w:footnote w:id="3">
    <w:p w14:paraId="28A64416" w14:textId="7B447A27" w:rsidR="00C34ECD" w:rsidRDefault="00C34ECD">
      <w:pPr>
        <w:pStyle w:val="Lbjegyzetszveg"/>
      </w:pPr>
      <w:r>
        <w:rPr>
          <w:rStyle w:val="Lbjegyzet-hivatkozs"/>
        </w:rPr>
        <w:footnoteRef/>
      </w:r>
      <w:r>
        <w:t xml:space="preserve"> 287/ 2020. (VI. 17.) Kormány rendelet az egészségügyi készlet állagának megóvása érdekében szükséges intézkedésekről 2 § (3)</w:t>
      </w:r>
    </w:p>
  </w:footnote>
  <w:footnote w:id="4">
    <w:p w14:paraId="70770570" w14:textId="0B5F1BA4" w:rsidR="00981DA6" w:rsidRDefault="00981DA6">
      <w:pPr>
        <w:pStyle w:val="Lbjegyzetszveg"/>
      </w:pPr>
      <w:r>
        <w:rPr>
          <w:rStyle w:val="Lbjegyzet-hivatkozs"/>
        </w:rPr>
        <w:footnoteRef/>
      </w:r>
      <w:r>
        <w:t xml:space="preserve"> 72/</w:t>
      </w:r>
      <w:r w:rsidR="000F4862">
        <w:t xml:space="preserve">2020. (III. 28) Kormány rendelet a kórházparancsnokról és az egészségügyi készlet </w:t>
      </w:r>
      <w:r w:rsidR="000A01E1">
        <w:t>védelméről 2</w:t>
      </w:r>
      <w:r w:rsidR="0077037C">
        <w:t xml:space="preserve"> </w:t>
      </w:r>
      <w:r w:rsidR="007369AB">
        <w:t>§</w:t>
      </w:r>
      <w:r w:rsidR="0077037C">
        <w:t xml:space="preserve"> (4)</w:t>
      </w:r>
    </w:p>
  </w:footnote>
  <w:footnote w:id="5">
    <w:p w14:paraId="7581917B" w14:textId="12AEFFD1" w:rsidR="00D2304F" w:rsidRDefault="00D2304F">
      <w:pPr>
        <w:pStyle w:val="Lbjegyzetszveg"/>
      </w:pPr>
      <w:r>
        <w:rPr>
          <w:rStyle w:val="Lbjegyzet-hivatkozs"/>
        </w:rPr>
        <w:footnoteRef/>
      </w:r>
      <w:r>
        <w:t xml:space="preserve"> </w:t>
      </w:r>
      <w:r w:rsidR="00F5691B">
        <w:t xml:space="preserve">Magyarország Alaptörvénye (hatályos 2024.01.01-től) </w:t>
      </w:r>
      <w:r w:rsidRPr="00D2304F">
        <w:t>https://njt.hu/jogszabaly/2011-4301-02-00</w:t>
      </w:r>
    </w:p>
  </w:footnote>
  <w:footnote w:id="6">
    <w:p w14:paraId="3CD14DEA" w14:textId="77777777" w:rsidR="0026264D" w:rsidRPr="00602689" w:rsidRDefault="0026264D" w:rsidP="0026264D">
      <w:pPr>
        <w:pStyle w:val="Lbjegyzetszveg"/>
        <w:rPr>
          <w:rFonts w:ascii="Times New Roman" w:hAnsi="Times New Roman" w:cs="Times New Roman"/>
          <w:sz w:val="24"/>
          <w:szCs w:val="24"/>
        </w:rPr>
      </w:pPr>
      <w:r w:rsidRPr="00602689">
        <w:rPr>
          <w:rStyle w:val="Lbjegyzet-hivatkozs"/>
          <w:rFonts w:ascii="Times New Roman" w:hAnsi="Times New Roman" w:cs="Times New Roman"/>
          <w:sz w:val="24"/>
          <w:szCs w:val="24"/>
        </w:rPr>
        <w:footnoteRef/>
      </w:r>
      <w:r w:rsidRPr="00602689">
        <w:rPr>
          <w:rFonts w:ascii="Times New Roman" w:hAnsi="Times New Roman" w:cs="Times New Roman"/>
          <w:sz w:val="24"/>
          <w:szCs w:val="24"/>
        </w:rPr>
        <w:t xml:space="preserve"> NATO Standard AJMedP-9 Multinational </w:t>
      </w:r>
      <w:r>
        <w:rPr>
          <w:rFonts w:ascii="Times New Roman" w:hAnsi="Times New Roman" w:cs="Times New Roman"/>
          <w:sz w:val="24"/>
          <w:szCs w:val="24"/>
        </w:rPr>
        <w:t xml:space="preserve">Medical Support 2019, april </w:t>
      </w:r>
      <w:hyperlink r:id="rId1" w:history="1">
        <w:r w:rsidRPr="005D39F9">
          <w:rPr>
            <w:rStyle w:val="Hiperhivatkozs"/>
            <w:rFonts w:ascii="Times New Roman" w:hAnsi="Times New Roman" w:cs="Times New Roman"/>
            <w:sz w:val="24"/>
            <w:szCs w:val="24"/>
          </w:rPr>
          <w:t>https://www.coemed.org/files/stanags/02_AJMEDP/AJMedP-9_EDA_V1_E_6505.pdf</w:t>
        </w:r>
      </w:hyperlink>
      <w:r>
        <w:rPr>
          <w:rFonts w:ascii="Times New Roman" w:hAnsi="Times New Roman" w:cs="Times New Roman"/>
          <w:sz w:val="24"/>
          <w:szCs w:val="24"/>
        </w:rPr>
        <w:t xml:space="preserve"> (letöltve: 2024.02.14.)</w:t>
      </w:r>
    </w:p>
  </w:footnote>
  <w:footnote w:id="7">
    <w:p w14:paraId="539DFC0A" w14:textId="7BDACFDC" w:rsidR="00AF5643" w:rsidRPr="00AF5643" w:rsidRDefault="00AF5643">
      <w:pPr>
        <w:pStyle w:val="Lbjegyzetszveg"/>
        <w:rPr>
          <w:rFonts w:ascii="Times New Roman" w:hAnsi="Times New Roman" w:cs="Times New Roman"/>
          <w:noProof/>
          <w:color w:val="467886" w:themeColor="hyperlink"/>
          <w:u w:val="single"/>
        </w:rPr>
      </w:pPr>
      <w:r>
        <w:rPr>
          <w:rStyle w:val="Lbjegyzet-hivatkozs"/>
        </w:rPr>
        <w:footnoteRef/>
      </w:r>
      <w:r>
        <w:t xml:space="preserve"> Központi Statisztika Hivatal </w:t>
      </w:r>
      <w:hyperlink r:id="rId2" w:history="1">
        <w:r w:rsidRPr="00106B4C">
          <w:rPr>
            <w:rStyle w:val="Hiperhivatkozs"/>
            <w:rFonts w:ascii="Times New Roman" w:hAnsi="Times New Roman" w:cs="Times New Roman"/>
            <w:noProof/>
          </w:rPr>
          <w:t>https://www.ksh.hu/s/kiadvanyok/szemelyseruleses-kozuti-kozlekedesi-balesetek-2022-ii-negyedev/chart/chart-3.html</w:t>
        </w:r>
      </w:hyperlink>
    </w:p>
  </w:footnote>
  <w:footnote w:id="8">
    <w:p w14:paraId="675AD6FC" w14:textId="16E148CE" w:rsidR="00386E52" w:rsidRDefault="00386E52">
      <w:pPr>
        <w:pStyle w:val="Lbjegyzetszveg"/>
        <w:rPr>
          <w:rFonts w:ascii="Times New Roman" w:hAnsi="Times New Roman" w:cs="Times New Roman"/>
        </w:rPr>
      </w:pPr>
      <w:r>
        <w:rPr>
          <w:rStyle w:val="Lbjegyzet-hivatkozs"/>
        </w:rPr>
        <w:footnoteRef/>
      </w:r>
      <w:r>
        <w:t xml:space="preserve"> Központi Statisztikai Hivatal. </w:t>
      </w:r>
      <w:hyperlink r:id="rId3" w:history="1">
        <w:r w:rsidRPr="00F00177">
          <w:rPr>
            <w:rStyle w:val="Hiperhivatkozs"/>
            <w:rFonts w:ascii="Times New Roman" w:hAnsi="Times New Roman" w:cs="Times New Roman"/>
          </w:rPr>
          <w:t>https://www.ksh.hu/s/kiadvanyok/szemelyseruleses-kozuti-kozlekedesi-balesetek-2022-iv-negyedev/chart/chart-8.html</w:t>
        </w:r>
      </w:hyperlink>
    </w:p>
    <w:p w14:paraId="666C42C1" w14:textId="77777777" w:rsidR="00386E52" w:rsidRDefault="00386E52">
      <w:pPr>
        <w:pStyle w:val="Lbjegyzetszveg"/>
      </w:pPr>
    </w:p>
  </w:footnote>
  <w:footnote w:id="9">
    <w:p w14:paraId="15D3980D" w14:textId="1F0338DD" w:rsidR="009032AB" w:rsidRPr="0082241C" w:rsidRDefault="009032AB">
      <w:pPr>
        <w:pStyle w:val="Lbjegyzetszveg"/>
        <w:rPr>
          <w:rFonts w:ascii="Times New Roman" w:hAnsi="Times New Roman" w:cs="Times New Roman"/>
          <w:sz w:val="24"/>
          <w:szCs w:val="24"/>
        </w:rPr>
      </w:pPr>
      <w:r w:rsidRPr="0082241C">
        <w:rPr>
          <w:rStyle w:val="Lbjegyzet-hivatkozs"/>
          <w:rFonts w:ascii="Times New Roman" w:hAnsi="Times New Roman" w:cs="Times New Roman"/>
          <w:sz w:val="24"/>
          <w:szCs w:val="24"/>
        </w:rPr>
        <w:footnoteRef/>
      </w:r>
      <w:r w:rsidRPr="0082241C">
        <w:rPr>
          <w:rFonts w:ascii="Times New Roman" w:hAnsi="Times New Roman" w:cs="Times New Roman"/>
          <w:sz w:val="24"/>
          <w:szCs w:val="24"/>
        </w:rPr>
        <w:t xml:space="preserve"> </w:t>
      </w:r>
      <w:r w:rsidR="00F44483" w:rsidRPr="0082241C">
        <w:rPr>
          <w:rFonts w:ascii="Times New Roman" w:hAnsi="Times New Roman" w:cs="Times New Roman"/>
          <w:sz w:val="24"/>
          <w:szCs w:val="24"/>
        </w:rPr>
        <w:t xml:space="preserve">Magyarország alaptörvényének kilencedik módosítása (2020. decemer 22.) letöltve </w:t>
      </w:r>
      <w:r w:rsidR="00EC52DF" w:rsidRPr="0082241C">
        <w:rPr>
          <w:rFonts w:ascii="Times New Roman" w:hAnsi="Times New Roman" w:cs="Times New Roman"/>
          <w:sz w:val="24"/>
          <w:szCs w:val="24"/>
        </w:rPr>
        <w:t>2024.02.15. https://mkogy.jogtar.hu/jogszabaly?docid=A2001222.ATV</w:t>
      </w:r>
    </w:p>
  </w:footnote>
  <w:footnote w:id="10">
    <w:p w14:paraId="1E208149" w14:textId="0108784B" w:rsidR="00896E2D" w:rsidRPr="0082241C" w:rsidRDefault="00896E2D">
      <w:pPr>
        <w:pStyle w:val="Lbjegyzetszveg"/>
        <w:rPr>
          <w:rFonts w:ascii="Times New Roman" w:hAnsi="Times New Roman" w:cs="Times New Roman"/>
          <w:sz w:val="24"/>
          <w:szCs w:val="24"/>
        </w:rPr>
      </w:pPr>
      <w:r w:rsidRPr="0082241C">
        <w:rPr>
          <w:rStyle w:val="Lbjegyzet-hivatkozs"/>
          <w:rFonts w:ascii="Times New Roman" w:hAnsi="Times New Roman" w:cs="Times New Roman"/>
          <w:sz w:val="24"/>
          <w:szCs w:val="24"/>
        </w:rPr>
        <w:footnoteRef/>
      </w:r>
      <w:r w:rsidRPr="0082241C">
        <w:rPr>
          <w:rFonts w:ascii="Times New Roman" w:hAnsi="Times New Roman" w:cs="Times New Roman"/>
          <w:sz w:val="24"/>
          <w:szCs w:val="24"/>
        </w:rPr>
        <w:t xml:space="preserve"> </w:t>
      </w:r>
      <w:r w:rsidR="004E42AB" w:rsidRPr="0082241C">
        <w:rPr>
          <w:rFonts w:ascii="Times New Roman" w:hAnsi="Times New Roman" w:cs="Times New Roman"/>
          <w:sz w:val="24"/>
          <w:szCs w:val="24"/>
        </w:rPr>
        <w:t>1996. évi LXXIV. törvény a katasztrófák elleni védekezés irányításáról, szervezetéről és a veszélyes anyagokkal kapcsolatos súlyos balesetek elleni védekezésről</w:t>
      </w:r>
      <w:r w:rsidR="005D238C" w:rsidRPr="0082241C">
        <w:rPr>
          <w:rFonts w:ascii="Times New Roman" w:hAnsi="Times New Roman" w:cs="Times New Roman"/>
          <w:sz w:val="24"/>
          <w:szCs w:val="24"/>
        </w:rPr>
        <w:t>. letöltve 2024. 02. 15. https://mkogy.jogtar.hu/jogszabaly?docid=99900074.TV</w:t>
      </w:r>
    </w:p>
  </w:footnote>
  <w:footnote w:id="11">
    <w:p w14:paraId="1AFD98C2" w14:textId="4556E678" w:rsidR="005D238C" w:rsidRDefault="005D238C">
      <w:pPr>
        <w:pStyle w:val="Lbjegyzetszveg"/>
      </w:pPr>
      <w:r w:rsidRPr="0082241C">
        <w:rPr>
          <w:rStyle w:val="Lbjegyzet-hivatkozs"/>
          <w:rFonts w:ascii="Times New Roman" w:hAnsi="Times New Roman" w:cs="Times New Roman"/>
          <w:sz w:val="24"/>
          <w:szCs w:val="24"/>
        </w:rPr>
        <w:footnoteRef/>
      </w:r>
      <w:r w:rsidRPr="0082241C">
        <w:rPr>
          <w:rFonts w:ascii="Times New Roman" w:hAnsi="Times New Roman" w:cs="Times New Roman"/>
          <w:sz w:val="24"/>
          <w:szCs w:val="24"/>
        </w:rPr>
        <w:t xml:space="preserve"> </w:t>
      </w:r>
      <w:r w:rsidR="002944AA" w:rsidRPr="0082241C">
        <w:rPr>
          <w:rFonts w:ascii="Times New Roman" w:hAnsi="Times New Roman" w:cs="Times New Roman"/>
          <w:sz w:val="24"/>
          <w:szCs w:val="24"/>
        </w:rPr>
        <w:t>1997. évi CLIV. törvény az egészségügyről letöltve 2024. 02. 15. https://net.jogtar.hu/jogszabaly?docid=99700154.tv</w:t>
      </w:r>
    </w:p>
  </w:footnote>
  <w:footnote w:id="12">
    <w:p w14:paraId="02E490AD" w14:textId="7EE3487A" w:rsidR="00FD46BA" w:rsidRDefault="00FD46BA">
      <w:pPr>
        <w:pStyle w:val="Lbjegyzetszveg"/>
      </w:pPr>
      <w:r>
        <w:rPr>
          <w:rStyle w:val="Lbjegyzet-hivatkozs"/>
        </w:rPr>
        <w:footnoteRef/>
      </w:r>
      <w:r>
        <w:t xml:space="preserve"> </w:t>
      </w:r>
      <w:r w:rsidRPr="0082241C">
        <w:rPr>
          <w:rFonts w:ascii="Times New Roman" w:hAnsi="Times New Roman" w:cs="Times New Roman"/>
          <w:sz w:val="24"/>
          <w:szCs w:val="24"/>
        </w:rPr>
        <w:t xml:space="preserve">Arcanum Magyar Etimológiai szótár </w:t>
      </w:r>
      <w:hyperlink r:id="rId4" w:history="1">
        <w:r w:rsidRPr="0082241C">
          <w:rPr>
            <w:rStyle w:val="Hiperhivatkozs"/>
            <w:rFonts w:ascii="Times New Roman" w:hAnsi="Times New Roman" w:cs="Times New Roman"/>
            <w:sz w:val="24"/>
            <w:szCs w:val="24"/>
          </w:rPr>
          <w:t>https://www.arcanum.com/hu/online-kiadvanyok/Lexikonok-magyar-etimologiai-szotar-F14D3/k-F287B/katasztrofa-F29EC/</w:t>
        </w:r>
      </w:hyperlink>
      <w:r w:rsidRPr="0082241C">
        <w:rPr>
          <w:rFonts w:ascii="Times New Roman" w:hAnsi="Times New Roman" w:cs="Times New Roman"/>
          <w:sz w:val="24"/>
          <w:szCs w:val="24"/>
        </w:rPr>
        <w:t xml:space="preserve"> (letöltve 2024.02.17.)</w:t>
      </w:r>
    </w:p>
  </w:footnote>
  <w:footnote w:id="13">
    <w:p w14:paraId="105FCAB6" w14:textId="77777777" w:rsidR="00D536C0" w:rsidRPr="0082241C" w:rsidRDefault="00F3776A" w:rsidP="00D536C0">
      <w:pPr>
        <w:pStyle w:val="Lbjegyzetszveg"/>
        <w:rPr>
          <w:rFonts w:ascii="Times New Roman" w:hAnsi="Times New Roman" w:cs="Times New Roman"/>
          <w:sz w:val="24"/>
          <w:szCs w:val="24"/>
        </w:rPr>
      </w:pPr>
      <w:r w:rsidRPr="0082241C">
        <w:rPr>
          <w:rStyle w:val="Lbjegyzet-hivatkozs"/>
          <w:rFonts w:ascii="Times New Roman" w:hAnsi="Times New Roman" w:cs="Times New Roman"/>
          <w:sz w:val="24"/>
          <w:szCs w:val="24"/>
        </w:rPr>
        <w:footnoteRef/>
      </w:r>
      <w:r w:rsidRPr="0082241C">
        <w:rPr>
          <w:rFonts w:ascii="Times New Roman" w:hAnsi="Times New Roman" w:cs="Times New Roman"/>
          <w:sz w:val="24"/>
          <w:szCs w:val="24"/>
        </w:rPr>
        <w:t xml:space="preserve"> </w:t>
      </w:r>
      <w:r w:rsidR="00D536C0" w:rsidRPr="0082241C">
        <w:rPr>
          <w:rFonts w:ascii="Times New Roman" w:hAnsi="Times New Roman" w:cs="Times New Roman"/>
          <w:sz w:val="24"/>
          <w:szCs w:val="24"/>
        </w:rPr>
        <w:t>2011. évi CXXVIII. törvény</w:t>
      </w:r>
    </w:p>
    <w:p w14:paraId="0D6DA4A0" w14:textId="329A99B0" w:rsidR="00F3776A" w:rsidRDefault="00D536C0" w:rsidP="00D536C0">
      <w:pPr>
        <w:pStyle w:val="Lbjegyzetszveg"/>
      </w:pPr>
      <w:r w:rsidRPr="0082241C">
        <w:rPr>
          <w:rFonts w:ascii="Times New Roman" w:hAnsi="Times New Roman" w:cs="Times New Roman"/>
          <w:sz w:val="24"/>
          <w:szCs w:val="24"/>
        </w:rPr>
        <w:t>a katasztrófavédelemről és a hozzá kapcsolódó egyes törvények módosításáról * (letöltve 2024.02.18) https://net.jogtar.hu/jogszabaly?docid=a1100128.tv</w:t>
      </w:r>
    </w:p>
  </w:footnote>
  <w:footnote w:id="14">
    <w:p w14:paraId="6FAB70D4" w14:textId="77777777" w:rsidR="00450A45" w:rsidRPr="0082241C" w:rsidRDefault="00450A45" w:rsidP="00450A45">
      <w:pPr>
        <w:pStyle w:val="Lbjegyzetszveg"/>
        <w:rPr>
          <w:rFonts w:ascii="Times New Roman" w:hAnsi="Times New Roman" w:cs="Times New Roman"/>
          <w:sz w:val="24"/>
          <w:szCs w:val="24"/>
        </w:rPr>
      </w:pPr>
      <w:r w:rsidRPr="0082241C">
        <w:rPr>
          <w:rStyle w:val="Lbjegyzet-hivatkozs"/>
          <w:rFonts w:ascii="Times New Roman" w:hAnsi="Times New Roman" w:cs="Times New Roman"/>
          <w:sz w:val="24"/>
          <w:szCs w:val="24"/>
        </w:rPr>
        <w:footnoteRef/>
      </w:r>
      <w:r w:rsidRPr="0082241C">
        <w:rPr>
          <w:rFonts w:ascii="Times New Roman" w:hAnsi="Times New Roman" w:cs="Times New Roman"/>
          <w:sz w:val="24"/>
          <w:szCs w:val="24"/>
        </w:rPr>
        <w:t xml:space="preserve"> Dr. Major, László: A katasztrófa-készenlét, a reagálás és a beavatkozásbiztonság egészségügyi alapjai Semmelweis Kiadó 2019 Budapest </w:t>
      </w:r>
    </w:p>
  </w:footnote>
  <w:footnote w:id="15">
    <w:p w14:paraId="0DAC9EFB" w14:textId="72CB16AF" w:rsidR="0008097B" w:rsidRDefault="0008097B">
      <w:pPr>
        <w:pStyle w:val="Lbjegyzetszveg"/>
      </w:pPr>
      <w:r w:rsidRPr="0082241C">
        <w:rPr>
          <w:rStyle w:val="Lbjegyzet-hivatkozs"/>
          <w:rFonts w:ascii="Times New Roman" w:hAnsi="Times New Roman" w:cs="Times New Roman"/>
          <w:sz w:val="24"/>
          <w:szCs w:val="24"/>
        </w:rPr>
        <w:footnoteRef/>
      </w:r>
      <w:r w:rsidRPr="0082241C">
        <w:rPr>
          <w:rFonts w:ascii="Times New Roman" w:hAnsi="Times New Roman" w:cs="Times New Roman"/>
          <w:sz w:val="24"/>
          <w:szCs w:val="24"/>
        </w:rPr>
        <w:t xml:space="preserve"> Földrengéskutató intézet: </w:t>
      </w:r>
      <w:r w:rsidR="00A73B41" w:rsidRPr="0082241C">
        <w:rPr>
          <w:rFonts w:ascii="Times New Roman" w:hAnsi="Times New Roman" w:cs="Times New Roman"/>
          <w:sz w:val="24"/>
          <w:szCs w:val="24"/>
        </w:rPr>
        <w:t xml:space="preserve">HUN-Reng Magyarország földrengési információs rendszere </w:t>
      </w:r>
      <w:hyperlink r:id="rId5" w:history="1">
        <w:r w:rsidR="003E2D1A" w:rsidRPr="0082241C">
          <w:rPr>
            <w:rStyle w:val="Hiperhivatkozs"/>
            <w:rFonts w:ascii="Times New Roman" w:hAnsi="Times New Roman" w:cs="Times New Roman"/>
            <w:sz w:val="24"/>
            <w:szCs w:val="24"/>
          </w:rPr>
          <w:t>http://www.foldrenges.hu/index.php?option=com_content&amp;view=article&amp;id=35:1956-januar-12-dunaharaszti-m56-imaxviii&amp;catid=3&amp;Itemid=11</w:t>
        </w:r>
      </w:hyperlink>
      <w:r w:rsidR="003E2D1A" w:rsidRPr="0082241C">
        <w:rPr>
          <w:rFonts w:ascii="Times New Roman" w:hAnsi="Times New Roman" w:cs="Times New Roman"/>
          <w:sz w:val="24"/>
          <w:szCs w:val="24"/>
        </w:rPr>
        <w:t xml:space="preserve"> (letöltve 2023.02.19)</w:t>
      </w:r>
    </w:p>
  </w:footnote>
  <w:footnote w:id="16">
    <w:p w14:paraId="2F1238AF" w14:textId="00390298" w:rsidR="00BD7380" w:rsidRPr="00BD7380" w:rsidRDefault="00BD7380">
      <w:pPr>
        <w:pStyle w:val="Lbjegyzetszveg"/>
        <w:rPr>
          <w:rFonts w:ascii="Times New Roman" w:hAnsi="Times New Roman" w:cs="Times New Roman"/>
          <w:sz w:val="24"/>
          <w:szCs w:val="24"/>
        </w:rPr>
      </w:pPr>
      <w:r w:rsidRPr="00BD7380">
        <w:rPr>
          <w:rStyle w:val="Lbjegyzet-hivatkozs"/>
          <w:rFonts w:ascii="Times New Roman" w:hAnsi="Times New Roman" w:cs="Times New Roman"/>
          <w:sz w:val="24"/>
          <w:szCs w:val="24"/>
        </w:rPr>
        <w:footnoteRef/>
      </w:r>
      <w:r w:rsidRPr="00BD7380">
        <w:rPr>
          <w:rFonts w:ascii="Times New Roman" w:hAnsi="Times New Roman" w:cs="Times New Roman"/>
          <w:sz w:val="24"/>
          <w:szCs w:val="24"/>
        </w:rPr>
        <w:t xml:space="preserve"> </w:t>
      </w:r>
      <w:hyperlink r:id="rId6" w:history="1">
        <w:r w:rsidRPr="00BD7380">
          <w:rPr>
            <w:rStyle w:val="Hiperhivatkozs"/>
            <w:rFonts w:ascii="Times New Roman" w:hAnsi="Times New Roman" w:cs="Times New Roman"/>
            <w:sz w:val="24"/>
            <w:szCs w:val="24"/>
          </w:rPr>
          <w:t>https://mta.hu/tudomany_hirei/hazank-legpusztitobb-foldrengese-nem-ott-volt-ahol-eddig-sejtettuk-111451</w:t>
        </w:r>
      </w:hyperlink>
      <w:r w:rsidRPr="00BD7380">
        <w:rPr>
          <w:rFonts w:ascii="Times New Roman" w:hAnsi="Times New Roman" w:cs="Times New Roman"/>
          <w:sz w:val="24"/>
          <w:szCs w:val="24"/>
        </w:rPr>
        <w:t xml:space="preserve"> (letöltve: 2024.03.12.)</w:t>
      </w:r>
    </w:p>
  </w:footnote>
  <w:footnote w:id="17">
    <w:p w14:paraId="0F4F61E5" w14:textId="2478C3C5" w:rsidR="007B58F1" w:rsidRPr="0082241C" w:rsidRDefault="007B58F1">
      <w:pPr>
        <w:pStyle w:val="Lbjegyzetszveg"/>
        <w:rPr>
          <w:rFonts w:ascii="Times New Roman" w:hAnsi="Times New Roman" w:cs="Times New Roman"/>
          <w:sz w:val="24"/>
          <w:szCs w:val="24"/>
        </w:rPr>
      </w:pPr>
      <w:r w:rsidRPr="0082241C">
        <w:rPr>
          <w:rStyle w:val="Lbjegyzet-hivatkozs"/>
          <w:rFonts w:ascii="Times New Roman" w:hAnsi="Times New Roman" w:cs="Times New Roman"/>
          <w:sz w:val="24"/>
          <w:szCs w:val="24"/>
        </w:rPr>
        <w:footnoteRef/>
      </w:r>
      <w:r w:rsidRPr="0082241C">
        <w:rPr>
          <w:rFonts w:ascii="Times New Roman" w:hAnsi="Times New Roman" w:cs="Times New Roman"/>
          <w:sz w:val="24"/>
          <w:szCs w:val="24"/>
        </w:rPr>
        <w:t xml:space="preserve"> Belügyminisztérium Vízügyi Főigazgatóság, Vízügyi Honlap: Árvízi Kockázat és Veszélytérképezés</w:t>
      </w:r>
      <w:r w:rsidR="00B1475D" w:rsidRPr="0082241C">
        <w:rPr>
          <w:rFonts w:ascii="Times New Roman" w:hAnsi="Times New Roman" w:cs="Times New Roman"/>
          <w:sz w:val="24"/>
          <w:szCs w:val="24"/>
        </w:rPr>
        <w:t xml:space="preserve"> </w:t>
      </w:r>
      <w:hyperlink r:id="rId7" w:history="1">
        <w:r w:rsidR="00B1475D" w:rsidRPr="0082241C">
          <w:rPr>
            <w:rStyle w:val="Hiperhivatkozs"/>
            <w:rFonts w:ascii="Times New Roman" w:hAnsi="Times New Roman" w:cs="Times New Roman"/>
            <w:sz w:val="24"/>
            <w:szCs w:val="24"/>
          </w:rPr>
          <w:t>https://www.vizugy.hu/index.php?module=content&amp;programelemid=62</w:t>
        </w:r>
      </w:hyperlink>
      <w:r w:rsidR="00B1475D" w:rsidRPr="0082241C">
        <w:rPr>
          <w:rFonts w:ascii="Times New Roman" w:hAnsi="Times New Roman" w:cs="Times New Roman"/>
          <w:sz w:val="24"/>
          <w:szCs w:val="24"/>
        </w:rPr>
        <w:t xml:space="preserve"> (letöltve 2024.02.19)</w:t>
      </w:r>
    </w:p>
  </w:footnote>
  <w:footnote w:id="18">
    <w:p w14:paraId="66E624CD" w14:textId="372F20CC" w:rsidR="00753D9A" w:rsidRPr="0082241C" w:rsidRDefault="00753D9A">
      <w:pPr>
        <w:pStyle w:val="Lbjegyzetszveg"/>
        <w:rPr>
          <w:rFonts w:ascii="Times New Roman" w:hAnsi="Times New Roman" w:cs="Times New Roman"/>
          <w:sz w:val="24"/>
          <w:szCs w:val="24"/>
        </w:rPr>
      </w:pPr>
      <w:r w:rsidRPr="0082241C">
        <w:rPr>
          <w:rStyle w:val="Lbjegyzet-hivatkozs"/>
          <w:rFonts w:ascii="Times New Roman" w:hAnsi="Times New Roman" w:cs="Times New Roman"/>
          <w:sz w:val="24"/>
          <w:szCs w:val="24"/>
        </w:rPr>
        <w:footnoteRef/>
      </w:r>
      <w:r w:rsidRPr="0082241C">
        <w:rPr>
          <w:rFonts w:ascii="Times New Roman" w:hAnsi="Times New Roman" w:cs="Times New Roman"/>
          <w:sz w:val="24"/>
          <w:szCs w:val="24"/>
        </w:rPr>
        <w:t xml:space="preserve"> Kresz Géza Mentőmúzeum: A magyarországi mentéstörténet szomorú statisztikája. Adatok 130 év tömeges balesete</w:t>
      </w:r>
      <w:r w:rsidR="00BB6C2F" w:rsidRPr="0082241C">
        <w:rPr>
          <w:rFonts w:ascii="Times New Roman" w:hAnsi="Times New Roman" w:cs="Times New Roman"/>
          <w:sz w:val="24"/>
          <w:szCs w:val="24"/>
        </w:rPr>
        <w:t xml:space="preserve">iről </w:t>
      </w:r>
      <w:hyperlink r:id="rId8" w:history="1">
        <w:r w:rsidR="00BB6C2F" w:rsidRPr="0082241C">
          <w:rPr>
            <w:rStyle w:val="Hiperhivatkozs"/>
            <w:rFonts w:ascii="Times New Roman" w:hAnsi="Times New Roman" w:cs="Times New Roman"/>
            <w:sz w:val="24"/>
            <w:szCs w:val="24"/>
          </w:rPr>
          <w:t>https://www.mentomuzeum.hu/hun/images/letoltesek/130_v_tmeges_balesetei.pdf</w:t>
        </w:r>
      </w:hyperlink>
      <w:r w:rsidR="00BB6C2F" w:rsidRPr="0082241C">
        <w:rPr>
          <w:rFonts w:ascii="Times New Roman" w:hAnsi="Times New Roman" w:cs="Times New Roman"/>
          <w:sz w:val="24"/>
          <w:szCs w:val="24"/>
        </w:rPr>
        <w:t xml:space="preserve"> (Letöltve 2024.02.19)</w:t>
      </w:r>
    </w:p>
  </w:footnote>
  <w:footnote w:id="19">
    <w:p w14:paraId="6A907263" w14:textId="7DED4964" w:rsidR="00022EA0" w:rsidRPr="0082241C" w:rsidRDefault="00022EA0">
      <w:pPr>
        <w:pStyle w:val="Lbjegyzetszveg"/>
        <w:rPr>
          <w:rFonts w:ascii="Times New Roman" w:hAnsi="Times New Roman" w:cs="Times New Roman"/>
          <w:sz w:val="24"/>
          <w:szCs w:val="24"/>
        </w:rPr>
      </w:pPr>
      <w:r w:rsidRPr="0082241C">
        <w:rPr>
          <w:rStyle w:val="Lbjegyzet-hivatkozs"/>
          <w:rFonts w:ascii="Times New Roman" w:hAnsi="Times New Roman" w:cs="Times New Roman"/>
          <w:sz w:val="24"/>
          <w:szCs w:val="24"/>
        </w:rPr>
        <w:footnoteRef/>
      </w:r>
      <w:r w:rsidRPr="0082241C">
        <w:rPr>
          <w:rFonts w:ascii="Times New Roman" w:hAnsi="Times New Roman" w:cs="Times New Roman"/>
          <w:sz w:val="24"/>
          <w:szCs w:val="24"/>
        </w:rPr>
        <w:t xml:space="preserve"> </w:t>
      </w:r>
      <w:r w:rsidR="00A5682A" w:rsidRPr="0082241C">
        <w:rPr>
          <w:rFonts w:ascii="Times New Roman" w:hAnsi="Times New Roman" w:cs="Times New Roman"/>
          <w:sz w:val="24"/>
          <w:szCs w:val="24"/>
        </w:rPr>
        <w:t xml:space="preserve">Országos Mentőszolgálat Oktatási Portál: </w:t>
      </w:r>
      <w:hyperlink r:id="rId9" w:history="1">
        <w:r w:rsidR="00A5682A" w:rsidRPr="0082241C">
          <w:rPr>
            <w:rStyle w:val="Hiperhivatkozs"/>
            <w:rFonts w:ascii="Times New Roman" w:hAnsi="Times New Roman" w:cs="Times New Roman"/>
            <w:sz w:val="24"/>
            <w:szCs w:val="24"/>
          </w:rPr>
          <w:t>https://oktatas.mentok.hu/course/index.php?categoryid=70</w:t>
        </w:r>
      </w:hyperlink>
      <w:r w:rsidR="00A5682A" w:rsidRPr="0082241C">
        <w:rPr>
          <w:rFonts w:ascii="Times New Roman" w:hAnsi="Times New Roman" w:cs="Times New Roman"/>
          <w:sz w:val="24"/>
          <w:szCs w:val="24"/>
        </w:rPr>
        <w:t xml:space="preserve"> (letöltve 2024.02.19)</w:t>
      </w:r>
    </w:p>
  </w:footnote>
  <w:footnote w:id="20">
    <w:p w14:paraId="7C06710B" w14:textId="2DF3B538" w:rsidR="0032131A" w:rsidRPr="0082241C" w:rsidRDefault="0032131A">
      <w:pPr>
        <w:pStyle w:val="Lbjegyzetszveg"/>
        <w:rPr>
          <w:rFonts w:ascii="Times New Roman" w:hAnsi="Times New Roman" w:cs="Times New Roman"/>
          <w:sz w:val="24"/>
          <w:szCs w:val="24"/>
        </w:rPr>
      </w:pPr>
      <w:r w:rsidRPr="0082241C">
        <w:rPr>
          <w:rStyle w:val="Lbjegyzet-hivatkozs"/>
          <w:rFonts w:ascii="Times New Roman" w:hAnsi="Times New Roman" w:cs="Times New Roman"/>
          <w:sz w:val="24"/>
          <w:szCs w:val="24"/>
        </w:rPr>
        <w:footnoteRef/>
      </w:r>
      <w:r w:rsidRPr="0082241C">
        <w:rPr>
          <w:rFonts w:ascii="Times New Roman" w:hAnsi="Times New Roman" w:cs="Times New Roman"/>
          <w:sz w:val="24"/>
          <w:szCs w:val="24"/>
        </w:rPr>
        <w:t xml:space="preserve"> Országos Mentőszolgálat Oktatási Portál: A tömeges baleseti táska </w:t>
      </w:r>
      <w:hyperlink r:id="rId10" w:history="1">
        <w:r w:rsidRPr="0082241C">
          <w:rPr>
            <w:rStyle w:val="Hiperhivatkozs"/>
            <w:rFonts w:ascii="Times New Roman" w:hAnsi="Times New Roman" w:cs="Times New Roman"/>
            <w:sz w:val="24"/>
            <w:szCs w:val="24"/>
          </w:rPr>
          <w:t>https://oktatas.mentok.hu/pluginfile.php/214454/mod_resource/content/1/To%CC%88meges%20baleseti%20ta%CC%81ska%20elrendeze%CC%81si%20u%CC%81tmutato%CC%81%20v1.1%202022.06.24.pdf</w:t>
        </w:r>
      </w:hyperlink>
      <w:r w:rsidRPr="0082241C">
        <w:rPr>
          <w:rFonts w:ascii="Times New Roman" w:hAnsi="Times New Roman" w:cs="Times New Roman"/>
          <w:sz w:val="24"/>
          <w:szCs w:val="24"/>
        </w:rPr>
        <w:t xml:space="preserve"> (letöltve: 2024.02.19)</w:t>
      </w:r>
    </w:p>
  </w:footnote>
  <w:footnote w:id="21">
    <w:p w14:paraId="7CDD9C6F" w14:textId="77777777" w:rsidR="0032131A" w:rsidRDefault="0032131A" w:rsidP="0032131A">
      <w:pPr>
        <w:pStyle w:val="Lbjegyzetszveg"/>
      </w:pPr>
      <w:r w:rsidRPr="0082241C">
        <w:rPr>
          <w:rStyle w:val="Lbjegyzet-hivatkozs"/>
          <w:rFonts w:ascii="Times New Roman" w:hAnsi="Times New Roman" w:cs="Times New Roman"/>
          <w:sz w:val="24"/>
          <w:szCs w:val="24"/>
        </w:rPr>
        <w:footnoteRef/>
      </w:r>
      <w:r w:rsidRPr="0082241C">
        <w:rPr>
          <w:rFonts w:ascii="Times New Roman" w:hAnsi="Times New Roman" w:cs="Times New Roman"/>
          <w:sz w:val="24"/>
          <w:szCs w:val="24"/>
        </w:rPr>
        <w:t xml:space="preserve"> Magyar Légimentő Nonprofit KFT Tömeges Kárhely Kezelése, a tömeges táska felszerelése. </w:t>
      </w:r>
      <w:hyperlink r:id="rId11" w:history="1">
        <w:r w:rsidRPr="0082241C">
          <w:rPr>
            <w:rStyle w:val="Hiperhivatkozs"/>
            <w:rFonts w:ascii="Times New Roman" w:hAnsi="Times New Roman" w:cs="Times New Roman"/>
            <w:sz w:val="24"/>
            <w:szCs w:val="24"/>
          </w:rPr>
          <w:t>https://oktatas.legimentok.hu/userfiles/files/pdf/Tomeges_HEMS_melleklet_Tomeges_taska_felszerelese.pdf</w:t>
        </w:r>
      </w:hyperlink>
      <w:r w:rsidRPr="0082241C">
        <w:rPr>
          <w:rFonts w:ascii="Times New Roman" w:hAnsi="Times New Roman" w:cs="Times New Roman"/>
          <w:sz w:val="24"/>
          <w:szCs w:val="24"/>
        </w:rPr>
        <w:t xml:space="preserve"> (letöltve 2024.02.19)</w:t>
      </w:r>
      <w:r>
        <w:t xml:space="preserve"> </w:t>
      </w:r>
    </w:p>
  </w:footnote>
  <w:footnote w:id="22">
    <w:p w14:paraId="6D045B4B" w14:textId="527E1C32" w:rsidR="0085669F" w:rsidRPr="0082241C" w:rsidRDefault="0085669F">
      <w:pPr>
        <w:pStyle w:val="Lbjegyzetszveg"/>
        <w:rPr>
          <w:rFonts w:ascii="Times New Roman" w:hAnsi="Times New Roman" w:cs="Times New Roman"/>
          <w:sz w:val="24"/>
          <w:szCs w:val="24"/>
        </w:rPr>
      </w:pPr>
      <w:r w:rsidRPr="0082241C">
        <w:rPr>
          <w:rStyle w:val="Lbjegyzet-hivatkozs"/>
          <w:rFonts w:ascii="Times New Roman" w:hAnsi="Times New Roman" w:cs="Times New Roman"/>
          <w:sz w:val="24"/>
          <w:szCs w:val="24"/>
        </w:rPr>
        <w:footnoteRef/>
      </w:r>
      <w:r w:rsidRPr="0082241C">
        <w:rPr>
          <w:rFonts w:ascii="Times New Roman" w:hAnsi="Times New Roman" w:cs="Times New Roman"/>
          <w:sz w:val="24"/>
          <w:szCs w:val="24"/>
        </w:rPr>
        <w:t xml:space="preserve"> </w:t>
      </w:r>
      <w:r w:rsidR="00325109" w:rsidRPr="0082241C">
        <w:rPr>
          <w:rFonts w:ascii="Times New Roman" w:hAnsi="Times New Roman" w:cs="Times New Roman"/>
          <w:sz w:val="24"/>
          <w:szCs w:val="24"/>
        </w:rPr>
        <w:t xml:space="preserve">NATO COEMED: Major Incident Medical Management and Support (MIMMS) Course, Budapest, Hungary </w:t>
      </w:r>
      <w:hyperlink r:id="rId12" w:history="1">
        <w:r w:rsidR="00325109" w:rsidRPr="0082241C">
          <w:rPr>
            <w:rStyle w:val="Hiperhivatkozs"/>
            <w:rFonts w:ascii="Times New Roman" w:hAnsi="Times New Roman" w:cs="Times New Roman"/>
            <w:sz w:val="24"/>
            <w:szCs w:val="24"/>
          </w:rPr>
          <w:t>https://www.coemed.org/news-and-events/major-incident-medical-management-and-support-mimms-course-budapest-hungary-nbsp</w:t>
        </w:r>
      </w:hyperlink>
      <w:r w:rsidR="00325109" w:rsidRPr="0082241C">
        <w:rPr>
          <w:rFonts w:ascii="Times New Roman" w:hAnsi="Times New Roman" w:cs="Times New Roman"/>
          <w:sz w:val="24"/>
          <w:szCs w:val="24"/>
        </w:rPr>
        <w:t xml:space="preserve"> (letöltve: 2024.02.18)</w:t>
      </w:r>
    </w:p>
  </w:footnote>
  <w:footnote w:id="23">
    <w:p w14:paraId="1E608E82" w14:textId="6696A16C" w:rsidR="002414AE" w:rsidRPr="00656876" w:rsidRDefault="002414AE" w:rsidP="00216DA4">
      <w:pPr>
        <w:spacing w:line="360" w:lineRule="auto"/>
        <w:rPr>
          <w:rFonts w:ascii="Times New Roman" w:hAnsi="Times New Roman" w:cs="Times New Roman"/>
        </w:rPr>
      </w:pPr>
      <w:r w:rsidRPr="00656876">
        <w:rPr>
          <w:rStyle w:val="Lbjegyzet-hivatkozs"/>
          <w:rFonts w:ascii="Times New Roman" w:hAnsi="Times New Roman" w:cs="Times New Roman"/>
        </w:rPr>
        <w:footnoteRef/>
      </w:r>
      <w:r w:rsidRPr="00656876">
        <w:rPr>
          <w:rFonts w:ascii="Times New Roman" w:hAnsi="Times New Roman" w:cs="Times New Roman"/>
        </w:rPr>
        <w:t xml:space="preserve"> </w:t>
      </w:r>
      <w:r w:rsidR="00216DA4" w:rsidRPr="00216DA4">
        <w:rPr>
          <w:rFonts w:ascii="Times New Roman" w:hAnsi="Times New Roman" w:cs="Times New Roman"/>
        </w:rPr>
        <w:t>Pollock RA. Triage and management of the injured in world war I: the diuturnity of antoine de page and a belgian colleague. Craniomaxillofac Trauma Reconstr. 2008 Nov;1(1):63-70. doi: 10.1055/s-0028-1098965. PMID: 22110790; PMCID: PMC3052731.</w:t>
      </w:r>
    </w:p>
  </w:footnote>
  <w:footnote w:id="24">
    <w:p w14:paraId="084A1AB5" w14:textId="3210B7E1" w:rsidR="00656876" w:rsidRPr="0082241C" w:rsidRDefault="00656876" w:rsidP="00652625">
      <w:pPr>
        <w:pStyle w:val="Lbjegyzetszveg"/>
        <w:spacing w:line="360" w:lineRule="auto"/>
        <w:rPr>
          <w:rFonts w:ascii="Times New Roman" w:hAnsi="Times New Roman" w:cs="Times New Roman"/>
          <w:sz w:val="24"/>
          <w:szCs w:val="24"/>
        </w:rPr>
      </w:pPr>
      <w:r w:rsidRPr="0082241C">
        <w:rPr>
          <w:rStyle w:val="Lbjegyzet-hivatkozs"/>
          <w:rFonts w:ascii="Times New Roman" w:hAnsi="Times New Roman" w:cs="Times New Roman"/>
          <w:sz w:val="24"/>
          <w:szCs w:val="24"/>
        </w:rPr>
        <w:footnoteRef/>
      </w:r>
      <w:r w:rsidRPr="0082241C">
        <w:rPr>
          <w:rFonts w:ascii="Times New Roman" w:hAnsi="Times New Roman" w:cs="Times New Roman"/>
          <w:sz w:val="24"/>
          <w:szCs w:val="24"/>
        </w:rPr>
        <w:t xml:space="preserve"> </w:t>
      </w:r>
      <w:r w:rsidR="006821AD" w:rsidRPr="006821AD">
        <w:rPr>
          <w:rFonts w:ascii="Times New Roman" w:hAnsi="Times New Roman" w:cs="Times New Roman"/>
          <w:sz w:val="24"/>
          <w:szCs w:val="24"/>
        </w:rPr>
        <w:t>Michael S. Baker, Creating Order from Chaos: Part I: Triage, Initial Care, and Tactical Considerations in Mass Casualty and Disaster Response, Military Medicine, Volume 172, Issue 3, March 2007, Pages 232–236, https://doi.org/10.7205/MILMED.172.3.232</w:t>
      </w:r>
    </w:p>
  </w:footnote>
  <w:footnote w:id="25">
    <w:p w14:paraId="233489F8" w14:textId="2D539E22" w:rsidR="002633EE" w:rsidRDefault="002633EE" w:rsidP="002633EE">
      <w:pPr>
        <w:pStyle w:val="Lbjegyzetszveg"/>
        <w:spacing w:line="360" w:lineRule="auto"/>
      </w:pPr>
      <w:r w:rsidRPr="0082241C">
        <w:rPr>
          <w:rStyle w:val="Lbjegyzet-hivatkozs"/>
          <w:rFonts w:ascii="Times New Roman" w:hAnsi="Times New Roman" w:cs="Times New Roman"/>
          <w:sz w:val="24"/>
          <w:szCs w:val="24"/>
        </w:rPr>
        <w:footnoteRef/>
      </w:r>
      <w:r w:rsidR="006834AF" w:rsidRPr="006834AF">
        <w:rPr>
          <w:rFonts w:ascii="Times New Roman" w:hAnsi="Times New Roman" w:cs="Times New Roman"/>
          <w:sz w:val="24"/>
          <w:szCs w:val="24"/>
        </w:rPr>
        <w:t>WELCH CE. War wounds of the abdomen. N Engl J Med. 1947 Jul 31;237(5):156; passim. doi: 10.1056/NEJM194707312370504. PMID: 20254157.</w:t>
      </w:r>
    </w:p>
  </w:footnote>
  <w:footnote w:id="26">
    <w:p w14:paraId="75DAF935" w14:textId="285DD454" w:rsidR="00450A45" w:rsidRDefault="00450A45" w:rsidP="00450A45">
      <w:pPr>
        <w:pStyle w:val="Lbjegyzetszveg"/>
      </w:pPr>
      <w:r>
        <w:rPr>
          <w:rStyle w:val="Lbjegyzet-hivatkozs"/>
        </w:rPr>
        <w:footnoteRef/>
      </w:r>
      <w:r>
        <w:t xml:space="preserve">  </w:t>
      </w:r>
      <w:r w:rsidR="006834AF" w:rsidRPr="006834AF">
        <w:rPr>
          <w:rFonts w:ascii="Times New Roman" w:hAnsi="Times New Roman" w:cs="Times New Roman"/>
          <w:sz w:val="24"/>
          <w:szCs w:val="24"/>
        </w:rPr>
        <w:t>WELCH CE. War wounds of the abdomen. N Engl J Med. 1947 Jul 31;237(5):156; passim. doi: 10.1056/NEJM194707312370504. PMID: 20254157.</w:t>
      </w:r>
    </w:p>
  </w:footnote>
  <w:footnote w:id="27">
    <w:p w14:paraId="16A612D0" w14:textId="56765002" w:rsidR="00450A45" w:rsidRPr="0082241C" w:rsidRDefault="00450A45" w:rsidP="00450A45">
      <w:pPr>
        <w:pStyle w:val="Lbjegyzetszveg"/>
        <w:rPr>
          <w:rFonts w:ascii="Times New Roman" w:hAnsi="Times New Roman" w:cs="Times New Roman"/>
          <w:sz w:val="24"/>
          <w:szCs w:val="24"/>
        </w:rPr>
      </w:pPr>
      <w:r w:rsidRPr="0082241C">
        <w:rPr>
          <w:rStyle w:val="Lbjegyzet-hivatkozs"/>
          <w:rFonts w:ascii="Times New Roman" w:hAnsi="Times New Roman" w:cs="Times New Roman"/>
          <w:sz w:val="24"/>
          <w:szCs w:val="24"/>
        </w:rPr>
        <w:footnoteRef/>
      </w:r>
      <w:r w:rsidRPr="0082241C">
        <w:rPr>
          <w:rFonts w:ascii="Times New Roman" w:hAnsi="Times New Roman" w:cs="Times New Roman"/>
          <w:sz w:val="24"/>
          <w:szCs w:val="24"/>
        </w:rPr>
        <w:t xml:space="preserve"> </w:t>
      </w:r>
      <w:r w:rsidR="00D43E58" w:rsidRPr="00D43E58">
        <w:rPr>
          <w:rFonts w:ascii="Times New Roman" w:hAnsi="Times New Roman" w:cs="Times New Roman"/>
          <w:color w:val="222222"/>
          <w:sz w:val="24"/>
          <w:szCs w:val="24"/>
          <w:shd w:val="clear" w:color="auto" w:fill="FFFFFF"/>
        </w:rPr>
        <w:t>Chen, W., Rao, G., Kang, D. et al. Early Report of the Source Characteristics, Ground Motions, and Casualty Estimates of the 2023 Mw 7.8 and 7.5 Turkey Earthquakes. J. Earth Sci. 34, 297–303 (2023). https://doi.org/10.1007/s12583-023-1316-6</w:t>
      </w:r>
    </w:p>
  </w:footnote>
  <w:footnote w:id="28">
    <w:p w14:paraId="5FE8FAB8" w14:textId="445285B9" w:rsidR="00C45340" w:rsidRPr="0082241C" w:rsidRDefault="00C45340" w:rsidP="00C45340">
      <w:pPr>
        <w:pStyle w:val="Lbjegyzetszveg"/>
        <w:rPr>
          <w:rFonts w:ascii="Times New Roman" w:hAnsi="Times New Roman" w:cs="Times New Roman"/>
        </w:rPr>
      </w:pPr>
      <w:r w:rsidRPr="0082241C">
        <w:rPr>
          <w:rStyle w:val="Lbjegyzet-hivatkozs"/>
          <w:rFonts w:ascii="Times New Roman" w:hAnsi="Times New Roman" w:cs="Times New Roman"/>
        </w:rPr>
        <w:footnoteRef/>
      </w:r>
      <w:r w:rsidRPr="0082241C">
        <w:rPr>
          <w:rFonts w:ascii="Times New Roman" w:hAnsi="Times New Roman" w:cs="Times New Roman"/>
        </w:rPr>
        <w:t xml:space="preserve"> </w:t>
      </w:r>
      <w:sdt>
        <w:sdtPr>
          <w:rPr>
            <w:rFonts w:ascii="Times New Roman" w:hAnsi="Times New Roman" w:cs="Times New Roman"/>
          </w:rPr>
          <w:id w:val="-419259317"/>
          <w:citation/>
        </w:sdtPr>
        <w:sdtEndPr/>
        <w:sdtContent>
          <w:r w:rsidRPr="0082241C">
            <w:rPr>
              <w:rFonts w:ascii="Times New Roman" w:hAnsi="Times New Roman" w:cs="Times New Roman"/>
            </w:rPr>
            <w:fldChar w:fldCharType="begin"/>
          </w:r>
          <w:r w:rsidRPr="0082241C">
            <w:rPr>
              <w:rFonts w:ascii="Times New Roman" w:hAnsi="Times New Roman" w:cs="Times New Roman"/>
            </w:rPr>
            <w:instrText xml:space="preserve"> CITATION DrV23 \l 1038 </w:instrText>
          </w:r>
          <w:r w:rsidRPr="0082241C">
            <w:rPr>
              <w:rFonts w:ascii="Times New Roman" w:hAnsi="Times New Roman" w:cs="Times New Roman"/>
            </w:rPr>
            <w:fldChar w:fldCharType="separate"/>
          </w:r>
          <w:r w:rsidR="00F26CEE" w:rsidRPr="00F26CEE">
            <w:rPr>
              <w:rFonts w:ascii="Times New Roman" w:hAnsi="Times New Roman" w:cs="Times New Roman"/>
              <w:noProof/>
            </w:rPr>
            <w:t>(A magyar orvoscsoport részvétele a törökországi földrengés katasztrófahelyzetének felszámolásában - Antakya, Törökország, 2023, 2023)</w:t>
          </w:r>
          <w:r w:rsidRPr="0082241C">
            <w:rPr>
              <w:rFonts w:ascii="Times New Roman" w:hAnsi="Times New Roman" w:cs="Times New Roman"/>
            </w:rPr>
            <w:fldChar w:fldCharType="end"/>
          </w:r>
        </w:sdtContent>
      </w:sdt>
    </w:p>
  </w:footnote>
  <w:footnote w:id="29">
    <w:p w14:paraId="5F115409" w14:textId="2016807C" w:rsidR="00C45340" w:rsidRPr="0082241C" w:rsidRDefault="00C45340" w:rsidP="00C45340">
      <w:pPr>
        <w:pStyle w:val="Lbjegyzetszveg"/>
        <w:rPr>
          <w:rFonts w:ascii="Times New Roman" w:hAnsi="Times New Roman" w:cs="Times New Roman"/>
          <w:sz w:val="24"/>
          <w:szCs w:val="24"/>
        </w:rPr>
      </w:pPr>
      <w:r w:rsidRPr="0082241C">
        <w:rPr>
          <w:rStyle w:val="Lbjegyzet-hivatkozs"/>
          <w:rFonts w:ascii="Times New Roman" w:hAnsi="Times New Roman" w:cs="Times New Roman"/>
          <w:sz w:val="24"/>
          <w:szCs w:val="24"/>
        </w:rPr>
        <w:footnoteRef/>
      </w:r>
      <w:r w:rsidRPr="0082241C">
        <w:rPr>
          <w:rFonts w:ascii="Times New Roman" w:hAnsi="Times New Roman" w:cs="Times New Roman"/>
          <w:sz w:val="24"/>
          <w:szCs w:val="24"/>
        </w:rPr>
        <w:t xml:space="preserve"> </w:t>
      </w:r>
      <w:r w:rsidR="008C7ED8" w:rsidRPr="008C7ED8">
        <w:rPr>
          <w:rStyle w:val="personname"/>
          <w:rFonts w:ascii="Times New Roman" w:hAnsi="Times New Roman" w:cs="Times New Roman"/>
          <w:color w:val="000000"/>
          <w:sz w:val="24"/>
          <w:szCs w:val="24"/>
          <w:shd w:val="clear" w:color="auto" w:fill="FFFFFF"/>
        </w:rPr>
        <w:t>Faggyas, Attila (2023) A Terrorelhárítási Központ speciális mentési tevékenységének elgondolása a törökországi földrengés tapasztalatainak tükrébe</w:t>
      </w:r>
      <w:r w:rsidR="00640ADF">
        <w:rPr>
          <w:rStyle w:val="personname"/>
          <w:rFonts w:ascii="Times New Roman" w:hAnsi="Times New Roman" w:cs="Times New Roman"/>
          <w:color w:val="000000"/>
          <w:sz w:val="24"/>
          <w:szCs w:val="24"/>
          <w:shd w:val="clear" w:color="auto" w:fill="FFFFFF"/>
        </w:rPr>
        <w:t>n</w:t>
      </w:r>
      <w:r w:rsidR="008C7ED8" w:rsidRPr="008C7ED8">
        <w:rPr>
          <w:rStyle w:val="personname"/>
          <w:rFonts w:ascii="Times New Roman" w:hAnsi="Times New Roman" w:cs="Times New Roman"/>
          <w:color w:val="000000"/>
          <w:sz w:val="24"/>
          <w:szCs w:val="24"/>
          <w:shd w:val="clear" w:color="auto" w:fill="FFFFFF"/>
        </w:rPr>
        <w:t>. HONVÉDORVOS 75 (1-2). pp. 14-29. ISSN 0133-879X</w:t>
      </w:r>
    </w:p>
  </w:footnote>
  <w:footnote w:id="30">
    <w:p w14:paraId="36D1BE87" w14:textId="51B2291B" w:rsidR="00C45340" w:rsidRDefault="00C45340" w:rsidP="00C45340">
      <w:pPr>
        <w:pStyle w:val="Lbjegyzetszveg"/>
      </w:pPr>
      <w:r w:rsidRPr="0082241C">
        <w:rPr>
          <w:rStyle w:val="Lbjegyzet-hivatkozs"/>
          <w:rFonts w:ascii="Times New Roman" w:hAnsi="Times New Roman" w:cs="Times New Roman"/>
          <w:sz w:val="24"/>
          <w:szCs w:val="24"/>
        </w:rPr>
        <w:footnoteRef/>
      </w:r>
      <w:r w:rsidRPr="0082241C">
        <w:rPr>
          <w:rFonts w:ascii="Times New Roman" w:hAnsi="Times New Roman" w:cs="Times New Roman"/>
          <w:sz w:val="24"/>
          <w:szCs w:val="24"/>
        </w:rPr>
        <w:t xml:space="preserve"> </w:t>
      </w:r>
      <w:r w:rsidR="00575E38" w:rsidRPr="00575E38">
        <w:rPr>
          <w:rFonts w:ascii="Times New Roman" w:hAnsi="Times New Roman" w:cs="Times New Roman"/>
          <w:noProof/>
          <w:sz w:val="24"/>
          <w:szCs w:val="24"/>
        </w:rPr>
        <w:t>Várhelyi, Levente (2023) A magyar orvoscsoport részvétele a törökországi földrengés katasztrófahelyzetének felszámolásában - Antakya, Törökország,</w:t>
      </w:r>
      <w:r w:rsidR="00640ADF">
        <w:rPr>
          <w:rFonts w:ascii="Times New Roman" w:hAnsi="Times New Roman" w:cs="Times New Roman"/>
          <w:noProof/>
          <w:sz w:val="24"/>
          <w:szCs w:val="24"/>
        </w:rPr>
        <w:t xml:space="preserve"> Honvédorvos</w:t>
      </w:r>
      <w:r w:rsidR="00575E38" w:rsidRPr="00575E38">
        <w:rPr>
          <w:rFonts w:ascii="Times New Roman" w:hAnsi="Times New Roman" w:cs="Times New Roman"/>
          <w:noProof/>
          <w:sz w:val="24"/>
          <w:szCs w:val="24"/>
        </w:rPr>
        <w:t xml:space="preserve"> 2023. 75 (1-2). pp. 5-13. ISSN 0133-879X</w:t>
      </w:r>
    </w:p>
  </w:footnote>
  <w:footnote w:id="31">
    <w:p w14:paraId="2787120B" w14:textId="57476A00" w:rsidR="00C45340" w:rsidRPr="0082241C" w:rsidRDefault="00C45340" w:rsidP="00C45340">
      <w:pPr>
        <w:pStyle w:val="Lbjegyzetszveg"/>
        <w:rPr>
          <w:rFonts w:ascii="Times New Roman" w:hAnsi="Times New Roman" w:cs="Times New Roman"/>
          <w:sz w:val="24"/>
          <w:szCs w:val="24"/>
        </w:rPr>
      </w:pPr>
      <w:r w:rsidRPr="0082241C">
        <w:rPr>
          <w:rStyle w:val="Lbjegyzet-hivatkozs"/>
          <w:rFonts w:ascii="Times New Roman" w:hAnsi="Times New Roman" w:cs="Times New Roman"/>
          <w:sz w:val="24"/>
          <w:szCs w:val="24"/>
        </w:rPr>
        <w:footnoteRef/>
      </w:r>
      <w:r w:rsidRPr="0082241C">
        <w:rPr>
          <w:rFonts w:ascii="Times New Roman" w:hAnsi="Times New Roman" w:cs="Times New Roman"/>
          <w:sz w:val="24"/>
          <w:szCs w:val="24"/>
        </w:rPr>
        <w:t xml:space="preserve"> </w:t>
      </w:r>
      <w:r w:rsidR="00640ADF" w:rsidRPr="00640ADF">
        <w:rPr>
          <w:rStyle w:val="personname"/>
          <w:rFonts w:ascii="Times New Roman" w:hAnsi="Times New Roman" w:cs="Times New Roman"/>
          <w:color w:val="000000"/>
          <w:sz w:val="24"/>
          <w:szCs w:val="24"/>
          <w:shd w:val="clear" w:color="auto" w:fill="FFFFFF"/>
        </w:rPr>
        <w:t>Pellek, Sándor (2023) Magyar katonaorvosi tapasztalatok a törökországi földrengés egészségügyi felszámolási folyamatában. HONVÉDORVOS, 75 (1-2). pp. 67-74. ISSN 0133-879X</w:t>
      </w:r>
    </w:p>
  </w:footnote>
  <w:footnote w:id="32">
    <w:p w14:paraId="03CBF10A" w14:textId="1AC805F6" w:rsidR="00C45340" w:rsidRPr="0082241C" w:rsidRDefault="00C45340" w:rsidP="00C45340">
      <w:pPr>
        <w:pStyle w:val="Lbjegyzetszveg"/>
        <w:rPr>
          <w:rFonts w:ascii="Times New Roman" w:hAnsi="Times New Roman" w:cs="Times New Roman"/>
        </w:rPr>
      </w:pPr>
      <w:r w:rsidRPr="0082241C">
        <w:rPr>
          <w:rStyle w:val="Lbjegyzet-hivatkozs"/>
          <w:rFonts w:ascii="Times New Roman" w:hAnsi="Times New Roman" w:cs="Times New Roman"/>
          <w:sz w:val="24"/>
          <w:szCs w:val="24"/>
        </w:rPr>
        <w:footnoteRef/>
      </w:r>
      <w:r w:rsidRPr="0082241C">
        <w:rPr>
          <w:rFonts w:ascii="Times New Roman" w:hAnsi="Times New Roman" w:cs="Times New Roman"/>
          <w:sz w:val="24"/>
          <w:szCs w:val="24"/>
        </w:rPr>
        <w:t xml:space="preserve"> </w:t>
      </w:r>
      <w:r w:rsidR="00C91262" w:rsidRPr="00C91262">
        <w:rPr>
          <w:rFonts w:ascii="Times New Roman" w:hAnsi="Times New Roman" w:cs="Times New Roman"/>
          <w:noProof/>
          <w:sz w:val="24"/>
          <w:szCs w:val="24"/>
        </w:rPr>
        <w:t>Várhelyi, Levente (2023) A magyar orvoscsoport részvétele a törökországi földrengés katasztrófahelyzetének felszámolásában - Antakya, Törökország, Honvédorvos 2023. 75 (1-2). pp. 5-13. ISSN 0133-879X</w:t>
      </w:r>
    </w:p>
  </w:footnote>
  <w:footnote w:id="33">
    <w:p w14:paraId="41EAB339" w14:textId="77777777" w:rsidR="00C45340" w:rsidRDefault="00C45340" w:rsidP="00C45340">
      <w:pPr>
        <w:pStyle w:val="Lbjegyzetszveg"/>
      </w:pPr>
      <w:r>
        <w:rPr>
          <w:rStyle w:val="Lbjegyzet-hivatkozs"/>
        </w:rPr>
        <w:footnoteRef/>
      </w:r>
      <w:r>
        <w:t xml:space="preserve">  </w:t>
      </w:r>
      <w:r w:rsidRPr="0082241C">
        <w:rPr>
          <w:rFonts w:ascii="Times New Roman" w:hAnsi="Times New Roman" w:cs="Times New Roman"/>
          <w:sz w:val="24"/>
          <w:szCs w:val="24"/>
        </w:rPr>
        <w:t>KFOR EXPLORES NEW FRONTIERS IN OPERATIONAL MEDICAL SUPPORT https://jfcnaples.nato.int/kfor/media-center/archive/news/2018/kfor-explores-new-frontiers-in-operational-medical-support</w:t>
      </w:r>
    </w:p>
  </w:footnote>
  <w:footnote w:id="34">
    <w:p w14:paraId="63EA5A16" w14:textId="77777777" w:rsidR="00C45340" w:rsidRPr="0082241C" w:rsidRDefault="00C45340" w:rsidP="00C45340">
      <w:pPr>
        <w:pStyle w:val="Lbjegyzetszveg"/>
        <w:rPr>
          <w:rFonts w:ascii="Times New Roman" w:hAnsi="Times New Roman" w:cs="Times New Roman"/>
        </w:rPr>
      </w:pPr>
      <w:r w:rsidRPr="0082241C">
        <w:rPr>
          <w:rStyle w:val="Lbjegyzet-hivatkozs"/>
          <w:rFonts w:ascii="Times New Roman" w:hAnsi="Times New Roman" w:cs="Times New Roman"/>
          <w:sz w:val="24"/>
          <w:szCs w:val="24"/>
        </w:rPr>
        <w:footnoteRef/>
      </w:r>
      <w:r w:rsidRPr="0082241C">
        <w:rPr>
          <w:rFonts w:ascii="Times New Roman" w:hAnsi="Times New Roman" w:cs="Times New Roman"/>
          <w:sz w:val="24"/>
          <w:szCs w:val="24"/>
        </w:rPr>
        <w:t xml:space="preserve"> IQARUS Kosovo: Deployable Field Hospital https://iqarus.com/projects/kosovo-deployable-field-hospital/</w:t>
      </w:r>
    </w:p>
  </w:footnote>
  <w:footnote w:id="35">
    <w:p w14:paraId="679F1D96" w14:textId="0D115A5C" w:rsidR="00A146AA" w:rsidRPr="0082241C" w:rsidRDefault="00A146AA">
      <w:pPr>
        <w:pStyle w:val="Lbjegyzetszveg"/>
        <w:rPr>
          <w:rFonts w:ascii="Times New Roman" w:hAnsi="Times New Roman" w:cs="Times New Roman"/>
          <w:b/>
          <w:bCs/>
          <w:sz w:val="24"/>
          <w:szCs w:val="24"/>
        </w:rPr>
      </w:pPr>
      <w:r w:rsidRPr="0082241C">
        <w:rPr>
          <w:rStyle w:val="Lbjegyzet-hivatkozs"/>
          <w:rFonts w:ascii="Times New Roman" w:hAnsi="Times New Roman" w:cs="Times New Roman"/>
          <w:sz w:val="24"/>
          <w:szCs w:val="24"/>
        </w:rPr>
        <w:footnoteRef/>
      </w:r>
      <w:r w:rsidRPr="0082241C">
        <w:rPr>
          <w:rFonts w:ascii="Times New Roman" w:hAnsi="Times New Roman" w:cs="Times New Roman"/>
          <w:sz w:val="24"/>
          <w:szCs w:val="24"/>
        </w:rPr>
        <w:t xml:space="preserve"> NATO Standardization Office: </w:t>
      </w:r>
      <w:r w:rsidRPr="0082241C">
        <w:rPr>
          <w:rFonts w:ascii="Times New Roman" w:hAnsi="Times New Roman" w:cs="Times New Roman"/>
          <w:color w:val="000000"/>
          <w:sz w:val="24"/>
          <w:szCs w:val="24"/>
        </w:rPr>
        <w:t xml:space="preserve">NATO AJP-4.10 Allied Joint Doctrine for Medical Support </w:t>
      </w:r>
      <w:hyperlink r:id="rId13" w:history="1">
        <w:r w:rsidRPr="0082241C">
          <w:rPr>
            <w:rStyle w:val="Hiperhivatkozs"/>
            <w:rFonts w:ascii="Times New Roman" w:hAnsi="Times New Roman" w:cs="Times New Roman"/>
            <w:sz w:val="24"/>
            <w:szCs w:val="24"/>
          </w:rPr>
          <w:t>https://www.coemed.org/files/stanags/01_AJP/AJP-4.10_EDC_V1_E_2228.pdf</w:t>
        </w:r>
      </w:hyperlink>
      <w:r w:rsidRPr="0082241C">
        <w:rPr>
          <w:rFonts w:ascii="Times New Roman" w:hAnsi="Times New Roman" w:cs="Times New Roman"/>
          <w:color w:val="000000"/>
          <w:sz w:val="24"/>
          <w:szCs w:val="24"/>
        </w:rPr>
        <w:t xml:space="preserve"> (letöltve: 2024.02.19.)</w:t>
      </w:r>
    </w:p>
  </w:footnote>
  <w:footnote w:id="36">
    <w:p w14:paraId="5FCB58ED" w14:textId="64FBD221" w:rsidR="001D605F" w:rsidRDefault="001D605F">
      <w:pPr>
        <w:pStyle w:val="Lbjegyzetszveg"/>
      </w:pPr>
      <w:r w:rsidRPr="0082241C">
        <w:rPr>
          <w:rStyle w:val="Lbjegyzet-hivatkozs"/>
          <w:rFonts w:ascii="Times New Roman" w:hAnsi="Times New Roman" w:cs="Times New Roman"/>
          <w:sz w:val="24"/>
          <w:szCs w:val="24"/>
        </w:rPr>
        <w:footnoteRef/>
      </w:r>
      <w:r w:rsidRPr="0082241C">
        <w:rPr>
          <w:rFonts w:ascii="Times New Roman" w:hAnsi="Times New Roman" w:cs="Times New Roman"/>
          <w:sz w:val="24"/>
          <w:szCs w:val="24"/>
        </w:rPr>
        <w:t xml:space="preserve"> NATO Standardization Office: NATO STANDARD AMedP-1.7 Capability Matrix, September 2022 </w:t>
      </w:r>
      <w:hyperlink r:id="rId14" w:history="1">
        <w:r w:rsidRPr="0082241C">
          <w:rPr>
            <w:rStyle w:val="Hiperhivatkozs"/>
            <w:rFonts w:ascii="Times New Roman" w:hAnsi="Times New Roman" w:cs="Times New Roman"/>
            <w:sz w:val="24"/>
            <w:szCs w:val="24"/>
          </w:rPr>
          <w:t>https://www.coemed.org/files/stanags/03_AMEDP/AMedP-1.7_EDA_V2_E_2560.pdf</w:t>
        </w:r>
      </w:hyperlink>
      <w:r w:rsidRPr="0082241C">
        <w:rPr>
          <w:rFonts w:ascii="Times New Roman" w:hAnsi="Times New Roman" w:cs="Times New Roman"/>
          <w:sz w:val="24"/>
          <w:szCs w:val="24"/>
        </w:rPr>
        <w:t xml:space="preserve"> (letöltve: 2024.02.20)</w:t>
      </w:r>
    </w:p>
  </w:footnote>
  <w:footnote w:id="37">
    <w:p w14:paraId="2DECBA4C" w14:textId="354E149A" w:rsidR="006D1B0B" w:rsidRPr="0082241C" w:rsidRDefault="006D1B0B">
      <w:pPr>
        <w:pStyle w:val="Lbjegyzetszveg"/>
        <w:rPr>
          <w:rFonts w:ascii="Times New Roman" w:hAnsi="Times New Roman" w:cs="Times New Roman"/>
          <w:sz w:val="24"/>
          <w:szCs w:val="24"/>
        </w:rPr>
      </w:pPr>
      <w:r w:rsidRPr="0082241C">
        <w:rPr>
          <w:rStyle w:val="Lbjegyzet-hivatkozs"/>
          <w:rFonts w:ascii="Times New Roman" w:hAnsi="Times New Roman" w:cs="Times New Roman"/>
          <w:sz w:val="24"/>
          <w:szCs w:val="24"/>
        </w:rPr>
        <w:footnoteRef/>
      </w:r>
      <w:r w:rsidRPr="0082241C">
        <w:rPr>
          <w:rFonts w:ascii="Times New Roman" w:hAnsi="Times New Roman" w:cs="Times New Roman"/>
          <w:sz w:val="24"/>
          <w:szCs w:val="24"/>
        </w:rPr>
        <w:t xml:space="preserve"> </w:t>
      </w:r>
      <w:r w:rsidR="001958F8" w:rsidRPr="001958F8">
        <w:rPr>
          <w:rFonts w:ascii="Times New Roman" w:hAnsi="Times New Roman" w:cs="Times New Roman"/>
          <w:color w:val="333333"/>
          <w:sz w:val="24"/>
          <w:szCs w:val="24"/>
          <w:shd w:val="clear" w:color="auto" w:fill="FFFFFF"/>
        </w:rPr>
        <w:t>Bali, T. A Hazai légi kutatás-mentés átalakulása a H145M Helikopter Hadrendbe állításával. RepTudKoz 2021, 33, 59-67.</w:t>
      </w:r>
    </w:p>
  </w:footnote>
  <w:footnote w:id="38">
    <w:p w14:paraId="5C03FF30" w14:textId="07DE6088" w:rsidR="009A6E0D" w:rsidRPr="0082241C" w:rsidRDefault="009A6E0D">
      <w:pPr>
        <w:pStyle w:val="Lbjegyzetszveg"/>
        <w:rPr>
          <w:rFonts w:ascii="Times New Roman" w:hAnsi="Times New Roman" w:cs="Times New Roman"/>
          <w:sz w:val="24"/>
          <w:szCs w:val="24"/>
        </w:rPr>
      </w:pPr>
      <w:r w:rsidRPr="00A86D46">
        <w:rPr>
          <w:rStyle w:val="Lbjegyzet-hivatkozs"/>
          <w:rFonts w:ascii="Times New Roman" w:hAnsi="Times New Roman" w:cs="Times New Roman"/>
          <w:sz w:val="24"/>
          <w:szCs w:val="24"/>
        </w:rPr>
        <w:footnoteRef/>
      </w:r>
      <w:r w:rsidR="00A86D46" w:rsidRPr="00A86D46">
        <w:rPr>
          <w:rFonts w:ascii="Times New Roman" w:hAnsi="Times New Roman" w:cs="Times New Roman"/>
          <w:sz w:val="24"/>
          <w:szCs w:val="24"/>
        </w:rPr>
        <w:t>Haldane AG. Advanced airway management--a medical emergency response team perspective. J R Army Med Corps. 2010 Sep;156(3):159-61. doi: 10.1136/jramc-156-03-06. PMID: 20919616.</w:t>
      </w:r>
    </w:p>
  </w:footnote>
  <w:footnote w:id="39">
    <w:p w14:paraId="2C0D7233" w14:textId="607796CB" w:rsidR="009A6E0D" w:rsidRPr="0082241C" w:rsidRDefault="009A6E0D">
      <w:pPr>
        <w:pStyle w:val="Lbjegyzetszveg"/>
        <w:rPr>
          <w:rFonts w:ascii="Times New Roman" w:hAnsi="Times New Roman" w:cs="Times New Roman"/>
          <w:sz w:val="24"/>
          <w:szCs w:val="24"/>
        </w:rPr>
      </w:pPr>
      <w:r w:rsidRPr="0082241C">
        <w:rPr>
          <w:rStyle w:val="Lbjegyzet-hivatkozs"/>
          <w:rFonts w:ascii="Times New Roman" w:hAnsi="Times New Roman" w:cs="Times New Roman"/>
          <w:sz w:val="24"/>
          <w:szCs w:val="24"/>
        </w:rPr>
        <w:footnoteRef/>
      </w:r>
      <w:r w:rsidRPr="0082241C">
        <w:rPr>
          <w:rFonts w:ascii="Times New Roman" w:hAnsi="Times New Roman" w:cs="Times New Roman"/>
          <w:sz w:val="24"/>
          <w:szCs w:val="24"/>
        </w:rPr>
        <w:t xml:space="preserve"> </w:t>
      </w:r>
      <w:r w:rsidR="00A71263" w:rsidRPr="00A71263">
        <w:rPr>
          <w:rFonts w:ascii="Times New Roman" w:hAnsi="Times New Roman" w:cs="Times New Roman"/>
          <w:sz w:val="24"/>
          <w:szCs w:val="24"/>
        </w:rPr>
        <w:t>Hulse EJ, Thomas GO. Vascular access on the 21st century military battlefield. J R Army Med Corps. 2010 Dec;156(4 Suppl 1):385-90. doi: 10.1136/jramc-156-04s-20. PMID: 21302661.</w:t>
      </w:r>
    </w:p>
  </w:footnote>
  <w:footnote w:id="40">
    <w:p w14:paraId="594F5EC3" w14:textId="03B20EC4" w:rsidR="00886A6B" w:rsidRDefault="00886A6B" w:rsidP="00886A6B">
      <w:pPr>
        <w:pStyle w:val="Lbjegyzetszveg"/>
      </w:pPr>
      <w:r w:rsidRPr="0082241C">
        <w:rPr>
          <w:rStyle w:val="Lbjegyzet-hivatkozs"/>
          <w:rFonts w:ascii="Times New Roman" w:hAnsi="Times New Roman" w:cs="Times New Roman"/>
          <w:sz w:val="24"/>
          <w:szCs w:val="24"/>
        </w:rPr>
        <w:footnoteRef/>
      </w:r>
      <w:r w:rsidRPr="0082241C">
        <w:rPr>
          <w:rFonts w:ascii="Times New Roman" w:hAnsi="Times New Roman" w:cs="Times New Roman"/>
          <w:sz w:val="24"/>
          <w:szCs w:val="24"/>
        </w:rPr>
        <w:t xml:space="preserve"> </w:t>
      </w:r>
      <w:r w:rsidR="00A71263" w:rsidRPr="00A71263">
        <w:rPr>
          <w:rFonts w:ascii="Times New Roman" w:hAnsi="Times New Roman" w:cs="Times New Roman"/>
          <w:sz w:val="24"/>
          <w:szCs w:val="24"/>
        </w:rPr>
        <w:t>Stone RJ, Guest R, Mahoney P, Lamb D, Gibson C. A 'mixed reality' simulator concept for future Medical Emergency Response Team training. J R Army Med Corps. 2017 Aug;163(4):280-287. doi: 10.1136/jramc-2016-000726. Epub 2017 Jan 6. PMID: 28062529.</w:t>
      </w:r>
    </w:p>
  </w:footnote>
  <w:footnote w:id="41">
    <w:p w14:paraId="6E3C37D8" w14:textId="6A1B4711" w:rsidR="00172A5A" w:rsidRPr="0082241C" w:rsidRDefault="00172A5A">
      <w:pPr>
        <w:pStyle w:val="Lbjegyzetszveg"/>
        <w:rPr>
          <w:rFonts w:ascii="Times New Roman" w:hAnsi="Times New Roman" w:cs="Times New Roman"/>
          <w:sz w:val="24"/>
          <w:szCs w:val="24"/>
        </w:rPr>
      </w:pPr>
      <w:r w:rsidRPr="0082241C">
        <w:rPr>
          <w:rStyle w:val="Lbjegyzet-hivatkozs"/>
          <w:rFonts w:ascii="Times New Roman" w:hAnsi="Times New Roman" w:cs="Times New Roman"/>
          <w:sz w:val="24"/>
          <w:szCs w:val="24"/>
        </w:rPr>
        <w:footnoteRef/>
      </w:r>
      <w:r w:rsidRPr="0082241C">
        <w:rPr>
          <w:rFonts w:ascii="Times New Roman" w:hAnsi="Times New Roman" w:cs="Times New Roman"/>
          <w:sz w:val="24"/>
          <w:szCs w:val="24"/>
        </w:rPr>
        <w:t xml:space="preserve"> </w:t>
      </w:r>
      <w:r w:rsidR="0046266E" w:rsidRPr="0046266E">
        <w:rPr>
          <w:rFonts w:ascii="Times New Roman" w:hAnsi="Times New Roman" w:cs="Times New Roman"/>
          <w:sz w:val="24"/>
          <w:szCs w:val="24"/>
        </w:rPr>
        <w:t>Andrew Thomas, An overview of the Medical Emergency Response Team (MERT) in Afghanistan: a paramedic's perspective (2014), Journal of Paramedic Practice, 296-302, 10.12968/jpar.2014.6.6.296</w:t>
      </w:r>
    </w:p>
  </w:footnote>
  <w:footnote w:id="42">
    <w:p w14:paraId="60FD75F0" w14:textId="56667560" w:rsidR="006E2DFA" w:rsidRDefault="006E2DFA">
      <w:pPr>
        <w:pStyle w:val="Lbjegyzetszveg"/>
      </w:pPr>
      <w:r w:rsidRPr="0082241C">
        <w:rPr>
          <w:rStyle w:val="Lbjegyzet-hivatkozs"/>
          <w:rFonts w:ascii="Times New Roman" w:hAnsi="Times New Roman" w:cs="Times New Roman"/>
          <w:sz w:val="24"/>
          <w:szCs w:val="24"/>
        </w:rPr>
        <w:footnoteRef/>
      </w:r>
      <w:r w:rsidRPr="0082241C">
        <w:rPr>
          <w:rFonts w:ascii="Times New Roman" w:hAnsi="Times New Roman" w:cs="Times New Roman"/>
          <w:sz w:val="24"/>
          <w:szCs w:val="24"/>
        </w:rPr>
        <w:t xml:space="preserve"> World Health Organization: Emergency Medical Team Coordination Cell (EMTCC) Coordination Handbook </w:t>
      </w:r>
      <w:hyperlink r:id="rId15" w:history="1">
        <w:r w:rsidRPr="0082241C">
          <w:rPr>
            <w:rStyle w:val="Hiperhivatkozs"/>
            <w:rFonts w:ascii="Times New Roman" w:hAnsi="Times New Roman" w:cs="Times New Roman"/>
            <w:sz w:val="24"/>
            <w:szCs w:val="24"/>
          </w:rPr>
          <w:t>https://resourcecenter.undac.org/wp-content/uploads/2021/01/Library.Emergency-Medical-Teams-Coordination-Handbook.pdf</w:t>
        </w:r>
      </w:hyperlink>
      <w:r w:rsidRPr="0082241C">
        <w:rPr>
          <w:rFonts w:ascii="Times New Roman" w:hAnsi="Times New Roman" w:cs="Times New Roman"/>
          <w:sz w:val="24"/>
          <w:szCs w:val="24"/>
        </w:rPr>
        <w:t xml:space="preserve"> (letöltve (2024.02.20)</w:t>
      </w:r>
      <w:r>
        <w:t xml:space="preserve"> </w:t>
      </w:r>
    </w:p>
  </w:footnote>
  <w:footnote w:id="43">
    <w:p w14:paraId="4A310640" w14:textId="72B81C28" w:rsidR="001F1202" w:rsidRPr="0082241C" w:rsidRDefault="001F1202">
      <w:pPr>
        <w:pStyle w:val="Lbjegyzetszveg"/>
        <w:rPr>
          <w:rFonts w:ascii="Times New Roman" w:hAnsi="Times New Roman" w:cs="Times New Roman"/>
          <w:sz w:val="24"/>
          <w:szCs w:val="24"/>
        </w:rPr>
      </w:pPr>
      <w:r w:rsidRPr="0082241C">
        <w:rPr>
          <w:rStyle w:val="Lbjegyzet-hivatkozs"/>
          <w:rFonts w:ascii="Times New Roman" w:hAnsi="Times New Roman" w:cs="Times New Roman"/>
          <w:sz w:val="24"/>
          <w:szCs w:val="24"/>
        </w:rPr>
        <w:footnoteRef/>
      </w:r>
      <w:r w:rsidRPr="0082241C">
        <w:rPr>
          <w:rFonts w:ascii="Times New Roman" w:hAnsi="Times New Roman" w:cs="Times New Roman"/>
          <w:sz w:val="24"/>
          <w:szCs w:val="24"/>
        </w:rPr>
        <w:t xml:space="preserve"> </w:t>
      </w:r>
      <w:r w:rsidR="00783BEA" w:rsidRPr="00783BEA">
        <w:rPr>
          <w:rFonts w:ascii="Times New Roman" w:hAnsi="Times New Roman" w:cs="Times New Roman"/>
          <w:sz w:val="24"/>
          <w:szCs w:val="24"/>
        </w:rPr>
        <w:t>Jackovics, Péter (2023) Nemzetközi földrengés kutató- és mentőcsapatok, orvosi alegységek együttes tevékenysége</w:t>
      </w:r>
      <w:r w:rsidR="00783BEA">
        <w:rPr>
          <w:rFonts w:ascii="Times New Roman" w:hAnsi="Times New Roman" w:cs="Times New Roman"/>
          <w:sz w:val="24"/>
          <w:szCs w:val="24"/>
        </w:rPr>
        <w:t xml:space="preserve">, </w:t>
      </w:r>
      <w:r w:rsidR="00783BEA" w:rsidRPr="00783BEA">
        <w:rPr>
          <w:rFonts w:ascii="Times New Roman" w:hAnsi="Times New Roman" w:cs="Times New Roman"/>
          <w:sz w:val="24"/>
          <w:szCs w:val="24"/>
        </w:rPr>
        <w:t>HONVÉDORVOS :75 (1-2). pp. 30-49. ISSN 0133-879X</w:t>
      </w:r>
    </w:p>
  </w:footnote>
  <w:footnote w:id="44">
    <w:p w14:paraId="3A0474AC" w14:textId="77777777" w:rsidR="004B1EA8" w:rsidRPr="0082241C" w:rsidRDefault="00FC675D">
      <w:pPr>
        <w:pStyle w:val="Lbjegyzetszveg"/>
        <w:rPr>
          <w:rFonts w:ascii="Times New Roman" w:hAnsi="Times New Roman" w:cs="Times New Roman"/>
          <w:sz w:val="24"/>
          <w:szCs w:val="24"/>
        </w:rPr>
      </w:pPr>
      <w:r w:rsidRPr="0082241C">
        <w:rPr>
          <w:rStyle w:val="Lbjegyzet-hivatkozs"/>
          <w:rFonts w:ascii="Times New Roman" w:hAnsi="Times New Roman" w:cs="Times New Roman"/>
          <w:sz w:val="24"/>
          <w:szCs w:val="24"/>
        </w:rPr>
        <w:footnoteRef/>
      </w:r>
      <w:r w:rsidRPr="0082241C">
        <w:rPr>
          <w:rFonts w:ascii="Times New Roman" w:hAnsi="Times New Roman" w:cs="Times New Roman"/>
          <w:sz w:val="24"/>
          <w:szCs w:val="24"/>
        </w:rPr>
        <w:t xml:space="preserve"> Insarag Guidelines Volume II: Preparedness and Response </w:t>
      </w:r>
    </w:p>
    <w:p w14:paraId="5BAB82CD" w14:textId="45C4206A" w:rsidR="00FC675D" w:rsidRDefault="00FC675D">
      <w:pPr>
        <w:pStyle w:val="Lbjegyzetszveg"/>
      </w:pPr>
      <w:r w:rsidRPr="0082241C">
        <w:rPr>
          <w:rFonts w:ascii="Times New Roman" w:hAnsi="Times New Roman" w:cs="Times New Roman"/>
          <w:sz w:val="24"/>
          <w:szCs w:val="24"/>
        </w:rPr>
        <w:t>https://www.insarag.org/wp-</w:t>
      </w:r>
      <w:r w:rsidR="0082241C">
        <w:rPr>
          <w:rFonts w:ascii="Times New Roman" w:hAnsi="Times New Roman" w:cs="Times New Roman"/>
          <w:sz w:val="24"/>
          <w:szCs w:val="24"/>
        </w:rPr>
        <w:t>c</w:t>
      </w:r>
      <w:r w:rsidRPr="0082241C">
        <w:rPr>
          <w:rFonts w:ascii="Times New Roman" w:hAnsi="Times New Roman" w:cs="Times New Roman"/>
          <w:sz w:val="24"/>
          <w:szCs w:val="24"/>
        </w:rPr>
        <w:t>ontent/uploads/2021/06/INSARAG20Guidelines20Vol20II2C20Man20A.pdf</w:t>
      </w:r>
    </w:p>
  </w:footnote>
  <w:footnote w:id="45">
    <w:p w14:paraId="72031936" w14:textId="5B0FD64D" w:rsidR="0010754E" w:rsidRPr="0082241C" w:rsidRDefault="0010754E">
      <w:pPr>
        <w:pStyle w:val="Lbjegyzetszveg"/>
        <w:rPr>
          <w:rFonts w:ascii="Times New Roman" w:hAnsi="Times New Roman" w:cs="Times New Roman"/>
        </w:rPr>
      </w:pPr>
      <w:r w:rsidRPr="0082241C">
        <w:rPr>
          <w:rStyle w:val="Lbjegyzet-hivatkozs"/>
          <w:rFonts w:ascii="Times New Roman" w:hAnsi="Times New Roman" w:cs="Times New Roman"/>
          <w:sz w:val="24"/>
          <w:szCs w:val="24"/>
        </w:rPr>
        <w:footnoteRef/>
      </w:r>
      <w:r w:rsidRPr="0082241C">
        <w:rPr>
          <w:rFonts w:ascii="Times New Roman" w:hAnsi="Times New Roman" w:cs="Times New Roman"/>
          <w:sz w:val="24"/>
          <w:szCs w:val="24"/>
        </w:rPr>
        <w:t xml:space="preserve"> WHO: Classification and minimum standards for emergency medical teams Jun 2021 </w:t>
      </w:r>
      <w:hyperlink r:id="rId16" w:history="1">
        <w:r w:rsidR="00D703EB" w:rsidRPr="0082241C">
          <w:rPr>
            <w:rStyle w:val="Hiperhivatkozs"/>
            <w:rFonts w:ascii="Times New Roman" w:hAnsi="Times New Roman" w:cs="Times New Roman"/>
            <w:sz w:val="24"/>
            <w:szCs w:val="24"/>
          </w:rPr>
          <w:t>https://www.who.int/publications/i/item/9789240029330</w:t>
        </w:r>
      </w:hyperlink>
      <w:r w:rsidR="00D703EB" w:rsidRPr="0082241C">
        <w:rPr>
          <w:rFonts w:ascii="Times New Roman" w:hAnsi="Times New Roman" w:cs="Times New Roman"/>
          <w:sz w:val="24"/>
          <w:szCs w:val="24"/>
        </w:rPr>
        <w:t xml:space="preserve"> (letöltve 2024.02.20) </w:t>
      </w:r>
    </w:p>
  </w:footnote>
  <w:footnote w:id="46">
    <w:p w14:paraId="7EF96098" w14:textId="59DCADF5" w:rsidR="001C72B4" w:rsidRDefault="001C72B4" w:rsidP="001612EA">
      <w:pPr>
        <w:pStyle w:val="Lbjegyzetszveg"/>
      </w:pPr>
      <w:r>
        <w:rPr>
          <w:rStyle w:val="Lbjegyzet-hivatkozs"/>
        </w:rPr>
        <w:footnoteRef/>
      </w:r>
      <w:r>
        <w:t xml:space="preserve"> </w:t>
      </w:r>
      <w:r w:rsidR="001612EA" w:rsidRPr="0082241C">
        <w:rPr>
          <w:rFonts w:ascii="Times New Roman" w:hAnsi="Times New Roman" w:cs="Times New Roman"/>
          <w:sz w:val="24"/>
          <w:szCs w:val="24"/>
        </w:rPr>
        <w:t>2/2014. (II. 28.) HM rendelet</w:t>
      </w:r>
      <w:r w:rsidR="0082241C">
        <w:rPr>
          <w:rFonts w:ascii="Times New Roman" w:hAnsi="Times New Roman" w:cs="Times New Roman"/>
          <w:sz w:val="24"/>
          <w:szCs w:val="24"/>
        </w:rPr>
        <w:t xml:space="preserve"> </w:t>
      </w:r>
      <w:r w:rsidR="001612EA" w:rsidRPr="0082241C">
        <w:rPr>
          <w:rFonts w:ascii="Times New Roman" w:hAnsi="Times New Roman" w:cs="Times New Roman"/>
          <w:sz w:val="24"/>
          <w:szCs w:val="24"/>
        </w:rPr>
        <w:t xml:space="preserve">a katonai feladat végrehajtása közben elvégezhető egészségügyi tevékenységekről, ezen tevékenységek elvégzéséhez szükséges egészségügyi szakkiképzések köréről, a szakkiképzési követelményekről, azok szakmai tartalmáról és a szakkiképzés lefolytatására jogosított intézmények köréről </w:t>
      </w:r>
      <w:hyperlink r:id="rId17" w:history="1">
        <w:r w:rsidR="001612EA" w:rsidRPr="0082241C">
          <w:rPr>
            <w:rStyle w:val="Hiperhivatkozs"/>
            <w:rFonts w:ascii="Times New Roman" w:hAnsi="Times New Roman" w:cs="Times New Roman"/>
            <w:sz w:val="24"/>
            <w:szCs w:val="24"/>
          </w:rPr>
          <w:t>https://net.jogtar.hu/jogszabaly?docid=a1400002.hm</w:t>
        </w:r>
      </w:hyperlink>
      <w:r w:rsidR="001612EA" w:rsidRPr="0082241C">
        <w:rPr>
          <w:rFonts w:ascii="Times New Roman" w:hAnsi="Times New Roman" w:cs="Times New Roman"/>
          <w:sz w:val="24"/>
          <w:szCs w:val="24"/>
        </w:rPr>
        <w:t xml:space="preserve"> (letöltve: 2024.02.11)</w:t>
      </w:r>
    </w:p>
  </w:footnote>
  <w:footnote w:id="47">
    <w:p w14:paraId="3C0AD191" w14:textId="18C9BCC9" w:rsidR="0080606F" w:rsidRDefault="0080606F">
      <w:pPr>
        <w:pStyle w:val="Lbjegyzetszveg"/>
      </w:pPr>
      <w:r>
        <w:rPr>
          <w:rStyle w:val="Lbjegyzet-hivatkozs"/>
        </w:rPr>
        <w:footnoteRef/>
      </w:r>
      <w:r>
        <w:t xml:space="preserve"> </w:t>
      </w:r>
      <w:r w:rsidRPr="0082241C">
        <w:rPr>
          <w:rFonts w:ascii="Times New Roman" w:hAnsi="Times New Roman" w:cs="Times New Roman"/>
          <w:sz w:val="24"/>
          <w:szCs w:val="24"/>
        </w:rPr>
        <w:t xml:space="preserve">Nato Standard AMedP-8.15 Requirement for training in casualty care for all military personnel </w:t>
      </w:r>
      <w:hyperlink r:id="rId18" w:history="1">
        <w:r w:rsidRPr="0082241C">
          <w:rPr>
            <w:rStyle w:val="Hiperhivatkozs"/>
            <w:rFonts w:ascii="Times New Roman" w:hAnsi="Times New Roman" w:cs="Times New Roman"/>
            <w:sz w:val="24"/>
            <w:szCs w:val="24"/>
          </w:rPr>
          <w:t>https://www.coemed.org/files/stanags/03_AMEDP/AMedP-8.15_EDB_V1_E_2122.pdf</w:t>
        </w:r>
      </w:hyperlink>
      <w:r w:rsidRPr="0082241C">
        <w:rPr>
          <w:rFonts w:ascii="Times New Roman" w:hAnsi="Times New Roman" w:cs="Times New Roman"/>
          <w:sz w:val="24"/>
          <w:szCs w:val="24"/>
        </w:rPr>
        <w:t xml:space="preserve"> (letöltve 2024.02.21)</w:t>
      </w:r>
    </w:p>
  </w:footnote>
  <w:footnote w:id="48">
    <w:p w14:paraId="0EDB0F55" w14:textId="1E197718" w:rsidR="00E84573" w:rsidRPr="0082241C" w:rsidRDefault="00E84573">
      <w:pPr>
        <w:pStyle w:val="Lbjegyzetszveg"/>
        <w:rPr>
          <w:rFonts w:ascii="Times New Roman" w:hAnsi="Times New Roman" w:cs="Times New Roman"/>
        </w:rPr>
      </w:pPr>
      <w:r w:rsidRPr="0082241C">
        <w:rPr>
          <w:rStyle w:val="Lbjegyzet-hivatkozs"/>
          <w:rFonts w:ascii="Times New Roman" w:hAnsi="Times New Roman" w:cs="Times New Roman"/>
          <w:sz w:val="24"/>
          <w:szCs w:val="24"/>
        </w:rPr>
        <w:footnoteRef/>
      </w:r>
      <w:r w:rsidRPr="0082241C">
        <w:rPr>
          <w:rFonts w:ascii="Times New Roman" w:hAnsi="Times New Roman" w:cs="Times New Roman"/>
          <w:sz w:val="24"/>
          <w:szCs w:val="24"/>
        </w:rPr>
        <w:t xml:space="preserve"> </w:t>
      </w:r>
      <w:r w:rsidR="00160894" w:rsidRPr="0082241C">
        <w:rPr>
          <w:rFonts w:ascii="Times New Roman" w:hAnsi="Times New Roman" w:cs="Times New Roman"/>
          <w:sz w:val="24"/>
          <w:szCs w:val="24"/>
        </w:rPr>
        <w:t xml:space="preserve">Nato Standard AMedP-8.3 Training requirement for healthcare personnel in international missions July 2020 </w:t>
      </w:r>
      <w:hyperlink r:id="rId19" w:history="1">
        <w:r w:rsidR="00160894" w:rsidRPr="0082241C">
          <w:rPr>
            <w:rStyle w:val="Hiperhivatkozs"/>
            <w:rFonts w:ascii="Times New Roman" w:hAnsi="Times New Roman" w:cs="Times New Roman"/>
            <w:sz w:val="24"/>
            <w:szCs w:val="24"/>
          </w:rPr>
          <w:t>https://www.coemed.org/files/stanags/03_AMEDP/AMedP-8.3_EDB__V1_E_2249.pdf</w:t>
        </w:r>
      </w:hyperlink>
      <w:r w:rsidR="00160894" w:rsidRPr="0082241C">
        <w:rPr>
          <w:rFonts w:ascii="Times New Roman" w:hAnsi="Times New Roman" w:cs="Times New Roman"/>
          <w:sz w:val="24"/>
          <w:szCs w:val="24"/>
        </w:rPr>
        <w:t xml:space="preserve"> (letöltve 2024.02.21) </w:t>
      </w:r>
    </w:p>
  </w:footnote>
  <w:footnote w:id="49">
    <w:p w14:paraId="5D640EC5" w14:textId="61F38353" w:rsidR="00B1021E" w:rsidRDefault="00B1021E" w:rsidP="005C7307">
      <w:pPr>
        <w:pStyle w:val="Lbjegyzetszveg"/>
      </w:pPr>
      <w:r>
        <w:rPr>
          <w:rStyle w:val="Lbjegyzet-hivatkozs"/>
        </w:rPr>
        <w:footnoteRef/>
      </w:r>
      <w:r>
        <w:t xml:space="preserve"> </w:t>
      </w:r>
      <w:r w:rsidR="005C7307" w:rsidRPr="005C7307">
        <w:rPr>
          <w:rFonts w:ascii="Times New Roman" w:hAnsi="Times New Roman" w:cs="Times New Roman"/>
          <w:sz w:val="24"/>
          <w:szCs w:val="24"/>
        </w:rPr>
        <w:t>Park S, Woo K. Military Doctors' and Nurses' Perceptions of Telemedicine and the Factors Affecting Use Intention. Telemed J E Health. 2023 Sep;29(9):1412-1420. doi: 10.1089/tmj.2022.0430. Epub 2023 Jan 24. PMID: 36695673.</w:t>
      </w:r>
    </w:p>
  </w:footnote>
  <w:footnote w:id="50">
    <w:p w14:paraId="15B33AD7" w14:textId="02B29212" w:rsidR="37AAD8C1" w:rsidRDefault="37AAD8C1" w:rsidP="37AAD8C1">
      <w:pPr>
        <w:spacing w:line="360" w:lineRule="auto"/>
        <w:rPr>
          <w:rFonts w:ascii="Times New Roman" w:eastAsia="Times New Roman" w:hAnsi="Times New Roman" w:cs="Times New Roman"/>
        </w:rPr>
      </w:pPr>
      <w:r w:rsidRPr="37AAD8C1">
        <w:rPr>
          <w:rStyle w:val="Lbjegyzet-hivatkozs"/>
        </w:rPr>
        <w:footnoteRef/>
      </w:r>
      <w:r>
        <w:t xml:space="preserve"> </w:t>
      </w:r>
      <w:hyperlink r:id="rId20">
        <w:r w:rsidRPr="37AAD8C1">
          <w:rPr>
            <w:rStyle w:val="Hiperhivatkozs"/>
            <w:rFonts w:ascii="Times New Roman" w:eastAsia="Times New Roman" w:hAnsi="Times New Roman" w:cs="Times New Roman"/>
          </w:rPr>
          <w:t>https://www.dsei.co.uk/news/military-medical-services-nato</w:t>
        </w:r>
      </w:hyperlink>
      <w:r w:rsidRPr="37AAD8C1">
        <w:rPr>
          <w:rFonts w:ascii="Times New Roman" w:eastAsia="Times New Roman" w:hAnsi="Times New Roman" w:cs="Times New Roman"/>
        </w:rPr>
        <w:t xml:space="preserve"> (letöltve: 2024.03.10.)</w:t>
      </w:r>
    </w:p>
  </w:footnote>
  <w:footnote w:id="51">
    <w:p w14:paraId="421818F8" w14:textId="5E892AA6" w:rsidR="009C28CA" w:rsidRDefault="009C28CA">
      <w:pPr>
        <w:pStyle w:val="Lbjegyzetszveg"/>
      </w:pPr>
      <w:r>
        <w:rPr>
          <w:rStyle w:val="Lbjegyzet-hivatkozs"/>
        </w:rPr>
        <w:footnoteRef/>
      </w:r>
      <w:r>
        <w:t xml:space="preserve"> 1393/2021. (VI.24.) Korm határozat Magyarország Nemzeti Katonai Stratégiájáról </w:t>
      </w:r>
      <w:hyperlink r:id="rId21" w:history="1">
        <w:r w:rsidRPr="008B18A3">
          <w:rPr>
            <w:rStyle w:val="Hiperhivatkozs"/>
          </w:rPr>
          <w:t>https://njt.hu/jogszabaly/2021-1393-30-22</w:t>
        </w:r>
      </w:hyperlink>
      <w:r>
        <w:t xml:space="preserve"> (letöltve: 2024.02.22.)</w:t>
      </w:r>
    </w:p>
  </w:footnote>
  <w:footnote w:id="52">
    <w:p w14:paraId="412DEE3E" w14:textId="3E714259" w:rsidR="00174653" w:rsidRDefault="00174653" w:rsidP="00554842">
      <w:pPr>
        <w:pStyle w:val="Lbjegyzetszveg"/>
      </w:pPr>
      <w:r>
        <w:rPr>
          <w:rStyle w:val="Lbjegyzet-hivatkozs"/>
        </w:rPr>
        <w:footnoteRef/>
      </w:r>
      <w:r>
        <w:t xml:space="preserve"> </w:t>
      </w:r>
      <w:r w:rsidR="00554842" w:rsidRPr="00554842">
        <w:t>Péter, Ádám. (2021). Panther 5 – A magyar gyártású, professzionális, sokoldalú lélegeztetőgép. Hadmérnök, 16(2), 221–236. https://doi.org/10.32567/hm.2021.2.15</w:t>
      </w:r>
    </w:p>
  </w:footnote>
  <w:footnote w:id="53">
    <w:p w14:paraId="6E9C2F14" w14:textId="1E61EBE2" w:rsidR="009A1BF0" w:rsidRDefault="007149DA">
      <w:pPr>
        <w:pStyle w:val="Lbjegyzetszveg"/>
      </w:pPr>
      <w:r>
        <w:rPr>
          <w:rStyle w:val="Lbjegyzet-hivatkozs"/>
        </w:rPr>
        <w:footnoteRef/>
      </w:r>
      <w:r>
        <w:t xml:space="preserve"> </w:t>
      </w:r>
      <w:r w:rsidR="009A1BF0">
        <w:t xml:space="preserve">WHO: </w:t>
      </w:r>
      <w:r w:rsidR="009A1BF0" w:rsidRPr="009A1BF0">
        <w:t xml:space="preserve">COVID-19 Public Health Emergency of International Concern (PHEIC) </w:t>
      </w:r>
      <w:hyperlink r:id="rId22" w:history="1">
        <w:r w:rsidR="009A1BF0" w:rsidRPr="00FF0D2E">
          <w:rPr>
            <w:rStyle w:val="Hiperhivatkozs"/>
          </w:rPr>
          <w:t>https://www.who.int/publications/m/item/covid-19-public-health-emergency-of-international-concern-(pheic)-global-research-and-innovation-forum</w:t>
        </w:r>
      </w:hyperlink>
      <w:r w:rsidR="009A1BF0">
        <w:t xml:space="preserve"> (letöltve: 2024.02.22.)</w:t>
      </w:r>
    </w:p>
  </w:footnote>
  <w:footnote w:id="54">
    <w:p w14:paraId="30721961" w14:textId="1A8F7685" w:rsidR="009C1E22" w:rsidRDefault="009C1E22" w:rsidP="0073320B">
      <w:pPr>
        <w:pStyle w:val="Lbjegyzetszveg"/>
      </w:pPr>
      <w:r>
        <w:rPr>
          <w:rStyle w:val="Lbjegyzet-hivatkozs"/>
        </w:rPr>
        <w:footnoteRef/>
      </w:r>
      <w:r>
        <w:t xml:space="preserve"> </w:t>
      </w:r>
      <w:r w:rsidR="0073320B">
        <w:t>Department of Health and Human Services OFFICE OF INSPECTOR GENERAL, THE STRATEGIC NATIONAL STOCKPILE WAS NOT POSITIONED TO RESPOND EFFECTIVELY TO THE COVID-19 PANDEMIC 2023 október (letöltve: 2024.02.22)</w:t>
      </w:r>
    </w:p>
  </w:footnote>
  <w:footnote w:id="55">
    <w:p w14:paraId="0A3F05BB" w14:textId="5C1D225F" w:rsidR="00914D4D" w:rsidRDefault="00914D4D" w:rsidP="00E75F2D">
      <w:pPr>
        <w:pStyle w:val="Lbjegyzetszveg"/>
      </w:pPr>
      <w:r>
        <w:rPr>
          <w:rStyle w:val="Lbjegyzet-hivatkozs"/>
        </w:rPr>
        <w:footnoteRef/>
      </w:r>
      <w:r>
        <w:t xml:space="preserve"> European Commi</w:t>
      </w:r>
      <w:r w:rsidR="00E75F2D">
        <w:t xml:space="preserve">ssion sajtóközlemény: COVID-19: Commission creates first ever rescEU stockpile of medical equipment 2020. március 19 </w:t>
      </w:r>
      <w:hyperlink r:id="rId23" w:history="1">
        <w:r w:rsidR="001379BC" w:rsidRPr="00654171">
          <w:rPr>
            <w:rStyle w:val="Hiperhivatkozs"/>
          </w:rPr>
          <w:t>https://ec.europa.eu/commission/presscorner/detail/en/ip_20_476</w:t>
        </w:r>
      </w:hyperlink>
      <w:r w:rsidR="001379BC">
        <w:t xml:space="preserve"> (letöltve: 2024.02.22.)</w:t>
      </w:r>
    </w:p>
  </w:footnote>
  <w:footnote w:id="56">
    <w:p w14:paraId="4A5E2778" w14:textId="7FE60658" w:rsidR="00A133C4" w:rsidRDefault="00A133C4">
      <w:pPr>
        <w:pStyle w:val="Lbjegyzetszveg"/>
      </w:pPr>
      <w:r>
        <w:rPr>
          <w:rStyle w:val="Lbjegyzet-hivatkozs"/>
        </w:rPr>
        <w:footnoteRef/>
      </w:r>
      <w:r>
        <w:t xml:space="preserve"> Invest India: Helping India Breathe: Ventilator Manufacturing during COVID-19 </w:t>
      </w:r>
      <w:hyperlink r:id="rId24" w:history="1">
        <w:r w:rsidR="00111FB7" w:rsidRPr="00654171">
          <w:rPr>
            <w:rStyle w:val="Hiperhivatkozs"/>
          </w:rPr>
          <w:t>https://www.investinhttps//www.investindia.gov.in/siru/helping-india-breathe-ventilator-manufacturing-during-covid-19dia.gov.in/siru/helping-india-breathe-ventilator-manufacturing-during-covid-19</w:t>
        </w:r>
      </w:hyperlink>
      <w:r w:rsidR="00111FB7">
        <w:t xml:space="preserve"> (letöltve: 2024.02.22.)</w:t>
      </w:r>
    </w:p>
  </w:footnote>
  <w:footnote w:id="57">
    <w:p w14:paraId="11B1C183" w14:textId="2BB1ED63" w:rsidR="006C2A14" w:rsidRDefault="006C2A14" w:rsidP="005D41A0">
      <w:pPr>
        <w:pStyle w:val="Lbjegyzetszveg"/>
      </w:pPr>
      <w:r>
        <w:rPr>
          <w:rStyle w:val="Lbjegyzet-hivatkozs"/>
        </w:rPr>
        <w:footnoteRef/>
      </w:r>
      <w:r>
        <w:t xml:space="preserve"> </w:t>
      </w:r>
      <w:r w:rsidR="005D41A0" w:rsidRPr="005D41A0">
        <w:t>Sprung CL, Joynt GM, Christian MD, Truog RD, Rello J, Nates JL. Adult ICU Triage During the Coronavirus Disease 2019 Pandemic: Who Will Live and Who Will Die? Recommendations to Improve Survival. Crit Care Med. 2020 Aug;48(8):1196-1202. doi: 10.1097/CCM.0000000000004410. PMID: 32697491; PMCID: PMC7217126.</w:t>
      </w:r>
    </w:p>
  </w:footnote>
  <w:footnote w:id="58">
    <w:p w14:paraId="12DB504C" w14:textId="3732266B" w:rsidR="00B6232C" w:rsidRDefault="00B6232C" w:rsidP="00B6232C">
      <w:pPr>
        <w:pStyle w:val="Lbjegyzetszveg"/>
      </w:pPr>
      <w:r>
        <w:rPr>
          <w:rStyle w:val="Lbjegyzet-hivatkozs"/>
        </w:rPr>
        <w:footnoteRef/>
      </w:r>
      <w:r>
        <w:t xml:space="preserve"> </w:t>
      </w:r>
      <w:r w:rsidR="00E42563" w:rsidRPr="00E42563">
        <w:t>Vasan A, Weekes R, Connacher W, Sieker J, Stambaugh M, Suresh P, Lee DE, Mazzei W, Schlaepfer E, Vallejos T, Petersen J, Merritt S, Petersen L, Friend J; Acute Ventilation Rapid Response Taskforce (AVERT). MADVent: A low-cost ventilator for patients with COVID-19. Med Devices Sens. 2020 Aug;3(4):e10106. doi: 10.1002/mds3.10106. Epub 2020 Jun 27. PMID: 32838208; PMCID: PMC7300530.</w:t>
      </w:r>
    </w:p>
  </w:footnote>
  <w:footnote w:id="59">
    <w:p w14:paraId="78EEEFBF" w14:textId="77777777" w:rsidR="0038043E" w:rsidRDefault="0038043E" w:rsidP="0038043E">
      <w:pPr>
        <w:pStyle w:val="Lbjegyzetszveg"/>
      </w:pPr>
      <w:r>
        <w:rPr>
          <w:rStyle w:val="Lbjegyzet-hivatkozs"/>
        </w:rPr>
        <w:footnoteRef/>
      </w:r>
      <w:r>
        <w:t xml:space="preserve"> MIT News </w:t>
      </w:r>
      <w:r w:rsidRPr="00BD385D">
        <w:t xml:space="preserve">MIT-based team works on rapid deployment of open-source, low-cost ventilator </w:t>
      </w:r>
      <w:hyperlink r:id="rId25" w:history="1">
        <w:r w:rsidRPr="00731B60">
          <w:rPr>
            <w:rStyle w:val="Hiperhivatkozs"/>
          </w:rPr>
          <w:t>https://news.mit.edu/2020/ventilator-covid-deployment-open-source-low-cost-0326</w:t>
        </w:r>
      </w:hyperlink>
      <w:r>
        <w:t xml:space="preserve"> (letöltve: 2024.02.22.)</w:t>
      </w:r>
    </w:p>
  </w:footnote>
  <w:footnote w:id="60">
    <w:p w14:paraId="4E08CD52" w14:textId="21DFDFE1" w:rsidR="00293952" w:rsidRDefault="00293952">
      <w:pPr>
        <w:pStyle w:val="Lbjegyzetszveg"/>
      </w:pPr>
      <w:r>
        <w:rPr>
          <w:rStyle w:val="Lbjegyzet-hivatkozs"/>
        </w:rPr>
        <w:footnoteRef/>
      </w:r>
      <w:r>
        <w:t xml:space="preserve"> </w:t>
      </w:r>
      <w:r w:rsidR="009C74AA">
        <w:t xml:space="preserve">HEPA Magyar Exportfejlesztési Ügynökség: Celitron – Panther 5 Ventilator </w:t>
      </w:r>
      <w:hyperlink r:id="rId26" w:history="1">
        <w:r w:rsidR="009C74AA" w:rsidRPr="00654171">
          <w:rPr>
            <w:rStyle w:val="Hiperhivatkozs"/>
          </w:rPr>
          <w:t>https://www.hepaoffice.gr/en/matchmaking-platform/business-listing/anti-covid-19-en/celitron-panther-5-ventilator/</w:t>
        </w:r>
      </w:hyperlink>
      <w:r w:rsidR="009C74AA">
        <w:t xml:space="preserve"> (letöltve: 2024.02.22.)</w:t>
      </w:r>
    </w:p>
  </w:footnote>
  <w:footnote w:id="61">
    <w:p w14:paraId="2DDE30F9" w14:textId="77777777" w:rsidR="00481587" w:rsidRDefault="001039AB" w:rsidP="00481587">
      <w:pPr>
        <w:pStyle w:val="Lbjegyzetszveg"/>
      </w:pPr>
      <w:r>
        <w:rPr>
          <w:rStyle w:val="Lbjegyzet-hivatkozs"/>
        </w:rPr>
        <w:footnoteRef/>
      </w:r>
      <w:r>
        <w:t xml:space="preserve"> </w:t>
      </w:r>
      <w:r w:rsidR="00481587">
        <w:t>Nonhlanhla Dube, Qiujun Li, Kostas Selviaridis, Marianne Jahre,</w:t>
      </w:r>
    </w:p>
    <w:p w14:paraId="36B6C243" w14:textId="73E94ABB" w:rsidR="001039AB" w:rsidRDefault="00481587" w:rsidP="00481587">
      <w:pPr>
        <w:pStyle w:val="Lbjegyzetszveg"/>
      </w:pPr>
      <w:r>
        <w:t>One crisis, different paths to supply resilience: The case of ventilator procurement for the COVID-19 pandemic,</w:t>
      </w:r>
      <w:r w:rsidR="00C57134">
        <w:t xml:space="preserve"> </w:t>
      </w:r>
      <w:r>
        <w:t>Journal of Purchasing and Supply Management,</w:t>
      </w:r>
      <w:r w:rsidR="00C57134">
        <w:t xml:space="preserve"> </w:t>
      </w:r>
      <w:r>
        <w:t>Volume 28, Issue 5,</w:t>
      </w:r>
      <w:r w:rsidR="00C57134">
        <w:t xml:space="preserve"> </w:t>
      </w:r>
      <w:r>
        <w:t>2022,</w:t>
      </w:r>
      <w:r w:rsidR="00C57134">
        <w:t xml:space="preserve"> </w:t>
      </w:r>
      <w:r w:rsidR="00C57134" w:rsidRPr="00C57134">
        <w:t>https://doi.org/10.1016/j.pursup.2022.100773.</w:t>
      </w:r>
    </w:p>
  </w:footnote>
  <w:footnote w:id="62">
    <w:p w14:paraId="42A4DE89" w14:textId="3F27CE2B" w:rsidR="00A32AEB" w:rsidRDefault="00A32AEB">
      <w:pPr>
        <w:pStyle w:val="Lbjegyzetszveg"/>
      </w:pPr>
      <w:r>
        <w:rPr>
          <w:rStyle w:val="Lbjegyzet-hivatkozs"/>
        </w:rPr>
        <w:footnoteRef/>
      </w:r>
      <w:r>
        <w:t xml:space="preserve"> </w:t>
      </w:r>
      <w:r w:rsidR="000C7DE6">
        <w:rPr>
          <w:rFonts w:ascii="Open Sans" w:hAnsi="Open Sans" w:cs="Open Sans"/>
          <w:sz w:val="16"/>
          <w:szCs w:val="16"/>
          <w:shd w:val="clear" w:color="auto" w:fill="FFFFFF"/>
        </w:rPr>
        <w:t>Kádár, P. (2021). A pandémia kezelése mint a nemzeti ellenálló képesség „tesztje”. </w:t>
      </w:r>
      <w:r w:rsidR="000C7DE6">
        <w:rPr>
          <w:rFonts w:ascii="Open Sans" w:hAnsi="Open Sans" w:cs="Open Sans"/>
          <w:i/>
          <w:iCs/>
          <w:sz w:val="16"/>
          <w:szCs w:val="16"/>
          <w:shd w:val="clear" w:color="auto" w:fill="FFFFFF"/>
        </w:rPr>
        <w:t>Honvédségi Szemle – Hungarian Defence Review</w:t>
      </w:r>
      <w:r w:rsidR="000C7DE6">
        <w:rPr>
          <w:rFonts w:ascii="Open Sans" w:hAnsi="Open Sans" w:cs="Open Sans"/>
          <w:sz w:val="16"/>
          <w:szCs w:val="16"/>
          <w:shd w:val="clear" w:color="auto" w:fill="FFFFFF"/>
        </w:rPr>
        <w:t>, </w:t>
      </w:r>
      <w:r w:rsidR="000C7DE6">
        <w:rPr>
          <w:rFonts w:ascii="Open Sans" w:hAnsi="Open Sans" w:cs="Open Sans"/>
          <w:i/>
          <w:iCs/>
          <w:sz w:val="16"/>
          <w:szCs w:val="16"/>
          <w:shd w:val="clear" w:color="auto" w:fill="FFFFFF"/>
        </w:rPr>
        <w:t>149</w:t>
      </w:r>
      <w:r w:rsidR="000C7DE6">
        <w:rPr>
          <w:rFonts w:ascii="Open Sans" w:hAnsi="Open Sans" w:cs="Open Sans"/>
          <w:sz w:val="16"/>
          <w:szCs w:val="16"/>
          <w:shd w:val="clear" w:color="auto" w:fill="FFFFFF"/>
        </w:rPr>
        <w:t>(2), 3–13. https://doi.org/10.35926/HSZ.2021.2.1</w:t>
      </w:r>
    </w:p>
  </w:footnote>
  <w:footnote w:id="63">
    <w:p w14:paraId="3658DDAD" w14:textId="77777777" w:rsidR="00D62047" w:rsidRDefault="00145486" w:rsidP="00D62047">
      <w:pPr>
        <w:pStyle w:val="Lbjegyzetszveg"/>
      </w:pPr>
      <w:r>
        <w:rPr>
          <w:rStyle w:val="Lbjegyzet-hivatkozs"/>
        </w:rPr>
        <w:footnoteRef/>
      </w:r>
      <w:r>
        <w:t xml:space="preserve"> </w:t>
      </w:r>
      <w:r w:rsidR="00D62047">
        <w:t>Fejes, Zs, Molnár F, Raffay B: Egészségügyi kérdések és kihívások a nemzeti és szövetségi szintű</w:t>
      </w:r>
    </w:p>
    <w:p w14:paraId="255CAE8B" w14:textId="4F224F25" w:rsidR="00145486" w:rsidRDefault="00D62047" w:rsidP="00A44498">
      <w:pPr>
        <w:pStyle w:val="Lbjegyzetszveg"/>
      </w:pPr>
      <w:r>
        <w:t>reziliencia megvilágításában</w:t>
      </w:r>
      <w:r w:rsidR="00A44498">
        <w:t xml:space="preserve"> VÉDELMI-BIZTONSÁGI SZABÁLYOZÁSI ÉS KORMÁNYZÁSTANI MŰHELYTANULMÁNYOK 2023/2.</w:t>
      </w:r>
      <w:r w:rsidR="0096415A">
        <w:t xml:space="preserve"> </w:t>
      </w:r>
      <w:hyperlink r:id="rId27" w:history="1">
        <w:r w:rsidR="00777E53" w:rsidRPr="00AE6CAB">
          <w:rPr>
            <w:rStyle w:val="Hiperhivatkozs"/>
          </w:rPr>
          <w:t>https://hhk.uni-nke.hu/kutatas-es-tudomanyos-elet/kutatomuhelyek/vedelmi-biztonsagi-szabalyozasi-es-kormanyzastani-kutatomuhely/muhelytanulmanyok/2023</w:t>
        </w:r>
      </w:hyperlink>
      <w:r w:rsidR="00777E53">
        <w:t xml:space="preserve"> (letöltve </w:t>
      </w:r>
      <w:r w:rsidR="00183B1E">
        <w:t>2024.03.27.)</w:t>
      </w:r>
    </w:p>
  </w:footnote>
  <w:footnote w:id="64">
    <w:p w14:paraId="1EAB860F" w14:textId="77777777" w:rsidR="004F6E8C" w:rsidRDefault="004F6E8C" w:rsidP="004F6E8C">
      <w:pPr>
        <w:pStyle w:val="Lbjegyzetszveg"/>
      </w:pPr>
      <w:r>
        <w:rPr>
          <w:rStyle w:val="Lbjegyzet-hivatkozs"/>
        </w:rPr>
        <w:footnoteRef/>
      </w:r>
      <w:r>
        <w:t xml:space="preserve"> Európai Tanács: </w:t>
      </w:r>
      <w:r w:rsidRPr="00B75690">
        <w:t>Miként reagál az EU a válságokra és hogyan erősíti a rezilienciát?</w:t>
      </w:r>
      <w:r>
        <w:t xml:space="preserve">  </w:t>
      </w:r>
      <w:hyperlink r:id="rId28" w:history="1">
        <w:r w:rsidRPr="00DA16AE">
          <w:rPr>
            <w:rStyle w:val="Hiperhivatkozs"/>
          </w:rPr>
          <w:t>https://www.consilium.europa.eu/hu/policies/eu-crisis-response-resilience/</w:t>
        </w:r>
      </w:hyperlink>
      <w:r>
        <w:t xml:space="preserve"> (letöltve: 2024.02.23)</w:t>
      </w:r>
    </w:p>
  </w:footnote>
  <w:footnote w:id="65">
    <w:p w14:paraId="66AF1964" w14:textId="77777777" w:rsidR="00A526F5" w:rsidRDefault="00A526F5" w:rsidP="00A526F5">
      <w:pPr>
        <w:pStyle w:val="Lbjegyzetszveg"/>
      </w:pPr>
      <w:r>
        <w:rPr>
          <w:rStyle w:val="Lbjegyzet-hivatkozs"/>
        </w:rPr>
        <w:footnoteRef/>
      </w:r>
      <w:r>
        <w:t xml:space="preserve"> Publications Office of the European Union: A jövő uniós költségvetése. RescEU: erősebb összeurópai katasztrófareagálás </w:t>
      </w:r>
      <w:hyperlink r:id="rId29" w:history="1">
        <w:r w:rsidRPr="005436B8">
          <w:rPr>
            <w:rStyle w:val="Hiperhivatkozs"/>
          </w:rPr>
          <w:t>https://op.europa.eu/en/publication-detail/-/publication/b661a6c5-7f34-11e8-ac6a-01aa75ed71a1/language-hu/format-PDF/source-307081961</w:t>
        </w:r>
      </w:hyperlink>
      <w:r>
        <w:t xml:space="preserve"> (letöltve: 2024. 02. 23.)</w:t>
      </w:r>
    </w:p>
  </w:footnote>
  <w:footnote w:id="66">
    <w:p w14:paraId="666DFCD9" w14:textId="77777777" w:rsidR="00A526F5" w:rsidRDefault="00A526F5" w:rsidP="00A526F5">
      <w:pPr>
        <w:pStyle w:val="Lbjegyzetszveg"/>
      </w:pPr>
      <w:r>
        <w:rPr>
          <w:rStyle w:val="Lbjegyzet-hivatkozs"/>
        </w:rPr>
        <w:footnoteRef/>
      </w:r>
      <w:r>
        <w:t xml:space="preserve"> European Commission Emergency Response Coordination Centre: ECHO Daily MAP of 23 January 2023 </w:t>
      </w:r>
      <w:hyperlink r:id="rId30" w:anchor="/maps/4369" w:history="1">
        <w:r w:rsidRPr="003C7603">
          <w:rPr>
            <w:rStyle w:val="Hiperhivatkozs"/>
          </w:rPr>
          <w:t>https://erccportal.jrc.ec.europa.eu/ECHO-Products/Maps#/maps/4369</w:t>
        </w:r>
      </w:hyperlink>
      <w:r>
        <w:t xml:space="preserve"> (letöltve: 2024.02.23)</w:t>
      </w:r>
    </w:p>
  </w:footnote>
  <w:footnote w:id="67">
    <w:p w14:paraId="248A03C6" w14:textId="77777777" w:rsidR="00A526F5" w:rsidRDefault="00A526F5" w:rsidP="00A526F5">
      <w:pPr>
        <w:pStyle w:val="Lbjegyzetszveg"/>
      </w:pPr>
      <w:r>
        <w:rPr>
          <w:rStyle w:val="Lbjegyzet-hivatkozs"/>
        </w:rPr>
        <w:footnoteRef/>
      </w:r>
      <w:r>
        <w:t xml:space="preserve"> OCHA: rescEU deployable capacities 2022 – DG ECHO Daily Map 20/10/2022 </w:t>
      </w:r>
      <w:hyperlink r:id="rId31" w:history="1">
        <w:r w:rsidRPr="005436B8">
          <w:rPr>
            <w:rStyle w:val="Hiperhivatkozs"/>
          </w:rPr>
          <w:t>https://reliefweb.int/map/belgium/resceu-deployable-capacities-2022-dg-echo-daily-map-20102022</w:t>
        </w:r>
      </w:hyperlink>
      <w:r>
        <w:t xml:space="preserve"> (letöltve: 2024. 02. 23.)</w:t>
      </w:r>
    </w:p>
  </w:footnote>
  <w:footnote w:id="68">
    <w:p w14:paraId="68B37B9F" w14:textId="0C0AE11D" w:rsidR="00AB1B20" w:rsidRDefault="00AB1B20">
      <w:pPr>
        <w:pStyle w:val="Lbjegyzetszveg"/>
      </w:pPr>
      <w:r>
        <w:rPr>
          <w:rStyle w:val="Lbjegyzet-hivatkozs"/>
        </w:rPr>
        <w:footnoteRef/>
      </w:r>
      <w:r>
        <w:t xml:space="preserve"> BM OKF: Magyarország csatlakozása az Európai Unió rescEU egészségügyikészlet-felhalmozási kapacitásához </w:t>
      </w:r>
      <w:hyperlink r:id="rId32" w:history="1">
        <w:r w:rsidRPr="001A29E0">
          <w:rPr>
            <w:rStyle w:val="Hiperhivatkozs"/>
          </w:rPr>
          <w:t>https://www.katasztrofavedelem.hu/36330/resceu/101/magyarorszag-csatlakozasa-az-europai-unio-resceu-egeszsegugyikeszlet-felhalmozasi-kapacitasahoz</w:t>
        </w:r>
      </w:hyperlink>
      <w:r>
        <w:t xml:space="preserve"> (letöltve: 2024. 02. 23.)</w:t>
      </w:r>
    </w:p>
  </w:footnote>
  <w:footnote w:id="69">
    <w:p w14:paraId="38468BD7" w14:textId="77777777" w:rsidR="009D22C2" w:rsidRDefault="009D22C2" w:rsidP="009D22C2">
      <w:pPr>
        <w:pStyle w:val="Lbjegyzetszveg"/>
      </w:pPr>
      <w:r>
        <w:rPr>
          <w:rStyle w:val="Lbjegyzet-hivatkozs"/>
        </w:rPr>
        <w:footnoteRef/>
      </w:r>
      <w:r>
        <w:t xml:space="preserve"> The North Atlantic Treaty </w:t>
      </w:r>
      <w:r w:rsidRPr="009D22C2">
        <w:t>https://www.nato.int/cps/en/natohq/official_texts_17120.htm?selectedLocale=hu</w:t>
      </w:r>
    </w:p>
    <w:p w14:paraId="056F8C4E" w14:textId="77777777" w:rsidR="009D22C2" w:rsidRDefault="009D22C2" w:rsidP="009D22C2">
      <w:pPr>
        <w:pStyle w:val="Lbjegyzetszveg"/>
      </w:pPr>
      <w:r>
        <w:t xml:space="preserve"> (letöltve: 2024.02.23.)</w:t>
      </w:r>
    </w:p>
  </w:footnote>
  <w:footnote w:id="70">
    <w:p w14:paraId="38162C1D" w14:textId="4194F720" w:rsidR="00533800" w:rsidRDefault="00533800">
      <w:pPr>
        <w:pStyle w:val="Lbjegyzetszveg"/>
      </w:pPr>
      <w:r>
        <w:rPr>
          <w:rStyle w:val="Lbjegyzet-hivatkozs"/>
        </w:rPr>
        <w:footnoteRef/>
      </w:r>
      <w:r>
        <w:t xml:space="preserve"> NATO: Resilience, civil preparedness and Article 3 </w:t>
      </w:r>
      <w:hyperlink r:id="rId33" w:history="1">
        <w:r w:rsidRPr="00DA16AE">
          <w:rPr>
            <w:rStyle w:val="Hiperhivatkozs"/>
          </w:rPr>
          <w:t>https://www.nato.int/cps/en/natohq/topics_132722.htm</w:t>
        </w:r>
      </w:hyperlink>
      <w:r>
        <w:t xml:space="preserve"> (letöltve: 2024.02.23.)</w:t>
      </w:r>
    </w:p>
  </w:footnote>
  <w:footnote w:id="71">
    <w:p w14:paraId="7BF47A3D" w14:textId="77777777" w:rsidR="00183925" w:rsidRDefault="00183925" w:rsidP="00183925">
      <w:pPr>
        <w:pStyle w:val="Lbjegyzetszveg"/>
      </w:pPr>
      <w:r>
        <w:rPr>
          <w:rStyle w:val="Lbjegyzet-hivatkozs"/>
        </w:rPr>
        <w:footnoteRef/>
      </w:r>
      <w:r>
        <w:t xml:space="preserve"> NATO: Resilience, civil preparedness and Article 3 </w:t>
      </w:r>
      <w:hyperlink r:id="rId34" w:history="1">
        <w:r w:rsidRPr="00DA16AE">
          <w:rPr>
            <w:rStyle w:val="Hiperhivatkozs"/>
          </w:rPr>
          <w:t>https://www.nato.int/cps/en/natohq/topics_132722.htm</w:t>
        </w:r>
      </w:hyperlink>
      <w:r>
        <w:t xml:space="preserve"> (letöltve: 2024.02.23.)</w:t>
      </w:r>
    </w:p>
  </w:footnote>
  <w:footnote w:id="72">
    <w:p w14:paraId="2BF4A037" w14:textId="064AFD1D" w:rsidR="006A6660" w:rsidRDefault="006A6660">
      <w:pPr>
        <w:pStyle w:val="Lbjegyzetszveg"/>
      </w:pPr>
      <w:r>
        <w:rPr>
          <w:rStyle w:val="Lbjegyzet-hivatkozs"/>
        </w:rPr>
        <w:footnoteRef/>
      </w:r>
      <w:r>
        <w:t xml:space="preserve"> </w:t>
      </w:r>
      <w:r w:rsidR="00025B5E" w:rsidRPr="00025B5E">
        <w:rPr>
          <w:rFonts w:ascii="Open Sans" w:hAnsi="Open Sans" w:cs="Open Sans"/>
          <w:sz w:val="16"/>
          <w:szCs w:val="16"/>
          <w:shd w:val="clear" w:color="auto" w:fill="FFFFFF"/>
        </w:rPr>
        <w:t xml:space="preserve">Kádár, P. (2021). A pandémia </w:t>
      </w:r>
      <w:r w:rsidR="000A01E1" w:rsidRPr="00025B5E">
        <w:rPr>
          <w:rFonts w:ascii="Open Sans" w:hAnsi="Open Sans" w:cs="Open Sans"/>
          <w:sz w:val="16"/>
          <w:szCs w:val="16"/>
          <w:shd w:val="clear" w:color="auto" w:fill="FFFFFF"/>
        </w:rPr>
        <w:t>kezelése,</w:t>
      </w:r>
      <w:r w:rsidR="00025B5E" w:rsidRPr="00025B5E">
        <w:rPr>
          <w:rFonts w:ascii="Open Sans" w:hAnsi="Open Sans" w:cs="Open Sans"/>
          <w:sz w:val="16"/>
          <w:szCs w:val="16"/>
          <w:shd w:val="clear" w:color="auto" w:fill="FFFFFF"/>
        </w:rPr>
        <w:t xml:space="preserve"> mint a nemzeti ellenálló képesség „tesztje”. Honvédségi Szemle – Hungarian Defence Review, 149(2), 3–13. https://doi.org/10.35926/HSZ.2021.2.1</w:t>
      </w:r>
    </w:p>
  </w:footnote>
  <w:footnote w:id="73">
    <w:p w14:paraId="3BE24F05" w14:textId="611DE506" w:rsidR="004C7EC2" w:rsidRDefault="004C7EC2">
      <w:pPr>
        <w:pStyle w:val="Lbjegyzetszveg"/>
      </w:pPr>
      <w:r>
        <w:rPr>
          <w:rStyle w:val="Lbjegyzet-hivatkozs"/>
        </w:rPr>
        <w:footnoteRef/>
      </w:r>
      <w:r>
        <w:t xml:space="preserve"> </w:t>
      </w:r>
      <w:r w:rsidR="00977B5F">
        <w:t xml:space="preserve">Farkas, F: Az egészségügyi rendszerek rezilienciája: elméleti keretek, gyakorlati megfontolások </w:t>
      </w:r>
      <w:r w:rsidR="00644D2F">
        <w:t xml:space="preserve">Egészségpolitika XX. 2021./1 </w:t>
      </w:r>
      <w:hyperlink r:id="rId35" w:history="1">
        <w:r w:rsidR="00644D2F" w:rsidRPr="00DA16AE">
          <w:rPr>
            <w:rStyle w:val="Hiperhivatkozs"/>
          </w:rPr>
          <w:t>https://www.imeonline.hu/article.php?article=2021._XX./1/az_egeszsegugyi_rendszerek_rezilienciaja_elmeleti_keretek_gyakorlati_megfontolasok</w:t>
        </w:r>
      </w:hyperlink>
      <w:r w:rsidR="00644D2F">
        <w:t xml:space="preserve"> (letöltve: 2024.02.23.)</w:t>
      </w:r>
    </w:p>
  </w:footnote>
  <w:footnote w:id="74">
    <w:p w14:paraId="1A34BD06" w14:textId="784D0FFD" w:rsidR="00157862" w:rsidRDefault="00157862">
      <w:pPr>
        <w:pStyle w:val="Lbjegyzetszveg"/>
      </w:pPr>
      <w:r>
        <w:rPr>
          <w:rStyle w:val="Lbjegyzet-hivatkozs"/>
        </w:rPr>
        <w:footnoteRef/>
      </w:r>
      <w:r>
        <w:t xml:space="preserve"> Fejes, ZS: Egészségügyi kérdések és kihívások a nemzeti és szövetségi szintű reziliencia megvilágításában, Védelmi-Biztonsági Szabályozási és Kormányzástani Műhelytanulmányok 2023/</w:t>
      </w:r>
      <w:r w:rsidR="00DF7493">
        <w:t xml:space="preserve">2 ISSN szám 2786-2283 </w:t>
      </w:r>
      <w:r>
        <w:t xml:space="preserve"> </w:t>
      </w:r>
      <w:hyperlink r:id="rId36" w:history="1">
        <w:r w:rsidR="001B0FD5" w:rsidRPr="00DA16AE">
          <w:rPr>
            <w:rStyle w:val="Hiperhivatkozs"/>
          </w:rPr>
          <w:t>https://hhk.uni-nke.hu/document/hhk-uni-nke-hu/VBSZK_MT_2023_2_Fejes-Moln%C3%A1r-Raffay_Eg%C3%A9szs%C3%A9g%C3%BCgyi%20k%C3%A9rd%C3%A9sek%20%C3%A9s%20kih%C3%ADv%C3%A1sok%20a%20nemzeti%20%C3%A9s%20sz%C3%B6vets%C3%A9gi%20szint%C5%B1%20reziliencia%20megvil%C3%A1g%C3%ADt%C3%A1s%C3%A1ban.pdf</w:t>
        </w:r>
      </w:hyperlink>
      <w:r w:rsidR="001B0FD5">
        <w:t xml:space="preserve"> (letöltve: 2024.02.23.)</w:t>
      </w:r>
    </w:p>
  </w:footnote>
  <w:footnote w:id="75">
    <w:p w14:paraId="67D5BD4C" w14:textId="045FD205" w:rsidR="005B1D45" w:rsidRDefault="00C63CEB" w:rsidP="005B1D45">
      <w:pPr>
        <w:pStyle w:val="Lbjegyzetszveg"/>
      </w:pPr>
      <w:r>
        <w:rPr>
          <w:rStyle w:val="Lbjegyzet-hivatkozs"/>
        </w:rPr>
        <w:footnoteRef/>
      </w:r>
      <w:r>
        <w:t xml:space="preserve"> </w:t>
      </w:r>
      <w:r w:rsidR="005B1D45">
        <w:t>A TANÁCS AJÁNLÁSA Magyarország 2020. évi nemzeti reformprogramjáról, amelyben véleményezi</w:t>
      </w:r>
    </w:p>
    <w:p w14:paraId="0240F690" w14:textId="15371FF8" w:rsidR="00C63CEB" w:rsidRDefault="005B1D45" w:rsidP="005B1D45">
      <w:pPr>
        <w:pStyle w:val="Lbjegyzetszveg"/>
      </w:pPr>
      <w:r>
        <w:t xml:space="preserve">Magyarország 2020. évi konvergenciaprogramját </w:t>
      </w:r>
      <w:hyperlink r:id="rId37" w:history="1">
        <w:r w:rsidRPr="00380AB6">
          <w:rPr>
            <w:rStyle w:val="Hiperhivatkozs"/>
          </w:rPr>
          <w:t>https://eur-lex.europa.eu/legal-content/HU/TXT/PDF/?uri=CELEX:52020DC0517</w:t>
        </w:r>
      </w:hyperlink>
      <w:r>
        <w:t xml:space="preserve"> (letöltve: 2024.03.27.)</w:t>
      </w:r>
    </w:p>
  </w:footnote>
  <w:footnote w:id="76">
    <w:p w14:paraId="0540009B" w14:textId="77777777" w:rsidR="00E63761" w:rsidRPr="0082241C" w:rsidRDefault="00525D48" w:rsidP="00E63761">
      <w:pPr>
        <w:pStyle w:val="Lbjegyzetszveg"/>
        <w:rPr>
          <w:rFonts w:ascii="Times New Roman" w:hAnsi="Times New Roman" w:cs="Times New Roman"/>
          <w:sz w:val="24"/>
          <w:szCs w:val="24"/>
        </w:rPr>
      </w:pPr>
      <w:r w:rsidRPr="0082241C">
        <w:rPr>
          <w:rStyle w:val="Lbjegyzet-hivatkozs"/>
          <w:rFonts w:ascii="Times New Roman" w:hAnsi="Times New Roman" w:cs="Times New Roman"/>
          <w:sz w:val="24"/>
          <w:szCs w:val="24"/>
        </w:rPr>
        <w:footnoteRef/>
      </w:r>
      <w:r w:rsidRPr="0082241C">
        <w:rPr>
          <w:rFonts w:ascii="Times New Roman" w:hAnsi="Times New Roman" w:cs="Times New Roman"/>
          <w:sz w:val="24"/>
          <w:szCs w:val="24"/>
        </w:rPr>
        <w:t xml:space="preserve"> </w:t>
      </w:r>
      <w:r w:rsidR="00E63761" w:rsidRPr="0082241C">
        <w:rPr>
          <w:rFonts w:ascii="Times New Roman" w:hAnsi="Times New Roman" w:cs="Times New Roman"/>
          <w:sz w:val="24"/>
          <w:szCs w:val="24"/>
        </w:rPr>
        <w:t>462/2022. (XI. 15.) Korm. rendelet</w:t>
      </w:r>
    </w:p>
    <w:p w14:paraId="0CE89B33" w14:textId="58FF859A" w:rsidR="00525D48" w:rsidRDefault="00E63761" w:rsidP="00E63761">
      <w:pPr>
        <w:pStyle w:val="Lbjegyzetszveg"/>
      </w:pPr>
      <w:r w:rsidRPr="0082241C">
        <w:rPr>
          <w:rFonts w:ascii="Times New Roman" w:hAnsi="Times New Roman" w:cs="Times New Roman"/>
          <w:sz w:val="24"/>
          <w:szCs w:val="24"/>
        </w:rPr>
        <w:t xml:space="preserve">a befogadó nemzeti támogatás részletes kormányzati feladatairól </w:t>
      </w:r>
      <w:hyperlink r:id="rId38" w:history="1">
        <w:r w:rsidRPr="0082241C">
          <w:rPr>
            <w:rStyle w:val="Hiperhivatkozs"/>
            <w:rFonts w:ascii="Times New Roman" w:hAnsi="Times New Roman" w:cs="Times New Roman"/>
            <w:sz w:val="24"/>
            <w:szCs w:val="24"/>
          </w:rPr>
          <w:t>https://net.jogtar.hu/jogszabaly?docid=a2200462.kor</w:t>
        </w:r>
      </w:hyperlink>
      <w:r w:rsidRPr="0082241C">
        <w:rPr>
          <w:rFonts w:ascii="Times New Roman" w:hAnsi="Times New Roman" w:cs="Times New Roman"/>
          <w:sz w:val="24"/>
          <w:szCs w:val="24"/>
        </w:rPr>
        <w:t xml:space="preserve"> (letöltve: 2024.02.22.)</w:t>
      </w:r>
    </w:p>
  </w:footnote>
  <w:footnote w:id="77">
    <w:p w14:paraId="0A254BA8" w14:textId="77777777" w:rsidR="00563FC4" w:rsidRPr="0082241C" w:rsidRDefault="00563FC4" w:rsidP="00563FC4">
      <w:pPr>
        <w:pStyle w:val="Lbjegyzetszveg"/>
        <w:rPr>
          <w:rFonts w:ascii="Times New Roman" w:hAnsi="Times New Roman" w:cs="Times New Roman"/>
          <w:sz w:val="24"/>
          <w:szCs w:val="24"/>
        </w:rPr>
      </w:pPr>
      <w:r w:rsidRPr="0082241C">
        <w:rPr>
          <w:rStyle w:val="Lbjegyzet-hivatkozs"/>
          <w:rFonts w:ascii="Times New Roman" w:hAnsi="Times New Roman" w:cs="Times New Roman"/>
          <w:sz w:val="24"/>
          <w:szCs w:val="24"/>
        </w:rPr>
        <w:footnoteRef/>
      </w:r>
      <w:r w:rsidRPr="0082241C">
        <w:rPr>
          <w:rFonts w:ascii="Times New Roman" w:hAnsi="Times New Roman" w:cs="Times New Roman"/>
          <w:sz w:val="24"/>
          <w:szCs w:val="24"/>
        </w:rPr>
        <w:t xml:space="preserve"> Agreement between the Parties to the North Atlantic Treaty regarding the Status of their Forces </w:t>
      </w:r>
      <w:hyperlink r:id="rId39" w:history="1">
        <w:r w:rsidRPr="0082241C">
          <w:rPr>
            <w:rStyle w:val="Hiperhivatkozs"/>
            <w:rFonts w:ascii="Times New Roman" w:hAnsi="Times New Roman" w:cs="Times New Roman"/>
            <w:sz w:val="24"/>
            <w:szCs w:val="24"/>
          </w:rPr>
          <w:t>https://www.nato.int/cps/en/natohq/official_texts_17265.htm</w:t>
        </w:r>
      </w:hyperlink>
      <w:r w:rsidRPr="0082241C">
        <w:rPr>
          <w:rFonts w:ascii="Times New Roman" w:hAnsi="Times New Roman" w:cs="Times New Roman"/>
          <w:sz w:val="24"/>
          <w:szCs w:val="24"/>
        </w:rPr>
        <w:t xml:space="preserve"> (letöltve 2024.02.22)</w:t>
      </w:r>
    </w:p>
  </w:footnote>
  <w:footnote w:id="78">
    <w:p w14:paraId="31FB6394" w14:textId="4E7A7BF0" w:rsidR="0088558F" w:rsidRDefault="0088558F">
      <w:pPr>
        <w:pStyle w:val="Lbjegyzetszveg"/>
      </w:pPr>
      <w:r>
        <w:rPr>
          <w:rStyle w:val="Lbjegyzet-hivatkozs"/>
        </w:rPr>
        <w:footnoteRef/>
      </w:r>
      <w:r>
        <w:t xml:space="preserve"> Nato Standard AJP-4.3 Allied Joint Doctrine for Host-nation Support </w:t>
      </w:r>
      <w:hyperlink r:id="rId40" w:history="1">
        <w:r w:rsidRPr="002E0C68">
          <w:rPr>
            <w:rStyle w:val="Hiperhivatkozs"/>
          </w:rPr>
          <w:t>https://www.coemed.org/files/stanags/01_AJP/AJP-4.3_EDA_V1_E_2234.pdf</w:t>
        </w:r>
      </w:hyperlink>
      <w:r>
        <w:t xml:space="preserve"> (letöltve: 2024.02.22.)</w:t>
      </w:r>
    </w:p>
  </w:footnote>
  <w:footnote w:id="79">
    <w:p w14:paraId="6CB15B7A" w14:textId="77777777" w:rsidR="006C0B74" w:rsidRDefault="006C0B74" w:rsidP="006C0B74">
      <w:pPr>
        <w:pStyle w:val="Lbjegyzetszveg"/>
      </w:pPr>
      <w:r>
        <w:rPr>
          <w:rStyle w:val="Lbjegyzet-hivatkozs"/>
        </w:rPr>
        <w:footnoteRef/>
      </w:r>
      <w:r>
        <w:t xml:space="preserve"> Nemzeti Közszolgálati Egyetem Tudásportál. </w:t>
      </w:r>
      <w:hyperlink r:id="rId41" w:history="1">
        <w:r w:rsidRPr="00B109EB">
          <w:rPr>
            <w:rStyle w:val="Hiperhivatkozs"/>
          </w:rPr>
          <w:t>https://tudasportal.uni-nke.hu/xmlui/handle/20.500.12944/1075</w:t>
        </w:r>
      </w:hyperlink>
      <w:r>
        <w:t xml:space="preserve"> (letöltve: 2024.02.22.)</w:t>
      </w:r>
    </w:p>
  </w:footnote>
  <w:footnote w:id="80">
    <w:p w14:paraId="576D472D" w14:textId="551F9E4D" w:rsidR="002A2844" w:rsidRPr="002A2844" w:rsidRDefault="002A2844" w:rsidP="009D1183">
      <w:pPr>
        <w:pStyle w:val="Listaszerbekezds"/>
        <w:numPr>
          <w:ilvl w:val="0"/>
          <w:numId w:val="39"/>
        </w:numPr>
        <w:spacing w:line="360" w:lineRule="auto"/>
        <w:jc w:val="both"/>
        <w:rPr>
          <w:rFonts w:ascii="Times New Roman" w:hAnsi="Times New Roman" w:cs="Times New Roman"/>
        </w:rPr>
      </w:pPr>
      <w:r>
        <w:rPr>
          <w:rStyle w:val="Lbjegyzet-hivatkozs"/>
        </w:rPr>
        <w:footnoteRef/>
      </w:r>
      <w:r>
        <w:t xml:space="preserve"> </w:t>
      </w:r>
      <w:r>
        <w:rPr>
          <w:rFonts w:ascii="Times New Roman" w:hAnsi="Times New Roman" w:cs="Times New Roman"/>
        </w:rPr>
        <w:t xml:space="preserve">16/2000. (VI.8.) EüM rendelet </w:t>
      </w:r>
      <w:r w:rsidRPr="002A2844">
        <w:rPr>
          <w:rFonts w:ascii="Times New Roman" w:hAnsi="Times New Roman" w:cs="Times New Roman"/>
        </w:rPr>
        <w:t>az atomenergiáról szóló 1996. évi CXVI. törvény egyes rendelkezéseinek végrehajtásáról</w:t>
      </w:r>
      <w:r>
        <w:rPr>
          <w:rFonts w:ascii="Times New Roman" w:hAnsi="Times New Roman" w:cs="Times New Roman"/>
        </w:rPr>
        <w:t xml:space="preserve"> </w:t>
      </w:r>
      <w:hyperlink r:id="rId42" w:history="1">
        <w:r w:rsidRPr="00A23713">
          <w:rPr>
            <w:rStyle w:val="Hiperhivatkozs"/>
            <w:rFonts w:ascii="Times New Roman" w:hAnsi="Times New Roman" w:cs="Times New Roman"/>
          </w:rPr>
          <w:t>https://njt.hu/jogszabaly/2000-16-20-0B</w:t>
        </w:r>
      </w:hyperlink>
      <w:r>
        <w:rPr>
          <w:rFonts w:ascii="Times New Roman" w:hAnsi="Times New Roman" w:cs="Times New Roman"/>
        </w:rPr>
        <w:t xml:space="preserve"> (letöltve 2024.02.24.)</w:t>
      </w:r>
    </w:p>
    <w:p w14:paraId="38805906" w14:textId="6735B3A1" w:rsidR="002A2844" w:rsidRDefault="002A2844">
      <w:pPr>
        <w:pStyle w:val="Lbjegyzetszveg"/>
      </w:pPr>
    </w:p>
  </w:footnote>
  <w:footnote w:id="81">
    <w:p w14:paraId="42C4ACAA" w14:textId="1A97E4D8" w:rsidR="00CB646B" w:rsidRDefault="00CB646B">
      <w:pPr>
        <w:pStyle w:val="Lbjegyzetszveg"/>
      </w:pPr>
      <w:r>
        <w:rPr>
          <w:rStyle w:val="Lbjegyzet-hivatkozs"/>
        </w:rPr>
        <w:footnoteRef/>
      </w:r>
      <w:r>
        <w:t xml:space="preserve"> </w:t>
      </w:r>
      <w:r w:rsidR="00575505" w:rsidRPr="00575505">
        <w:rPr>
          <w:rFonts w:ascii="Times New Roman" w:hAnsi="Times New Roman" w:cs="Times New Roman"/>
          <w:sz w:val="24"/>
          <w:szCs w:val="24"/>
        </w:rPr>
        <w:t>Péter, Ádám (2018) Az egészségügyi ellátórendszerrel kapcsolatos lehetséges elvárások vegyi, illetve biológiai fegyverek alkalmazása esetén. HONVÉDORVOS, 70 (3-4). pp. 52-66. ISSN 0133-879X</w:t>
      </w:r>
    </w:p>
  </w:footnote>
  <w:footnote w:id="82">
    <w:p w14:paraId="12DEDCEB" w14:textId="33D04ACA" w:rsidR="00FC67AC" w:rsidRDefault="00FC67AC">
      <w:pPr>
        <w:pStyle w:val="Lbjegyzetszveg"/>
      </w:pPr>
      <w:r>
        <w:rPr>
          <w:rStyle w:val="Lbjegyzet-hivatkozs"/>
        </w:rPr>
        <w:footnoteRef/>
      </w:r>
      <w:r>
        <w:t xml:space="preserve"> European Parliament: CBRN terrorism: threats and the EU response (January 2015) </w:t>
      </w:r>
      <w:hyperlink r:id="rId43" w:history="1">
        <w:r w:rsidRPr="00962A91">
          <w:rPr>
            <w:rStyle w:val="Hiperhivatkozs"/>
          </w:rPr>
          <w:t>https://www.europarl.europa.eu/RegData/etudes/BRIE/2015/545724/EPRS_BRI(2015)545724_REV1_EN.pdf</w:t>
        </w:r>
      </w:hyperlink>
      <w:r>
        <w:t xml:space="preserve"> letöltve (2024.02.24.)</w:t>
      </w:r>
    </w:p>
  </w:footnote>
  <w:footnote w:id="83">
    <w:p w14:paraId="15C82506" w14:textId="165F8199" w:rsidR="006B6B7C" w:rsidRDefault="00432EB1">
      <w:pPr>
        <w:pStyle w:val="Lbjegyzetszveg"/>
      </w:pPr>
      <w:r>
        <w:rPr>
          <w:rStyle w:val="Lbjegyzet-hivatkozs"/>
        </w:rPr>
        <w:footnoteRef/>
      </w:r>
      <w:r>
        <w:t xml:space="preserve"> Syrian Network of Human Rights: </w:t>
      </w:r>
      <w:r w:rsidR="006B6B7C" w:rsidRPr="006B6B7C">
        <w:t>Although a Decade Has Passed Since the Largest Chemical Weapon Attack in the Modern Age, the Criminal Regime is Still Protected by its Impunity</w:t>
      </w:r>
      <w:r w:rsidR="006B6B7C">
        <w:t xml:space="preserve"> </w:t>
      </w:r>
      <w:hyperlink r:id="rId44" w:history="1">
        <w:r w:rsidR="006B6B7C" w:rsidRPr="00962A91">
          <w:rPr>
            <w:rStyle w:val="Hiperhivatkozs"/>
          </w:rPr>
          <w:t>https://snhr.org/blog/2023/08/20/the-10th-anniversary-of-two-ghoutas-attack-the-largest-chemical-weapons-attack-by-the-syrian-regime-on-syrian-citizens/</w:t>
        </w:r>
      </w:hyperlink>
      <w:r w:rsidR="006B6B7C" w:rsidRPr="006B6B7C">
        <w:t xml:space="preserve"> </w:t>
      </w:r>
      <w:r w:rsidR="006B6B7C">
        <w:t>(letöltve: 2024.02.24.)</w:t>
      </w:r>
    </w:p>
  </w:footnote>
  <w:footnote w:id="84">
    <w:p w14:paraId="3C170018" w14:textId="77777777" w:rsidR="00963E14" w:rsidRDefault="00CF69B1" w:rsidP="00963E14">
      <w:pPr>
        <w:pStyle w:val="Lbjegyzetszveg"/>
      </w:pPr>
      <w:r>
        <w:rPr>
          <w:rStyle w:val="Lbjegyzet-hivatkozs"/>
        </w:rPr>
        <w:footnoteRef/>
      </w:r>
      <w:r>
        <w:t xml:space="preserve"> Deluca Michael: </w:t>
      </w:r>
      <w:r w:rsidR="00963E14">
        <w:t>Five Decades of Global Chemical Terror Attacks: Data Analysis</w:t>
      </w:r>
    </w:p>
    <w:p w14:paraId="7A2FBBFD" w14:textId="5AC5DE09" w:rsidR="00CF69B1" w:rsidRDefault="00963E14" w:rsidP="00963E14">
      <w:pPr>
        <w:pStyle w:val="Lbjegyzetszveg"/>
      </w:pPr>
      <w:r>
        <w:t xml:space="preserve">to Inform Training and Preparedness Disaster Med Public Health Prep. 2021 December ; 15(6): 750–761. </w:t>
      </w:r>
      <w:hyperlink r:id="rId45" w:history="1">
        <w:r w:rsidRPr="00962A91">
          <w:rPr>
            <w:rStyle w:val="Hiperhivatkozs"/>
          </w:rPr>
          <w:t>https://www.ncbi.nlm.nih.gov/pmc/articles/PMC7855324/pdf/nihms-1615077.pdf</w:t>
        </w:r>
      </w:hyperlink>
      <w:r w:rsidRPr="00963E14">
        <w:t xml:space="preserve"> </w:t>
      </w:r>
      <w:r>
        <w:t>(letöltve: 2024.02.24.)</w:t>
      </w:r>
    </w:p>
  </w:footnote>
  <w:footnote w:id="85">
    <w:p w14:paraId="18B6502E" w14:textId="521AB253" w:rsidR="00E00CD3" w:rsidRDefault="00E00CD3">
      <w:pPr>
        <w:pStyle w:val="Lbjegyzetszveg"/>
      </w:pPr>
      <w:r>
        <w:rPr>
          <w:rStyle w:val="Lbjegyzet-hivatkozs"/>
        </w:rPr>
        <w:footnoteRef/>
      </w:r>
      <w:r>
        <w:t xml:space="preserve"> Center for Arms Control and Non-proliferation: Fact Sheet: North Korea Missile Test Activity 2023. 11. 14. </w:t>
      </w:r>
      <w:hyperlink r:id="rId46" w:history="1">
        <w:r w:rsidRPr="00962A91">
          <w:rPr>
            <w:rStyle w:val="Hiperhivatkozs"/>
          </w:rPr>
          <w:t>https://armscontrolcenter.org/fact-sheet-north-korea-missile-test-activity/</w:t>
        </w:r>
      </w:hyperlink>
      <w:r>
        <w:t xml:space="preserve"> (letöltve 2024.02.24.)</w:t>
      </w:r>
      <w:r w:rsidR="00405EB1">
        <w:t xml:space="preserve"> </w:t>
      </w:r>
    </w:p>
  </w:footnote>
  <w:footnote w:id="86">
    <w:p w14:paraId="1B8CFE39" w14:textId="0D984F3C" w:rsidR="00405EB1" w:rsidRDefault="00405EB1">
      <w:pPr>
        <w:pStyle w:val="Lbjegyzetszveg"/>
      </w:pPr>
      <w:r>
        <w:rPr>
          <w:rStyle w:val="Lbjegyzet-hivatkozs"/>
        </w:rPr>
        <w:footnoteRef/>
      </w:r>
      <w:r>
        <w:t xml:space="preserve"> North Korean Missile Launches &amp; Nuclear Tests: 1984-</w:t>
      </w:r>
      <w:r w:rsidR="0051678E">
        <w:t xml:space="preserve">Present  </w:t>
      </w:r>
      <w:hyperlink r:id="rId47" w:history="1">
        <w:r w:rsidR="0051678E" w:rsidRPr="00962A91">
          <w:rPr>
            <w:rStyle w:val="Hiperhivatkozs"/>
          </w:rPr>
          <w:t>https://missilethreat.csis.org/north-korea-missile-launches-1984-present/</w:t>
        </w:r>
      </w:hyperlink>
      <w:r w:rsidR="0051678E">
        <w:t xml:space="preserve"> (letöltve: 2024.02.24.)</w:t>
      </w:r>
    </w:p>
  </w:footnote>
  <w:footnote w:id="87">
    <w:p w14:paraId="26ED077C" w14:textId="6B4153B8" w:rsidR="00826C03" w:rsidRDefault="00657D34">
      <w:pPr>
        <w:pStyle w:val="Lbjegyzetszveg"/>
      </w:pPr>
      <w:r>
        <w:rPr>
          <w:rStyle w:val="Lbjegyzet-hivatkozs"/>
        </w:rPr>
        <w:footnoteRef/>
      </w:r>
      <w:r>
        <w:t xml:space="preserve"> D</w:t>
      </w:r>
      <w:r w:rsidR="00826C03">
        <w:t xml:space="preserve">irector of National Intelligence: </w:t>
      </w:r>
      <w:r w:rsidR="00826C03" w:rsidRPr="00826C03">
        <w:t>Unclassified-Summary-of-Assessment-on-COVID-19-Origins.pdf</w:t>
      </w:r>
      <w:r w:rsidR="00826C03">
        <w:t xml:space="preserve"> </w:t>
      </w:r>
      <w:hyperlink r:id="rId48" w:history="1">
        <w:r w:rsidR="00826C03" w:rsidRPr="00962A91">
          <w:rPr>
            <w:rStyle w:val="Hiperhivatkozs"/>
          </w:rPr>
          <w:t>https://www.dni.gov/files/ODNI/documents/assessments/Unclassified-Summary-of-Assessment-on-COVID-19-Origins.pdf</w:t>
        </w:r>
      </w:hyperlink>
      <w:r w:rsidR="00826C03">
        <w:t xml:space="preserve"> (letöltve: 2024.02.24.)</w:t>
      </w:r>
    </w:p>
  </w:footnote>
  <w:footnote w:id="88">
    <w:p w14:paraId="0AD6BD75" w14:textId="47966510" w:rsidR="00AF522A" w:rsidRDefault="00AF522A">
      <w:pPr>
        <w:pStyle w:val="Lbjegyzetszveg"/>
      </w:pPr>
      <w:r>
        <w:rPr>
          <w:rStyle w:val="Lbjegyzet-hivatkozs"/>
        </w:rPr>
        <w:footnoteRef/>
      </w:r>
      <w:r>
        <w:t xml:space="preserve"> NATO’s Chemical, Biological, Radiological and Nuclear (CBRN) Defence Policy </w:t>
      </w:r>
      <w:hyperlink r:id="rId49" w:history="1">
        <w:r w:rsidRPr="009D69B3">
          <w:rPr>
            <w:rStyle w:val="Hiperhivatkozs"/>
          </w:rPr>
          <w:t>https://www.nato.int/cps/en/natohq/official_texts_197768.htm</w:t>
        </w:r>
      </w:hyperlink>
      <w:r>
        <w:t xml:space="preserve"> (letöltve 2024.02.25.)</w:t>
      </w:r>
    </w:p>
  </w:footnote>
  <w:footnote w:id="89">
    <w:p w14:paraId="6D41A245" w14:textId="6F343D8A" w:rsidR="0069427A" w:rsidRDefault="0069427A">
      <w:pPr>
        <w:pStyle w:val="Lbjegyzetszveg"/>
      </w:pPr>
      <w:r>
        <w:rPr>
          <w:rStyle w:val="Lbjegyzet-hivatkozs"/>
        </w:rPr>
        <w:footnoteRef/>
      </w:r>
      <w:r>
        <w:t xml:space="preserve"> </w:t>
      </w:r>
      <w:r w:rsidR="00146896">
        <w:t xml:space="preserve">Goverment UK National Risk Register: Large scale CBRN attacks. </w:t>
      </w:r>
      <w:hyperlink r:id="rId50" w:history="1">
        <w:r w:rsidR="00146896" w:rsidRPr="00962A91">
          <w:rPr>
            <w:rStyle w:val="Hiperhivatkozs"/>
          </w:rPr>
          <w:t>https://access-national-risk-register.service.cabinetoffice.gov.uk/risk-scenario/large-scale-cbrn-attacks</w:t>
        </w:r>
      </w:hyperlink>
      <w:r w:rsidR="00146896">
        <w:t xml:space="preserve"> (letölte: 2024.02.24.)</w:t>
      </w:r>
    </w:p>
  </w:footnote>
  <w:footnote w:id="90">
    <w:p w14:paraId="7B7FF8D2" w14:textId="6365EB0F" w:rsidR="00635BA5" w:rsidRDefault="00635BA5">
      <w:pPr>
        <w:pStyle w:val="Lbjegyzetszveg"/>
      </w:pPr>
      <w:r>
        <w:rPr>
          <w:rStyle w:val="Lbjegyzet-hivatkozs"/>
        </w:rPr>
        <w:footnoteRef/>
      </w:r>
      <w:r>
        <w:t xml:space="preserve"> NATO Centre of Excellence for Military Medicine: Medical Standardization Documents </w:t>
      </w:r>
      <w:hyperlink r:id="rId51" w:history="1">
        <w:r w:rsidRPr="009D69B3">
          <w:rPr>
            <w:rStyle w:val="Hiperhivatkozs"/>
          </w:rPr>
          <w:t>https://www.coemed.org/resources/stanag-search</w:t>
        </w:r>
      </w:hyperlink>
      <w:r>
        <w:t xml:space="preserve"> (letöltve: 2024.02.25.)</w:t>
      </w:r>
    </w:p>
  </w:footnote>
  <w:footnote w:id="91">
    <w:p w14:paraId="6676464D" w14:textId="60C06260" w:rsidR="007453CC" w:rsidRDefault="007453CC">
      <w:pPr>
        <w:pStyle w:val="Lbjegyzetszveg"/>
      </w:pPr>
      <w:r>
        <w:rPr>
          <w:rStyle w:val="Lbjegyzet-hivatkozs"/>
        </w:rPr>
        <w:footnoteRef/>
      </w:r>
      <w:r>
        <w:t xml:space="preserve"> European Union Chemical Biological, Radiological and Nuclear Risk Mitigation</w:t>
      </w:r>
      <w:r w:rsidR="00C9600A">
        <w:t xml:space="preserve"> </w:t>
      </w:r>
      <w:hyperlink r:id="rId52" w:history="1">
        <w:r w:rsidR="00C9600A" w:rsidRPr="009D69B3">
          <w:rPr>
            <w:rStyle w:val="Hiperhivatkozs"/>
          </w:rPr>
          <w:t>https://cbrn-risk-mitigation.network.europa.eu/eu-cbrn-centres-excellence/projects_en</w:t>
        </w:r>
      </w:hyperlink>
      <w:r w:rsidR="00C9600A">
        <w:t xml:space="preserve"> (letöltve: 2042.02.25.)</w:t>
      </w:r>
    </w:p>
  </w:footnote>
  <w:footnote w:id="92">
    <w:p w14:paraId="0DF37373" w14:textId="44EC850A" w:rsidR="008F126B" w:rsidRDefault="008F126B">
      <w:pPr>
        <w:pStyle w:val="Lbjegyzetszveg"/>
      </w:pPr>
      <w:r>
        <w:rPr>
          <w:rStyle w:val="Lbjegyzet-hivatkozs"/>
        </w:rPr>
        <w:footnoteRef/>
      </w:r>
      <w:r>
        <w:t xml:space="preserve"> CBRN Centres of Excellence. An initiative of the European Union </w:t>
      </w:r>
      <w:hyperlink r:id="rId53" w:history="1">
        <w:r w:rsidRPr="009D69B3">
          <w:rPr>
            <w:rStyle w:val="Hiperhivatkozs"/>
          </w:rPr>
          <w:t>https://cbrn-risk-mitigation.network.europa.eu/document/download/c9b67aa5-1cf0-4fa6-9ebb-17c585187498_en?filename=A4_CoE%20Fact%20Sheet%20%282023%20June%29.pdf</w:t>
        </w:r>
      </w:hyperlink>
      <w:r>
        <w:t xml:space="preserve"> (letöltve: 2024.02.25.</w:t>
      </w:r>
    </w:p>
  </w:footnote>
  <w:footnote w:id="93">
    <w:p w14:paraId="4E272894" w14:textId="0338EFB6" w:rsidR="002A55D1" w:rsidRDefault="002A55D1">
      <w:pPr>
        <w:pStyle w:val="Lbjegyzetszveg"/>
      </w:pPr>
      <w:r>
        <w:rPr>
          <w:rStyle w:val="Lbjegyzet-hivatkozs"/>
        </w:rPr>
        <w:footnoteRef/>
      </w:r>
      <w:r>
        <w:t xml:space="preserve"> MASC-CBRN Countering the misuse of CBRN materials and knowledge – methodology for national capacity assessment </w:t>
      </w:r>
      <w:hyperlink r:id="rId54" w:history="1">
        <w:r w:rsidRPr="009D69B3">
          <w:rPr>
            <w:rStyle w:val="Hiperhivatkozs"/>
          </w:rPr>
          <w:t>https://masc-cbrn.eu/wp-content/uploads/2022/11/MASC-CBRN_Methodology_EN.pdf</w:t>
        </w:r>
      </w:hyperlink>
      <w:r>
        <w:t xml:space="preserve"> (letöltve 2024.02.25)</w:t>
      </w:r>
    </w:p>
  </w:footnote>
  <w:footnote w:id="94">
    <w:p w14:paraId="1A19889B" w14:textId="6F916472" w:rsidR="007A54E8" w:rsidRDefault="007A54E8" w:rsidP="008B187E">
      <w:pPr>
        <w:pStyle w:val="Lbjegyzetszveg"/>
      </w:pPr>
      <w:r>
        <w:rPr>
          <w:rStyle w:val="Lbjegyzet-hivatkozs"/>
        </w:rPr>
        <w:footnoteRef/>
      </w:r>
      <w:r>
        <w:t xml:space="preserve"> </w:t>
      </w:r>
      <w:r w:rsidR="001039A2" w:rsidRPr="001039A2">
        <w:t>Olivieri C, Ingrassia PL, Della Corte F, Carenzo L, Sapori JM, Gabilly L, Segond F, Grieger F, Arnod-Prin P, Larrucea X, Violi C, Lopez C, Djalali A. Hospital preparedness and response in CBRN emergencies: TIER assessment tool. Eur J Emerg Med. 2017 Oct;24(5):366-370. doi: 10.1097/MEJ.0000000000000399. PMID: 27058684.</w:t>
      </w:r>
    </w:p>
  </w:footnote>
  <w:footnote w:id="95">
    <w:p w14:paraId="42634C8F" w14:textId="3ACB996E" w:rsidR="00FE5CC6" w:rsidRDefault="00FE5CC6">
      <w:pPr>
        <w:pStyle w:val="Lbjegyzetszveg"/>
      </w:pPr>
      <w:r>
        <w:rPr>
          <w:rStyle w:val="Lbjegyzet-hivatkozs"/>
        </w:rPr>
        <w:footnoteRef/>
      </w:r>
      <w:r>
        <w:t xml:space="preserve"> NNGYK Sugárbiológiai és Sugáregészségügyi Főosztály, Módszertani útmutatók </w:t>
      </w:r>
      <w:hyperlink r:id="rId55" w:history="1">
        <w:r w:rsidR="002F05E7" w:rsidRPr="00B311AB">
          <w:rPr>
            <w:rStyle w:val="Hiperhivatkozs"/>
          </w:rPr>
          <w:t>https://www.nnk.gov.hu/index.php/sugarbiologiai-es-sugar-egeszsegugyi-foosztaly/sugaregeszsegugyi-dokumentumtar/modszertani-utmutatok.html</w:t>
        </w:r>
      </w:hyperlink>
      <w:r>
        <w:t xml:space="preserve"> (letöltve 2024.02.26.)</w:t>
      </w:r>
    </w:p>
  </w:footnote>
  <w:footnote w:id="96">
    <w:p w14:paraId="029091D7" w14:textId="2E4F194C" w:rsidR="006A26C0" w:rsidRDefault="006A26C0">
      <w:pPr>
        <w:pStyle w:val="Lbjegyzetszveg"/>
      </w:pPr>
      <w:r>
        <w:rPr>
          <w:rStyle w:val="Lbjegyzet-hivatkozs"/>
        </w:rPr>
        <w:footnoteRef/>
      </w:r>
      <w:r>
        <w:t xml:space="preserve"> Országos Atomenergia Hivatal, Veszélyhelyzet-kezelés </w:t>
      </w:r>
      <w:hyperlink r:id="rId56" w:history="1">
        <w:r w:rsidRPr="00B311AB">
          <w:rPr>
            <w:rStyle w:val="Hiperhivatkozs"/>
          </w:rPr>
          <w:t>https://www.haea.gov.hu/web/v3/OAHPortal.nsf/web?openagent&amp;menu=04&amp;submenu=4_6</w:t>
        </w:r>
      </w:hyperlink>
    </w:p>
    <w:p w14:paraId="31241323" w14:textId="318C4468" w:rsidR="006A26C0" w:rsidRDefault="006A26C0">
      <w:pPr>
        <w:pStyle w:val="Lbjegyzetszveg"/>
      </w:pPr>
      <w:r>
        <w:t>(letöltve 2024.02.26.)</w:t>
      </w:r>
    </w:p>
  </w:footnote>
  <w:footnote w:id="97">
    <w:p w14:paraId="2C5B1025" w14:textId="533DC247" w:rsidR="00E168C9" w:rsidRDefault="00EC5856">
      <w:pPr>
        <w:pStyle w:val="Lbjegyzetszveg"/>
      </w:pPr>
      <w:r>
        <w:rPr>
          <w:rStyle w:val="Lbjegyzet-hivatkozs"/>
        </w:rPr>
        <w:footnoteRef/>
      </w:r>
      <w:r>
        <w:t xml:space="preserve"> NATO STANDARD AMedP-7.1 Medical Management of CBRN casualties</w:t>
      </w:r>
      <w:r w:rsidR="00E168C9">
        <w:t xml:space="preserve"> </w:t>
      </w:r>
      <w:hyperlink r:id="rId57" w:history="1">
        <w:r w:rsidR="00E168C9" w:rsidRPr="009573F4">
          <w:rPr>
            <w:rStyle w:val="Hiperhivatkozs"/>
          </w:rPr>
          <w:t>https://www.coemed.org/files/stanags/03_AMEDP/AMedP-7.1_EDA_V1_E_2461.pdf</w:t>
        </w:r>
      </w:hyperlink>
      <w:r w:rsidR="00E168C9">
        <w:t xml:space="preserve"> (letöltve: 2024.02.26.)</w:t>
      </w:r>
    </w:p>
  </w:footnote>
  <w:footnote w:id="98">
    <w:p w14:paraId="49527682" w14:textId="27891ACE" w:rsidR="00F41575" w:rsidRDefault="00F41575">
      <w:pPr>
        <w:pStyle w:val="Lbjegyzetszveg"/>
      </w:pPr>
      <w:r>
        <w:rPr>
          <w:rStyle w:val="Lbjegyzet-hivatkozs"/>
        </w:rPr>
        <w:footnoteRef/>
      </w:r>
      <w:r>
        <w:t xml:space="preserve"> Ministry of Interior Finland. RescEU project for a CBRN reserve </w:t>
      </w:r>
      <w:hyperlink r:id="rId58" w:history="1">
        <w:r w:rsidRPr="009573F4">
          <w:rPr>
            <w:rStyle w:val="Hiperhivatkozs"/>
          </w:rPr>
          <w:t>https://intermin.fi/en/project/resceu</w:t>
        </w:r>
      </w:hyperlink>
      <w:r>
        <w:t xml:space="preserve"> (letölteve: 2024.02.26.)</w:t>
      </w:r>
    </w:p>
    <w:p w14:paraId="202D20A7" w14:textId="77777777" w:rsidR="00F41575" w:rsidRDefault="00F41575">
      <w:pPr>
        <w:pStyle w:val="Lbjegyzetszveg"/>
      </w:pPr>
    </w:p>
  </w:footnote>
  <w:footnote w:id="99">
    <w:p w14:paraId="2E244204" w14:textId="0FE08455" w:rsidR="00F72EC8" w:rsidRDefault="00F72EC8" w:rsidP="00DB27C5">
      <w:pPr>
        <w:pStyle w:val="Lbjegyzetszveg"/>
      </w:pPr>
      <w:r>
        <w:rPr>
          <w:rStyle w:val="Lbjegyzet-hivatkozs"/>
        </w:rPr>
        <w:footnoteRef/>
      </w:r>
      <w:r>
        <w:t xml:space="preserve"> </w:t>
      </w:r>
      <w:r w:rsidR="00DB27C5" w:rsidRPr="00DB27C5">
        <w:t>Lao YE, Goffeng A, Spillum BJ, Jacobsen D, Nakstad ER, Hovda KE. A survey of the antidote preparedness in Norwegian hospitals. Eur J Hosp Pharm. 2022 Nov;29(6):319-323. doi: 10.1136/ejhpharm-2020-002544. Epub 2021 Jan 22. PMID: 33483361; PMCID: PMC9614115.</w:t>
      </w:r>
    </w:p>
  </w:footnote>
  <w:footnote w:id="100">
    <w:p w14:paraId="43BCA489" w14:textId="69CAEA5F" w:rsidR="00665890" w:rsidRDefault="00665890">
      <w:pPr>
        <w:pStyle w:val="Lbjegyzetszveg"/>
      </w:pPr>
      <w:r>
        <w:rPr>
          <w:rStyle w:val="Lbjegyzet-hivatkozs"/>
        </w:rPr>
        <w:footnoteRef/>
      </w:r>
      <w:r>
        <w:t xml:space="preserve"> ISO 22313:2020 </w:t>
      </w:r>
      <w:r w:rsidRPr="00665890">
        <w:t>Security and resilience — Business continuity management systems — Guidance on the use of ISO 22301</w:t>
      </w:r>
      <w:r>
        <w:t xml:space="preserve"> </w:t>
      </w:r>
      <w:hyperlink r:id="rId59" w:anchor="iso:std:iso:22313:ed-2:v1:en" w:history="1">
        <w:r w:rsidRPr="00F62A87">
          <w:rPr>
            <w:rStyle w:val="Hiperhivatkozs"/>
          </w:rPr>
          <w:t>https://www.iso.org/obp/ui/#iso:std:iso:22313:ed-2:v1:en</w:t>
        </w:r>
      </w:hyperlink>
      <w:r>
        <w:t xml:space="preserve"> (letöltve: 2024.03.02.)</w:t>
      </w:r>
    </w:p>
  </w:footnote>
  <w:footnote w:id="101">
    <w:p w14:paraId="3035F74F" w14:textId="0580FE79" w:rsidR="0002662F" w:rsidRDefault="0002662F" w:rsidP="00F7678F">
      <w:pPr>
        <w:pStyle w:val="Lbjegyzetszveg"/>
      </w:pPr>
      <w:r>
        <w:rPr>
          <w:rStyle w:val="Lbjegyzet-hivatkozs"/>
        </w:rPr>
        <w:footnoteRef/>
      </w:r>
      <w:r>
        <w:t xml:space="preserve"> </w:t>
      </w:r>
      <w:r w:rsidR="00F7678F">
        <w:t>NHS ENGLAND:</w:t>
      </w:r>
      <w:r w:rsidR="00F7678F" w:rsidRPr="00F7678F">
        <w:t xml:space="preserve"> </w:t>
      </w:r>
      <w:r w:rsidR="00F7678F">
        <w:t xml:space="preserve">Part 2 – Do Resource B Business Continuity Workshop Delegate Book  </w:t>
      </w:r>
      <w:hyperlink r:id="rId60" w:history="1">
        <w:r w:rsidR="00F7678F">
          <w:rPr>
            <w:rStyle w:val="Hiperhivatkozs"/>
          </w:rPr>
          <w:t>part-2-b-workshop-delegate-handbook.pdf (england.nhs.uk)</w:t>
        </w:r>
      </w:hyperlink>
      <w:r w:rsidR="00F7678F">
        <w:t xml:space="preserve"> (letöltve: 2024.03.02.)</w:t>
      </w:r>
    </w:p>
  </w:footnote>
  <w:footnote w:id="102">
    <w:p w14:paraId="28A5353D" w14:textId="2D6C561D" w:rsidR="00E43072" w:rsidRDefault="00E43072" w:rsidP="004D2EF7">
      <w:pPr>
        <w:pStyle w:val="Lbjegyzetszveg"/>
      </w:pPr>
      <w:r>
        <w:rPr>
          <w:rStyle w:val="Lbjegyzet-hivatkozs"/>
        </w:rPr>
        <w:footnoteRef/>
      </w:r>
      <w:r>
        <w:t xml:space="preserve"> </w:t>
      </w:r>
      <w:r w:rsidR="004D2EF7">
        <w:t xml:space="preserve">43/2014. (VIII. 19.) EMMI rendelet az egészségügyi intézmények egészségügyi válsághelyzeti terveinek tartalmi követelményeiről, valamint egyes egészségügyi tárgyú miniszteri rendeletek módosításáról </w:t>
      </w:r>
      <w:hyperlink r:id="rId61" w:history="1">
        <w:r w:rsidR="004D2EF7" w:rsidRPr="005470D8">
          <w:rPr>
            <w:rStyle w:val="Hiperhivatkozs"/>
          </w:rPr>
          <w:t>https://njt.hu/jogszabaly/2014-43-20-5H</w:t>
        </w:r>
      </w:hyperlink>
      <w:r w:rsidR="004D2EF7">
        <w:t xml:space="preserve"> (letöltve: 2024.02.28.)</w:t>
      </w:r>
    </w:p>
  </w:footnote>
  <w:footnote w:id="103">
    <w:p w14:paraId="2E51EB3C" w14:textId="2D82F048" w:rsidR="00024DA6" w:rsidRDefault="00024DA6" w:rsidP="00024DA6">
      <w:pPr>
        <w:pStyle w:val="Lbjegyzetszveg"/>
      </w:pPr>
      <w:r>
        <w:rPr>
          <w:rStyle w:val="Lbjegyzet-hivatkozs"/>
        </w:rPr>
        <w:footnoteRef/>
      </w:r>
      <w:r>
        <w:t xml:space="preserve"> 2006. évi CXXXII. törvény az egészségügyi ellátórendszer fejlesztéséről</w:t>
      </w:r>
      <w:r w:rsidR="000B71F7">
        <w:t xml:space="preserve"> </w:t>
      </w:r>
      <w:hyperlink r:id="rId62" w:history="1">
        <w:r w:rsidR="000B71F7" w:rsidRPr="00BB266F">
          <w:rPr>
            <w:rStyle w:val="Hiperhivatkozs"/>
          </w:rPr>
          <w:t>https://njt.hu/jogszabaly/2006-132-00-00</w:t>
        </w:r>
      </w:hyperlink>
      <w:r w:rsidR="000B71F7">
        <w:t xml:space="preserve"> (letöltve: 2024.02.29.)</w:t>
      </w:r>
    </w:p>
  </w:footnote>
  <w:footnote w:id="104">
    <w:p w14:paraId="2B8F1FB7" w14:textId="1348D2B9" w:rsidR="00071C0E" w:rsidRDefault="00071C0E" w:rsidP="00071C0E">
      <w:pPr>
        <w:pStyle w:val="Lbjegyzetszveg"/>
      </w:pPr>
      <w:r>
        <w:rPr>
          <w:rStyle w:val="Lbjegyzet-hivatkozs"/>
        </w:rPr>
        <w:footnoteRef/>
      </w:r>
      <w:r>
        <w:t xml:space="preserve"> 521/2013. (XII. 30.) Korm. rendelet az egészségügyi válsághelyzeti ellátásról </w:t>
      </w:r>
      <w:hyperlink r:id="rId63" w:history="1">
        <w:r w:rsidRPr="00380C64">
          <w:rPr>
            <w:rStyle w:val="Hiperhivatkozs"/>
          </w:rPr>
          <w:t>https://njt.hu/jogszabaly/2013-521-20-22</w:t>
        </w:r>
      </w:hyperlink>
      <w:r>
        <w:t xml:space="preserve"> (letöltve: 2024.02.29)</w:t>
      </w:r>
    </w:p>
  </w:footnote>
  <w:footnote w:id="105">
    <w:p w14:paraId="1E6CFE5E" w14:textId="77777777" w:rsidR="006D726F" w:rsidRDefault="006D726F" w:rsidP="006D726F">
      <w:pPr>
        <w:pStyle w:val="Lbjegyzetszveg"/>
      </w:pPr>
      <w:r>
        <w:rPr>
          <w:rStyle w:val="Lbjegyzet-hivatkozs"/>
        </w:rPr>
        <w:footnoteRef/>
      </w:r>
      <w:r>
        <w:t xml:space="preserve">1/2016. (I. 13.) EMMI rendelet az Állami Egészségügyi Tartalékkal való gazdálkodás szabályairól </w:t>
      </w:r>
      <w:hyperlink r:id="rId64" w:history="1">
        <w:r>
          <w:rPr>
            <w:rStyle w:val="Hiperhivatkozs"/>
          </w:rPr>
          <w:t>1/2016. (I. 13.) EMMI rendelet - Nemzeti Jogszabálytár (njt.hu)</w:t>
        </w:r>
      </w:hyperlink>
    </w:p>
  </w:footnote>
  <w:footnote w:id="106">
    <w:p w14:paraId="4541D187" w14:textId="336E5974" w:rsidR="001949CF" w:rsidRDefault="001949CF" w:rsidP="00E01C11">
      <w:pPr>
        <w:pStyle w:val="Lbjegyzetszveg"/>
      </w:pPr>
      <w:r>
        <w:rPr>
          <w:rStyle w:val="Lbjegyzet-hivatkozs"/>
        </w:rPr>
        <w:footnoteRef/>
      </w:r>
      <w:r w:rsidR="00E01C11">
        <w:t>16/2013. (V. 9.) BM rendelet a belügyminiszter feladatkörét érintő ágazati honvédelmi feladatokról</w:t>
      </w:r>
      <w:r w:rsidR="00477ACE">
        <w:t xml:space="preserve"> </w:t>
      </w:r>
      <w:hyperlink r:id="rId65" w:history="1">
        <w:r w:rsidR="00477ACE" w:rsidRPr="00380C64">
          <w:rPr>
            <w:rStyle w:val="Hiperhivatkozs"/>
          </w:rPr>
          <w:t>https://njt.hu/jogszabaly/2013-16-20-0A</w:t>
        </w:r>
      </w:hyperlink>
      <w:r w:rsidR="00477ACE">
        <w:t xml:space="preserve"> (letöltve: 2024.02.29.)</w:t>
      </w:r>
      <w:r>
        <w:t xml:space="preserve"> </w:t>
      </w:r>
    </w:p>
    <w:p w14:paraId="3FB315E5" w14:textId="16D5E57F" w:rsidR="00E01C11" w:rsidRDefault="00E01C11" w:rsidP="00E01C11">
      <w:pPr>
        <w:pStyle w:val="Lbjegyzetszveg"/>
      </w:pPr>
    </w:p>
  </w:footnote>
  <w:footnote w:id="107">
    <w:p w14:paraId="44D309E7" w14:textId="77777777" w:rsidR="00FC1203" w:rsidRDefault="005B56FA" w:rsidP="00FC1203">
      <w:pPr>
        <w:pStyle w:val="Lbjegyzetszveg"/>
      </w:pPr>
      <w:r>
        <w:rPr>
          <w:rStyle w:val="Lbjegyzet-hivatkozs"/>
        </w:rPr>
        <w:footnoteRef/>
      </w:r>
      <w:r>
        <w:t xml:space="preserve"> </w:t>
      </w:r>
      <w:r w:rsidR="00FC1203">
        <w:t>246/2015. (IX. 8.) Korm. rendelet</w:t>
      </w:r>
    </w:p>
    <w:p w14:paraId="108D8B10" w14:textId="524408A6" w:rsidR="005B56FA" w:rsidRDefault="00FC1203" w:rsidP="00FC1203">
      <w:pPr>
        <w:pStyle w:val="Lbjegyzetszveg"/>
      </w:pPr>
      <w:r>
        <w:t xml:space="preserve">az egészségügyi létfontosságú rendszerek és létesítmények azonosításáról, kijelöléséről és védelméről </w:t>
      </w:r>
      <w:hyperlink r:id="rId66" w:history="1">
        <w:r w:rsidRPr="00380C64">
          <w:rPr>
            <w:rStyle w:val="Hiperhivatkozs"/>
          </w:rPr>
          <w:t>https://njt.hu/jogszabaly/2015-246-20-22</w:t>
        </w:r>
      </w:hyperlink>
      <w:r>
        <w:t xml:space="preserve"> (letöltve: 2024.02.29.)</w:t>
      </w:r>
    </w:p>
  </w:footnote>
  <w:footnote w:id="108">
    <w:p w14:paraId="1A005068" w14:textId="77777777" w:rsidR="001C2586" w:rsidRDefault="001C2586" w:rsidP="001C2586">
      <w:pPr>
        <w:pStyle w:val="Lbjegyzetszveg"/>
      </w:pPr>
      <w:r>
        <w:rPr>
          <w:rStyle w:val="Lbjegyzet-hivatkozs"/>
        </w:rPr>
        <w:footnoteRef/>
      </w:r>
      <w:r>
        <w:t xml:space="preserve"> 2006. évi CXXXII. törvény az egészségügyi ellátórendszer fejlesztéséről </w:t>
      </w:r>
      <w:hyperlink r:id="rId67" w:history="1">
        <w:r w:rsidRPr="00BB266F">
          <w:rPr>
            <w:rStyle w:val="Hiperhivatkozs"/>
          </w:rPr>
          <w:t>https://njt.hu/jogszabaly/2006-132-00-00</w:t>
        </w:r>
      </w:hyperlink>
      <w:r>
        <w:t xml:space="preserve"> (letöltve: 2024.02.29.)</w:t>
      </w:r>
    </w:p>
  </w:footnote>
  <w:footnote w:id="109">
    <w:p w14:paraId="2F8F870D" w14:textId="59A6A5BB" w:rsidR="007759D2" w:rsidRDefault="007759D2" w:rsidP="00185937">
      <w:pPr>
        <w:pStyle w:val="Lbjegyzetszveg"/>
      </w:pPr>
      <w:r>
        <w:rPr>
          <w:rStyle w:val="Lbjegyzet-hivatkozs"/>
        </w:rPr>
        <w:footnoteRef/>
      </w:r>
      <w:r>
        <w:t xml:space="preserve"> </w:t>
      </w:r>
      <w:r w:rsidR="00783341" w:rsidRPr="00783341">
        <w:t>Söderin L, Agri J, Hammarberg E, Lennquist-Montán K, Montán C. Hospital preparedness for major incidents in Sweden: a national survey with focus on mass casualty incidents. Eur J Trauma Emerg Surg. 2023 Apr;49(2):635-651. doi: 10.1007/s00068-022-02170-z. Epub 2022 Dec 8. PMID: 36482093; PMCID: PMC9734762.</w:t>
      </w:r>
    </w:p>
  </w:footnote>
  <w:footnote w:id="110">
    <w:p w14:paraId="1EB4C0A3" w14:textId="15A2635B" w:rsidR="00E76624" w:rsidRDefault="00E76624" w:rsidP="0068110D">
      <w:pPr>
        <w:pStyle w:val="Lbjegyzetszveg"/>
      </w:pPr>
      <w:r>
        <w:rPr>
          <w:rStyle w:val="Lbjegyzet-hivatkozs"/>
        </w:rPr>
        <w:footnoteRef/>
      </w:r>
      <w:r>
        <w:t xml:space="preserve"> </w:t>
      </w:r>
      <w:r w:rsidR="00E81D05">
        <w:t xml:space="preserve">Rhiannon, B: </w:t>
      </w:r>
      <w:r w:rsidR="00E81D05" w:rsidRPr="00E81D05">
        <w:t>Hospital disaster preparedness in the Netherlands</w:t>
      </w:r>
      <w:r w:rsidR="00E81D05">
        <w:t xml:space="preserve"> </w:t>
      </w:r>
      <w:r w:rsidR="0068110D">
        <w:t xml:space="preserve">Rhiannon ADGE. Blanchette, Egid M. van Bree, Joost JLM. Bierens, Hospital disaster preparedness in the Netherlands, International Journal of Disaster Risk Reduction, Volume 93, 2023, 103778, ISSN 2212-4209, </w:t>
      </w:r>
    </w:p>
  </w:footnote>
  <w:footnote w:id="111">
    <w:p w14:paraId="47F6E2C7" w14:textId="3583E0D1" w:rsidR="001A7F44" w:rsidRDefault="001A7F44">
      <w:pPr>
        <w:pStyle w:val="Lbjegyzetszveg"/>
      </w:pPr>
      <w:r>
        <w:rPr>
          <w:rStyle w:val="Lbjegyzet-hivatkozs"/>
        </w:rPr>
        <w:footnoteRef/>
      </w:r>
      <w:r>
        <w:t xml:space="preserve"> </w:t>
      </w:r>
      <w:r w:rsidR="00526E08" w:rsidRPr="00526E08">
        <w:t>Wuthisuthimethawee P, Khorram-Manesh A. Development and Validation of a Scoring Assessment Tool for Hospital Safety: A Pilot Study Comparing Hospital Preparedness in Thailand. Risk Manag Healthc Policy. 2021 Aug 28;14:3617-3624. doi: 10.2147/RMHP.S313311. PMID: 34483691; PMCID: PMC8409765.</w:t>
      </w:r>
    </w:p>
  </w:footnote>
  <w:footnote w:id="112">
    <w:p w14:paraId="7DADA860" w14:textId="7555626F" w:rsidR="00440061" w:rsidRDefault="00440061">
      <w:pPr>
        <w:pStyle w:val="Lbjegyzetszveg"/>
      </w:pPr>
      <w:r>
        <w:rPr>
          <w:rStyle w:val="Lbjegyzet-hivatkozs"/>
        </w:rPr>
        <w:footnoteRef/>
      </w:r>
      <w:r>
        <w:t xml:space="preserve"> </w:t>
      </w:r>
      <w:r w:rsidR="00526E08" w:rsidRPr="00526E08">
        <w:t>Dell'Era S, Hugli O, Dami F. Hospital Disaster Preparedness in Switzerland Over a Decade: A National Survey. Disaster Med Public Health Prep. 2019 Jun;13(3):433-439. doi: 10.1017/dmp.2018.59. Epub 2018 Jul 5. PMID: 29973301.</w:t>
      </w:r>
    </w:p>
  </w:footnote>
  <w:footnote w:id="113">
    <w:p w14:paraId="0CF783E0" w14:textId="68E57EC3" w:rsidR="009634D7" w:rsidRDefault="009634D7" w:rsidP="009634D7">
      <w:pPr>
        <w:pStyle w:val="Lbjegyzetszveg"/>
      </w:pPr>
      <w:r>
        <w:rPr>
          <w:rStyle w:val="Lbjegyzet-hivatkozs"/>
        </w:rPr>
        <w:footnoteRef/>
      </w:r>
      <w:r>
        <w:t xml:space="preserve"> </w:t>
      </w:r>
      <w:r w:rsidR="00B62B7B" w:rsidRPr="00B62B7B">
        <w:t>Lamine H, Lamberti-Castronuovo A, Singh P, Chebili N, Zedini C, Achour N, Valente M, Ragazzoni L. A Qualitative Study on the Use of the Hospital Safety Index and the Formulation of Recommendations for Future Adaptations. Int J Environ Res Public Health. 2023 Mar 12;20(6):4985. doi: 10.3390/ijerph20064985. PMID: 36981894; PMCID: PMC10049632.</w:t>
      </w:r>
    </w:p>
  </w:footnote>
  <w:footnote w:id="114">
    <w:p w14:paraId="4DC248D5" w14:textId="3091A354" w:rsidR="00EB02B5" w:rsidRDefault="00EB02B5">
      <w:pPr>
        <w:pStyle w:val="Lbjegyzetszveg"/>
      </w:pPr>
      <w:r>
        <w:rPr>
          <w:rStyle w:val="Lbjegyzet-hivatkozs"/>
        </w:rPr>
        <w:footnoteRef/>
      </w:r>
      <w:r>
        <w:t xml:space="preserve"> </w:t>
      </w:r>
      <w:r w:rsidR="00B62B7B" w:rsidRPr="00B62B7B">
        <w:t>Nekoie-Moghadam M, Kurland L, Moosazadeh M, Ingrassia PL, Della Corte F, Djalali A. Tools and Checklists Used for the Evaluation of Hospital Disaster Preparedness: A Systematic Review. Disaster Med Public Health Prep. 2016 Oct;10(5):781-788. doi: 10.1017/dmp.2016.30. Epub 2016 May 27. PMID: 27231031.</w:t>
      </w:r>
    </w:p>
  </w:footnote>
  <w:footnote w:id="115">
    <w:p w14:paraId="715BF4C7" w14:textId="3AC802FE" w:rsidR="009409DC" w:rsidRDefault="009409DC">
      <w:pPr>
        <w:pStyle w:val="Lbjegyzetszveg"/>
      </w:pPr>
      <w:r>
        <w:rPr>
          <w:rStyle w:val="Lbjegyzet-hivatkozs"/>
        </w:rPr>
        <w:footnoteRef/>
      </w:r>
      <w:r>
        <w:t xml:space="preserve"> </w:t>
      </w:r>
      <w:r w:rsidR="000F3FE6" w:rsidRPr="000F3FE6">
        <w:t>Heidaranlu E, Ebadi A, Khankeh HR, Ardalan A. Hospital Disaster Preparedness Tools: a Systematic Review. PLoS Curr. 2015 Sep 14;7:ecurrents.dis.7a1ab3c89e4b433292851e349533fd77. doi: 10.1371/currents.dis.7a1ab3c89e4b433292851e349533fd77. PMID: 26425401; PMCID: PMC4575155.</w:t>
      </w:r>
    </w:p>
  </w:footnote>
  <w:footnote w:id="116">
    <w:p w14:paraId="049161B6" w14:textId="503CB704" w:rsidR="007E544C" w:rsidRDefault="007E544C" w:rsidP="000F3FE6">
      <w:pPr>
        <w:pStyle w:val="Lbjegyzetszveg"/>
      </w:pPr>
      <w:r>
        <w:rPr>
          <w:rStyle w:val="Lbjegyzet-hivatkozs"/>
        </w:rPr>
        <w:footnoteRef/>
      </w:r>
      <w:r>
        <w:t xml:space="preserve"> </w:t>
      </w:r>
      <w:r w:rsidR="000F3FE6" w:rsidRPr="000F3FE6">
        <w:t>Hasan MK, Nasrullah SM, Quattrocchi A, Arcos González P, Castro-Delgado R. Hospital surge capacity preparedness in disasters and emergencies: a systematic review. Public Health. 2023 Dec;225:12-21. doi: 10.1016/j.puhe.2023.09.017. Epub 2023 Oct 31. PMID: 37918172.</w:t>
      </w:r>
    </w:p>
  </w:footnote>
  <w:footnote w:id="117">
    <w:p w14:paraId="20DCFEDD" w14:textId="39B4BB88" w:rsidR="0020779D" w:rsidRDefault="0020779D">
      <w:pPr>
        <w:pStyle w:val="Lbjegyzetszveg"/>
      </w:pPr>
      <w:r>
        <w:rPr>
          <w:rStyle w:val="Lbjegyzet-hivatkozs"/>
        </w:rPr>
        <w:footnoteRef/>
      </w:r>
      <w:r>
        <w:t xml:space="preserve"> WHO: </w:t>
      </w:r>
      <w:r w:rsidRPr="0020779D">
        <w:t>WHO guidance on preparing for national response to health emergencies and disasters</w:t>
      </w:r>
      <w:r>
        <w:t xml:space="preserve"> </w:t>
      </w:r>
      <w:hyperlink r:id="rId68" w:history="1">
        <w:r w:rsidRPr="004B727C">
          <w:rPr>
            <w:rStyle w:val="Hiperhivatkozs"/>
          </w:rPr>
          <w:t>https://www.who.int/publications/i/item/9789240037182</w:t>
        </w:r>
      </w:hyperlink>
      <w:r>
        <w:t xml:space="preserve"> (letöltve: 2024.03.02.)</w:t>
      </w:r>
    </w:p>
  </w:footnote>
  <w:footnote w:id="118">
    <w:p w14:paraId="005B9B2E" w14:textId="77777777" w:rsidR="00700460" w:rsidRDefault="00AE126C">
      <w:pPr>
        <w:pStyle w:val="Lbjegyzetszveg"/>
      </w:pPr>
      <w:r>
        <w:rPr>
          <w:rStyle w:val="Lbjegyzet-hivatkozs"/>
        </w:rPr>
        <w:footnoteRef/>
      </w:r>
      <w:r>
        <w:t xml:space="preserve"> </w:t>
      </w:r>
      <w:r w:rsidR="00F679CE">
        <w:t xml:space="preserve">Kádár, Pál: A védelmi és </w:t>
      </w:r>
      <w:r w:rsidR="00700460">
        <w:t>b</w:t>
      </w:r>
      <w:r w:rsidR="00F679CE">
        <w:t xml:space="preserve">iztonsági szabályozás </w:t>
      </w:r>
      <w:r w:rsidR="00700460">
        <w:t>m</w:t>
      </w:r>
      <w:r w:rsidR="00F679CE">
        <w:t>agyarországi reformja</w:t>
      </w:r>
      <w:r w:rsidR="00700460">
        <w:t xml:space="preserve">, Nemzeti Közszolgálati Egyetem, Védelmi-Biztonsági Szabályozási és Kormányzástani Kutatóműhely, 2023 ISBN: 978-963-498-595-2 </w:t>
      </w:r>
    </w:p>
    <w:p w14:paraId="1BC9150B" w14:textId="01E58B8A" w:rsidR="00AE126C" w:rsidRDefault="007C7E05">
      <w:pPr>
        <w:pStyle w:val="Lbjegyzetszveg"/>
      </w:pPr>
      <w:hyperlink r:id="rId69" w:history="1">
        <w:r w:rsidR="00164732" w:rsidRPr="00A35556">
          <w:rPr>
            <w:rStyle w:val="Hiperhivatkozs"/>
          </w:rPr>
          <w:t>https://hhk.uni-nke.hu/document/hhk-uni-nke-hu/A%20V%C3%89DELMI%20%C3%89S%20BIZTONS%C3%81GI%20SZAB%C3%81LYOZ%C3%81S%20MAGYARORSZ%C3%81GI%20REFORMJA%202023%2009%2001.pdf</w:t>
        </w:r>
      </w:hyperlink>
      <w:r w:rsidR="00700460">
        <w:t xml:space="preserve"> (letöltve: 2024.03.20.)</w:t>
      </w:r>
    </w:p>
  </w:footnote>
  <w:footnote w:id="119">
    <w:p w14:paraId="4A68D8EC" w14:textId="77777777" w:rsidR="00434390" w:rsidRDefault="00CE04B6" w:rsidP="00434390">
      <w:pPr>
        <w:pStyle w:val="Lbjegyzetszveg"/>
      </w:pPr>
      <w:r>
        <w:rPr>
          <w:rStyle w:val="Lbjegyzet-hivatkozs"/>
        </w:rPr>
        <w:footnoteRef/>
      </w:r>
      <w:r>
        <w:t xml:space="preserve"> </w:t>
      </w:r>
      <w:r w:rsidR="00434390">
        <w:t>2021. évi XCIII. törvény</w:t>
      </w:r>
    </w:p>
    <w:p w14:paraId="171FA833" w14:textId="49186DDE" w:rsidR="00CE04B6" w:rsidRDefault="00434390" w:rsidP="00434390">
      <w:pPr>
        <w:pStyle w:val="Lbjegyzetszveg"/>
      </w:pPr>
      <w:r>
        <w:t xml:space="preserve">a védelmi és biztonsági tevékenységek összehangolásáról, 4. paragrafus </w:t>
      </w:r>
      <w:hyperlink r:id="rId70" w:history="1">
        <w:r w:rsidR="00E0158D" w:rsidRPr="00A35556">
          <w:rPr>
            <w:rStyle w:val="Hiperhivatkozs"/>
          </w:rPr>
          <w:t>https://njt.hu/jogszabaly/2021-93-00-00</w:t>
        </w:r>
      </w:hyperlink>
      <w:r w:rsidR="00CE04B6">
        <w:t xml:space="preserve"> (letöltve: 2024.03.31)</w:t>
      </w:r>
    </w:p>
  </w:footnote>
  <w:footnote w:id="120">
    <w:p w14:paraId="016FB399" w14:textId="190D9E9E" w:rsidR="00AA38B0" w:rsidRDefault="00AA38B0" w:rsidP="00AA38B0">
      <w:pPr>
        <w:pStyle w:val="Lbjegyzetszveg"/>
      </w:pPr>
      <w:r>
        <w:rPr>
          <w:rStyle w:val="Lbjegyzet-hivatkozs"/>
        </w:rPr>
        <w:footnoteRef/>
      </w:r>
      <w:r>
        <w:t xml:space="preserve"> 403/2022. (X. 24.) Korm. rendelet a védelmi és biztonsági célú ellenőrzésekről </w:t>
      </w:r>
      <w:hyperlink r:id="rId71" w:history="1">
        <w:r w:rsidRPr="00A35556">
          <w:rPr>
            <w:rStyle w:val="Hiperhivatkozs"/>
          </w:rPr>
          <w:t>https://njt.hu/jogszabaly/2022-403-20-22</w:t>
        </w:r>
      </w:hyperlink>
    </w:p>
  </w:footnote>
  <w:footnote w:id="121">
    <w:p w14:paraId="038B90C5" w14:textId="15BED82B" w:rsidR="008066FE" w:rsidRDefault="008066FE" w:rsidP="008066FE">
      <w:pPr>
        <w:pStyle w:val="Lbjegyzetszveg"/>
      </w:pPr>
      <w:r>
        <w:rPr>
          <w:rStyle w:val="Lbjegyzet-hivatkozs"/>
        </w:rPr>
        <w:footnoteRef/>
      </w:r>
      <w:r>
        <w:t xml:space="preserve"> 404/2022. (X. 24.) Korm. rendelet a védelmi és biztonsági képzések szabályairól</w:t>
      </w:r>
      <w:r w:rsidRPr="008066FE">
        <w:t xml:space="preserve"> </w:t>
      </w:r>
      <w:r>
        <w:t xml:space="preserve"> </w:t>
      </w:r>
      <w:hyperlink r:id="rId72" w:history="1">
        <w:r w:rsidRPr="00A35556">
          <w:rPr>
            <w:rStyle w:val="Hiperhivatkozs"/>
          </w:rPr>
          <w:t>https://njt.hu/jogszabaly/2022-404-20-22</w:t>
        </w:r>
      </w:hyperlink>
    </w:p>
  </w:footnote>
  <w:footnote w:id="122">
    <w:p w14:paraId="7230EB55" w14:textId="28A13ABE" w:rsidR="00EF7A1C" w:rsidRDefault="00EF7A1C" w:rsidP="00EF7A1C">
      <w:pPr>
        <w:pStyle w:val="Lbjegyzetszveg"/>
      </w:pPr>
      <w:r>
        <w:rPr>
          <w:rStyle w:val="Lbjegyzet-hivatkozs"/>
        </w:rPr>
        <w:footnoteRef/>
      </w:r>
      <w:r>
        <w:t xml:space="preserve"> 405/2022. (X. 24.) Korm. rendelet a védelmi és biztonsági célú gyakorlatokról</w:t>
      </w:r>
      <w:r w:rsidR="00AA38B0">
        <w:t xml:space="preserve"> </w:t>
      </w:r>
      <w:hyperlink r:id="rId73" w:history="1">
        <w:r w:rsidR="00AA38B0">
          <w:rPr>
            <w:rStyle w:val="Hiperhivatkozs"/>
          </w:rPr>
          <w:t>405/2022. (X. 24.) Korm. rendelet - Nemzeti Jogszabálytár (njt.hu)</w:t>
        </w:r>
      </w:hyperlink>
      <w:r w:rsidR="00AA38B0">
        <w:t xml:space="preserve"> (letöltve: 2024.03.31.)</w:t>
      </w:r>
    </w:p>
  </w:footnote>
  <w:footnote w:id="123">
    <w:p w14:paraId="58AB8556" w14:textId="4D0DF47F" w:rsidR="008D3889" w:rsidRDefault="008D3889">
      <w:pPr>
        <w:pStyle w:val="Lbjegyzetszveg"/>
      </w:pPr>
      <w:r>
        <w:rPr>
          <w:rStyle w:val="Lbjegyzet-hivatkozs"/>
        </w:rPr>
        <w:footnoteRef/>
      </w:r>
      <w:r>
        <w:t xml:space="preserve"> WHO: Hospital emergency repsonse checklist </w:t>
      </w:r>
      <w:hyperlink r:id="rId74" w:history="1">
        <w:r w:rsidRPr="004B727C">
          <w:rPr>
            <w:rStyle w:val="Hiperhivatkozs"/>
          </w:rPr>
          <w:t>https://www.who.int/publications/i/item/hospital-emergency-response-checklist</w:t>
        </w:r>
      </w:hyperlink>
      <w:r>
        <w:t xml:space="preserve"> (letöltve: 2024.03.02.) </w:t>
      </w:r>
    </w:p>
  </w:footnote>
  <w:footnote w:id="124">
    <w:p w14:paraId="5F837549" w14:textId="57253909" w:rsidR="08DEDC07" w:rsidRDefault="08DEDC07" w:rsidP="08DEDC07">
      <w:pPr>
        <w:pStyle w:val="Lbjegyzetszveg"/>
      </w:pPr>
      <w:r w:rsidRPr="08DEDC07">
        <w:rPr>
          <w:rStyle w:val="Lbjegyzet-hivatkozs"/>
        </w:rPr>
        <w:footnoteRef/>
      </w:r>
      <w:r>
        <w:t xml:space="preserve"> Emergency Preparedness, Resilience and Response (EPRR) </w:t>
      </w:r>
      <w:hyperlink r:id="rId75">
        <w:r w:rsidRPr="08DEDC07">
          <w:rPr>
            <w:rStyle w:val="Hiperhivatkozs"/>
          </w:rPr>
          <w:t>https://www.england.nhs.uk/ourwork/eprr/</w:t>
        </w:r>
      </w:hyperlink>
      <w:r>
        <w:t xml:space="preserve"> (letöltve: 2024.03.13.)</w:t>
      </w:r>
    </w:p>
  </w:footnote>
  <w:footnote w:id="125">
    <w:p w14:paraId="78C92F30" w14:textId="5F826B9D" w:rsidR="00E85F21" w:rsidRDefault="00E85F21">
      <w:pPr>
        <w:pStyle w:val="Lbjegyzetszveg"/>
      </w:pPr>
      <w:r>
        <w:rPr>
          <w:rStyle w:val="Lbjegyzet-hivatkozs"/>
        </w:rPr>
        <w:footnoteRef/>
      </w:r>
      <w:r>
        <w:t xml:space="preserve"> 1393/2021. (VI.24.) Korm határozat Magyarország Nemzeti Katonai Stratégiájáról </w:t>
      </w:r>
      <w:hyperlink r:id="rId76" w:history="1">
        <w:r w:rsidRPr="008B18A3">
          <w:rPr>
            <w:rStyle w:val="Hiperhivatkozs"/>
          </w:rPr>
          <w:t>https://njt.hu/jogszabaly/2021-1393-30-22</w:t>
        </w:r>
      </w:hyperlink>
      <w:r>
        <w:t xml:space="preserve"> (letöltve: 2024.02.22.)</w:t>
      </w:r>
    </w:p>
  </w:footnote>
  <w:footnote w:id="126">
    <w:p w14:paraId="424C68D1" w14:textId="76B6492E" w:rsidR="00256545" w:rsidRDefault="00256545">
      <w:pPr>
        <w:pStyle w:val="Lbjegyzetszveg"/>
      </w:pPr>
      <w:r>
        <w:rPr>
          <w:rStyle w:val="Lbjegyzet-hivatkozs"/>
        </w:rPr>
        <w:footnoteRef/>
      </w:r>
      <w:r>
        <w:t xml:space="preserve"> 1163/2020. (IV.21.) Korm. határozat Magyarország Nemzeti Biztonsági Stratégiájáról </w:t>
      </w:r>
      <w:hyperlink r:id="rId77" w:history="1">
        <w:r w:rsidRPr="008B18A3">
          <w:rPr>
            <w:rStyle w:val="Hiperhivatkozs"/>
          </w:rPr>
          <w:t>https://njt.hu/jogszabaly/2020-1163-30-22</w:t>
        </w:r>
      </w:hyperlink>
      <w:r>
        <w:t xml:space="preserve"> (letöltve: 2024.02.22.)</w:t>
      </w:r>
    </w:p>
  </w:footnote>
  <w:footnote w:id="127">
    <w:p w14:paraId="64DB1968" w14:textId="7E32CE73" w:rsidR="0097241F" w:rsidRDefault="0097241F">
      <w:pPr>
        <w:pStyle w:val="Lbjegyzetszveg"/>
      </w:pPr>
      <w:r>
        <w:rPr>
          <w:rStyle w:val="Lbjegyzet-hivatkozs"/>
        </w:rPr>
        <w:footnoteRef/>
      </w:r>
      <w:r>
        <w:t xml:space="preserve"> Közszolgálati On</w:t>
      </w:r>
      <w:r w:rsidR="00C207B5">
        <w:t xml:space="preserve">line Lexikon: </w:t>
      </w:r>
      <w:r w:rsidR="00C207B5" w:rsidRPr="00C207B5">
        <w:t>CIVIL-KATONAI EGYÜTTMŰKÖDÉS(I KÉPESSÉG)</w:t>
      </w:r>
      <w:r w:rsidR="00C207B5">
        <w:t xml:space="preserve"> </w:t>
      </w:r>
      <w:hyperlink r:id="rId78" w:anchor=":~:text=A%20civil%20%C3%A9s%20a%20katonai,parancsnok%20k%C3%BCldet%C3%A9s%C3%A9nek%20eredm%C3%A9nyes%20v%C3%A9grehajt%C3%A1sa%20%C3%A9rdek%C3%A9ben" w:history="1">
        <w:r w:rsidR="00C207B5" w:rsidRPr="000116C5">
          <w:rPr>
            <w:rStyle w:val="Hiperhivatkozs"/>
          </w:rPr>
          <w:t>https://lexikon.uni-nke.hu/szocikk/civil-katonai-egyuttmukodesi-kepesseg/#:~:text=A%20civil%20%C3%A9s%20a%20katonai,parancsnok%20k%C3%BCldet%C3%A9s%C3%A9nek%20eredm%C3%A9nyes%20v%C3%A9grehajt%C3%A1sa%20%C3%A9rdek%C3%A9ben</w:t>
        </w:r>
      </w:hyperlink>
      <w:r w:rsidR="00C207B5" w:rsidRPr="00C207B5">
        <w:t>.</w:t>
      </w:r>
    </w:p>
    <w:p w14:paraId="5895B722" w14:textId="6B946A0E" w:rsidR="00C207B5" w:rsidRDefault="00C207B5">
      <w:pPr>
        <w:pStyle w:val="Lbjegyzetszveg"/>
      </w:pPr>
      <w:r>
        <w:t>(letöltve: 2024.02.27.)</w:t>
      </w:r>
    </w:p>
  </w:footnote>
  <w:footnote w:id="128">
    <w:p w14:paraId="10588C3C" w14:textId="77777777" w:rsidR="00A14FD0" w:rsidRDefault="00A14FD0" w:rsidP="00A14FD0">
      <w:pPr>
        <w:pStyle w:val="Lbjegyzetszveg"/>
      </w:pPr>
      <w:r>
        <w:rPr>
          <w:rStyle w:val="Lbjegyzet-hivatkozs"/>
        </w:rPr>
        <w:footnoteRef/>
      </w:r>
      <w:r>
        <w:t xml:space="preserve"> United Nations Office for the Coordination of Humanitarian Affairs, Civil-military cooperation </w:t>
      </w:r>
      <w:hyperlink r:id="rId79" w:history="1">
        <w:r w:rsidRPr="000116C5">
          <w:rPr>
            <w:rStyle w:val="Hiperhivatkozs"/>
          </w:rPr>
          <w:t>https://www.unocha.org/civil-military-coordination</w:t>
        </w:r>
      </w:hyperlink>
      <w:r>
        <w:t xml:space="preserve"> (letöltve 2024.02.27.)</w:t>
      </w:r>
    </w:p>
  </w:footnote>
  <w:footnote w:id="129">
    <w:p w14:paraId="578AFDC0" w14:textId="52EAA5D7" w:rsidR="00385D58" w:rsidRDefault="00671C7E">
      <w:pPr>
        <w:pStyle w:val="Lbjegyzetszveg"/>
      </w:pPr>
      <w:r>
        <w:rPr>
          <w:rStyle w:val="Lbjegyzet-hivatkozs"/>
        </w:rPr>
        <w:footnoteRef/>
      </w:r>
      <w:r>
        <w:t xml:space="preserve"> </w:t>
      </w:r>
      <w:r w:rsidR="00CC4B32">
        <w:t xml:space="preserve">NATO Standard AJMedP-6 Allied Joint Civil-Military Medical Interface Doctrine </w:t>
      </w:r>
      <w:hyperlink r:id="rId80" w:history="1">
        <w:r w:rsidR="00CC4B32" w:rsidRPr="000116C5">
          <w:rPr>
            <w:rStyle w:val="Hiperhivatkozs"/>
          </w:rPr>
          <w:t>https://www.coemed.org/files/stanags/02_AJMEDP/AJMedP-6_EDA_V2_E_2563.PDF</w:t>
        </w:r>
      </w:hyperlink>
      <w:r w:rsidR="00CC4B32">
        <w:t xml:space="preserve"> (letöltve</w:t>
      </w:r>
      <w:r w:rsidR="00385D58">
        <w:t xml:space="preserve"> 2024.02.27.)</w:t>
      </w:r>
    </w:p>
  </w:footnote>
  <w:footnote w:id="130">
    <w:p w14:paraId="372F677B" w14:textId="208913D9" w:rsidR="000C2319" w:rsidRDefault="005C19DD">
      <w:pPr>
        <w:pStyle w:val="Lbjegyzetszveg"/>
      </w:pPr>
      <w:r>
        <w:rPr>
          <w:rStyle w:val="Lbjegyzet-hivatkozs"/>
        </w:rPr>
        <w:footnoteRef/>
      </w:r>
      <w:r>
        <w:t xml:space="preserve"> </w:t>
      </w:r>
      <w:r w:rsidR="000C2319" w:rsidRPr="000C2319">
        <w:t>Electronic IHR States Parties Self-Assessment Annual Reporting Tool</w:t>
      </w:r>
      <w:r w:rsidR="000C2319">
        <w:t xml:space="preserve"> </w:t>
      </w:r>
      <w:hyperlink r:id="rId81" w:anchor="capacityscore" w:history="1">
        <w:r w:rsidR="000C2319" w:rsidRPr="00897432">
          <w:rPr>
            <w:rStyle w:val="Hiperhivatkozs"/>
          </w:rPr>
          <w:t>https://extranet.who.int/e-spar/#capacityscore</w:t>
        </w:r>
      </w:hyperlink>
      <w:r w:rsidR="000C2319">
        <w:t xml:space="preserve"> (letöltve: 2024.02.27.)</w:t>
      </w:r>
    </w:p>
  </w:footnote>
  <w:footnote w:id="131">
    <w:p w14:paraId="1AA94300" w14:textId="78C3B09B" w:rsidR="002D1C07" w:rsidRDefault="002D1C07">
      <w:pPr>
        <w:pStyle w:val="Lbjegyzetszveg"/>
      </w:pPr>
      <w:r>
        <w:rPr>
          <w:rStyle w:val="Lbjegyzet-hivatkozs"/>
        </w:rPr>
        <w:footnoteRef/>
      </w:r>
      <w:r>
        <w:t xml:space="preserve"> </w:t>
      </w:r>
      <w:r w:rsidR="00F96CBC">
        <w:t xml:space="preserve">International Health Regulations, Joint External Evaluation Tool Third Edition 2022 </w:t>
      </w:r>
      <w:hyperlink r:id="rId82" w:history="1">
        <w:r w:rsidR="00F96CBC" w:rsidRPr="00897432">
          <w:rPr>
            <w:rStyle w:val="Hiperhivatkozs"/>
          </w:rPr>
          <w:t>https://iris.who.int/bitstream/handle/10665/357087/9789240051980-eng.pdf?sequence=1</w:t>
        </w:r>
      </w:hyperlink>
      <w:r w:rsidR="00F96CBC">
        <w:t xml:space="preserve"> (letöltve: 2024.02.27.)</w:t>
      </w:r>
    </w:p>
  </w:footnote>
  <w:footnote w:id="132">
    <w:p w14:paraId="0D1824D6" w14:textId="1A9569C0" w:rsidR="00505B8D" w:rsidRDefault="00505B8D" w:rsidP="008B2843">
      <w:pPr>
        <w:pStyle w:val="Lbjegyzetszveg"/>
      </w:pPr>
      <w:r>
        <w:rPr>
          <w:rStyle w:val="Lbjegyzet-hivatkozs"/>
        </w:rPr>
        <w:footnoteRef/>
      </w:r>
      <w:r w:rsidR="008B2843">
        <w:t xml:space="preserve"> European Comission: State of Health in the EU Hungary Country Health Profile 2021</w:t>
      </w:r>
      <w:r>
        <w:t xml:space="preserve"> </w:t>
      </w:r>
      <w:hyperlink r:id="rId83" w:history="1">
        <w:r w:rsidR="00BD70AA" w:rsidRPr="00E269E2">
          <w:rPr>
            <w:rStyle w:val="Hiperhivatkozs"/>
          </w:rPr>
          <w:t>https://health.ec.europa.eu/system/files/2021-12/2021_chp_hu_english.pdf</w:t>
        </w:r>
      </w:hyperlink>
      <w:r w:rsidR="008B2843">
        <w:t xml:space="preserve"> (letöltve: 2024.02.27)</w:t>
      </w:r>
    </w:p>
    <w:p w14:paraId="1D832E65" w14:textId="77777777" w:rsidR="00BD70AA" w:rsidRDefault="00BD70AA">
      <w:pPr>
        <w:pStyle w:val="Lbjegyzetszveg"/>
      </w:pPr>
    </w:p>
  </w:footnote>
  <w:footnote w:id="133">
    <w:p w14:paraId="79BB9B3E" w14:textId="77777777" w:rsidR="00176926" w:rsidRDefault="00176926" w:rsidP="00176926">
      <w:pPr>
        <w:pStyle w:val="Lbjegyzetszveg"/>
      </w:pPr>
      <w:r>
        <w:rPr>
          <w:rStyle w:val="Lbjegyzet-hivatkozs"/>
        </w:rPr>
        <w:footnoteRef/>
      </w:r>
      <w:r>
        <w:t xml:space="preserve"> World Health Organization: National civil–military health collaboration framework for strengthening</w:t>
      </w:r>
    </w:p>
    <w:p w14:paraId="2D3F7F81" w14:textId="77777777" w:rsidR="00176926" w:rsidRDefault="00176926" w:rsidP="00176926">
      <w:pPr>
        <w:pStyle w:val="Lbjegyzetszveg"/>
      </w:pPr>
      <w:r>
        <w:t xml:space="preserve">health emergency preparedness: WHO guidance document </w:t>
      </w:r>
      <w:hyperlink r:id="rId84" w:history="1">
        <w:r w:rsidRPr="00897432">
          <w:rPr>
            <w:rStyle w:val="Hiperhivatkozs"/>
          </w:rPr>
          <w:t>https://extranet.who.int/sph/sites/default/files/document-library/document/NCF.pdf</w:t>
        </w:r>
      </w:hyperlink>
      <w:r>
        <w:t xml:space="preserve"> (letöltve: 2024.02.27.)</w:t>
      </w:r>
    </w:p>
  </w:footnote>
  <w:footnote w:id="134">
    <w:p w14:paraId="7D733BAF" w14:textId="6FC5D43D" w:rsidR="007436CF" w:rsidRDefault="00A01B43" w:rsidP="007436CF">
      <w:pPr>
        <w:pStyle w:val="Lbjegyzetszveg"/>
      </w:pPr>
      <w:r>
        <w:rPr>
          <w:rStyle w:val="Lbjegyzet-hivatkozs"/>
        </w:rPr>
        <w:footnoteRef/>
      </w:r>
      <w:r>
        <w:t xml:space="preserve"> </w:t>
      </w:r>
      <w:r w:rsidR="007436CF">
        <w:t>National civil–military health collaboration framework for strengthening health emergency preparedness:</w:t>
      </w:r>
      <w:r>
        <w:t xml:space="preserve"> </w:t>
      </w:r>
      <w:r w:rsidR="007436CF">
        <w:t xml:space="preserve"> WHO guidance document</w:t>
      </w:r>
      <w:hyperlink r:id="rId85" w:history="1">
        <w:r w:rsidR="007436CF" w:rsidRPr="0022176D">
          <w:rPr>
            <w:rStyle w:val="Hiperhivatkozs"/>
          </w:rPr>
          <w:t>https://extranet.who.int/sph/sites/default/files/document-library/document/NCF.pdf</w:t>
        </w:r>
      </w:hyperlink>
      <w:r w:rsidR="007436CF">
        <w:t xml:space="preserve"> (letöltve:2024.02.27.)</w:t>
      </w:r>
    </w:p>
    <w:p w14:paraId="48C5B3DE" w14:textId="77777777" w:rsidR="007436CF" w:rsidRDefault="007436CF" w:rsidP="007436CF">
      <w:pPr>
        <w:pStyle w:val="Lbjegyzetszveg"/>
      </w:pPr>
    </w:p>
  </w:footnote>
  <w:footnote w:id="135">
    <w:p w14:paraId="6E858CC5" w14:textId="14B54572" w:rsidR="00AF59F6" w:rsidRDefault="00AF59F6" w:rsidP="001179C5">
      <w:pPr>
        <w:pStyle w:val="Lbjegyzetszveg"/>
      </w:pPr>
      <w:r>
        <w:rPr>
          <w:rStyle w:val="Lbjegyzet-hivatkozs"/>
        </w:rPr>
        <w:footnoteRef/>
      </w:r>
      <w:r>
        <w:t xml:space="preserve"> </w:t>
      </w:r>
      <w:r w:rsidR="001179C5">
        <w:t xml:space="preserve">National civil–military health collaboration framework for strengthening health emergency preparedness: WHO guidance document </w:t>
      </w:r>
      <w:hyperlink r:id="rId86" w:history="1">
        <w:r w:rsidR="001179C5" w:rsidRPr="00AD3F69">
          <w:rPr>
            <w:rStyle w:val="Hiperhivatkozs"/>
          </w:rPr>
          <w:t>https://extranet.who.int/sph/sites/default/files/document-library/document/NCF.pdf</w:t>
        </w:r>
      </w:hyperlink>
      <w:r w:rsidR="001179C5">
        <w:t xml:space="preserve"> (letöltve: 2024.02.27.)</w:t>
      </w:r>
    </w:p>
  </w:footnote>
  <w:footnote w:id="136">
    <w:p w14:paraId="55713F87" w14:textId="478EC4AF" w:rsidR="32311182" w:rsidRDefault="32311182" w:rsidP="32311182">
      <w:pPr>
        <w:pStyle w:val="Lbjegyzetszveg"/>
      </w:pPr>
      <w:r w:rsidRPr="32311182">
        <w:rPr>
          <w:rStyle w:val="Lbjegyzet-hivatkozs"/>
        </w:rPr>
        <w:footnoteRef/>
      </w:r>
      <w:r>
        <w:t xml:space="preserve"> </w:t>
      </w:r>
      <w:hyperlink r:id="rId87">
        <w:r w:rsidRPr="32311182">
          <w:rPr>
            <w:rStyle w:val="Hiperhivatkozs"/>
          </w:rPr>
          <w:t>https://semmelweis.hu/hirek/2019/02/21/egyuttmukodesi-megallapodast-kotott-a-magyar-honvedseg-egeszsegugyi-kozpont-es-a-semmelweis-egyetem/</w:t>
        </w:r>
      </w:hyperlink>
    </w:p>
    <w:p w14:paraId="486B631F" w14:textId="06465845" w:rsidR="32311182" w:rsidRDefault="32311182" w:rsidP="32311182">
      <w:pPr>
        <w:pStyle w:val="Lbjegyzetszveg"/>
      </w:pPr>
    </w:p>
  </w:footnote>
  <w:footnote w:id="137">
    <w:p w14:paraId="4CF1740D" w14:textId="48BE20B7" w:rsidR="5AF7CBA7" w:rsidRDefault="5AF7CBA7" w:rsidP="5AF7CBA7">
      <w:pPr>
        <w:pStyle w:val="Lbjegyzetszveg"/>
      </w:pPr>
      <w:r w:rsidRPr="5AF7CBA7">
        <w:rPr>
          <w:rStyle w:val="Lbjegyzet-hivatkozs"/>
        </w:rPr>
        <w:footnoteRef/>
      </w:r>
      <w:r>
        <w:t xml:space="preserve"> </w:t>
      </w:r>
      <w:hyperlink r:id="rId88">
        <w:r w:rsidRPr="5AF7CBA7">
          <w:rPr>
            <w:rStyle w:val="Hiperhivatkozs"/>
          </w:rPr>
          <w:t>https://ciomr.org/what-is-ciomr/</w:t>
        </w:r>
      </w:hyperlink>
      <w:r>
        <w:t xml:space="preserve"> (letöltve: 2024.03.10.)</w:t>
      </w:r>
    </w:p>
  </w:footnote>
  <w:footnote w:id="138">
    <w:p w14:paraId="382A9075" w14:textId="45C47791" w:rsidR="5C6246A6" w:rsidRDefault="5C6246A6" w:rsidP="5C6246A6">
      <w:pPr>
        <w:pStyle w:val="Lbjegyzetszveg"/>
      </w:pPr>
      <w:r w:rsidRPr="5C6246A6">
        <w:rPr>
          <w:rStyle w:val="Lbjegyzet-hivatkozs"/>
        </w:rPr>
        <w:footnoteRef/>
      </w:r>
      <w:r>
        <w:t xml:space="preserve"> </w:t>
      </w:r>
      <w:hyperlink r:id="rId89">
        <w:r w:rsidRPr="5C6246A6">
          <w:rPr>
            <w:rStyle w:val="Hiperhivatkozs"/>
          </w:rPr>
          <w:t>https://www.dsei.co.uk/news/military-medical-services-nato</w:t>
        </w:r>
      </w:hyperlink>
      <w:r>
        <w:t xml:space="preserve"> (letölteve: 2024.03.10.)</w:t>
      </w:r>
    </w:p>
  </w:footnote>
  <w:footnote w:id="139">
    <w:p w14:paraId="685B2F01" w14:textId="26F1F00F" w:rsidR="5AF7CBA7" w:rsidRDefault="5AF7CBA7" w:rsidP="5AF7CBA7">
      <w:pPr>
        <w:pStyle w:val="Lbjegyzetszveg"/>
      </w:pPr>
      <w:r w:rsidRPr="5AF7CBA7">
        <w:rPr>
          <w:rStyle w:val="Lbjegyzet-hivatkozs"/>
        </w:rPr>
        <w:footnoteRef/>
      </w:r>
      <w:r>
        <w:t xml:space="preserve"> </w:t>
      </w:r>
      <w:hyperlink r:id="rId90">
        <w:r w:rsidRPr="5AF7CBA7">
          <w:rPr>
            <w:rStyle w:val="Hiperhivatkozs"/>
          </w:rPr>
          <w:t>https://www.nato.int/cps/en/natohq/news_222492.htm?selectedLocale=en</w:t>
        </w:r>
      </w:hyperlink>
    </w:p>
    <w:p w14:paraId="675195C4" w14:textId="471AC96B" w:rsidR="5AF7CBA7" w:rsidRDefault="5AF7CBA7" w:rsidP="5AF7CBA7">
      <w:pPr>
        <w:pStyle w:val="Lbjegyzetszveg"/>
      </w:pPr>
      <w:r>
        <w:t>(letöltve: 2024.03.10.)</w:t>
      </w:r>
    </w:p>
  </w:footnote>
  <w:footnote w:id="140">
    <w:p w14:paraId="792B1336" w14:textId="49FB1174" w:rsidR="00B206BE" w:rsidRDefault="00B206BE" w:rsidP="00B206BE">
      <w:pPr>
        <w:pStyle w:val="Lbjegyzetszveg"/>
      </w:pPr>
      <w:r>
        <w:rPr>
          <w:rStyle w:val="Lbjegyzet-hivatkozs"/>
        </w:rPr>
        <w:footnoteRef/>
      </w:r>
      <w:r>
        <w:t xml:space="preserve"> 2021. évi XCIII. törvény a védelmi és biztonsági tevékenységek összehangolásáról</w:t>
      </w:r>
    </w:p>
  </w:footnote>
  <w:footnote w:id="141">
    <w:p w14:paraId="33E2C78E" w14:textId="300D1042" w:rsidR="008843EA" w:rsidRDefault="008843EA">
      <w:pPr>
        <w:pStyle w:val="Lbjegyzetszveg"/>
      </w:pPr>
      <w:r>
        <w:rPr>
          <w:rStyle w:val="Lbjegyzet-hivatkozs"/>
        </w:rPr>
        <w:footnoteRef/>
      </w:r>
      <w:r>
        <w:t xml:space="preserve"> </w:t>
      </w:r>
      <w:r w:rsidR="00B62878" w:rsidRPr="00B62878">
        <w:rPr>
          <w:rFonts w:ascii="Open Sans" w:hAnsi="Open Sans" w:cs="Open Sans"/>
          <w:sz w:val="16"/>
          <w:szCs w:val="16"/>
          <w:shd w:val="clear" w:color="auto" w:fill="FFFFFF"/>
        </w:rPr>
        <w:t>Kádár, P. (2024). Közigazgatás, védelmi és biztonsági igazgatás, katonai igazgatás – Fókuszban a területi védelmi bizottságok és a kormányzás folyamatosságának összefüggései. Honvédségi Szemle – Hungarian Defence Review, 152(1), 17–25. https://doi.org/10.35926/HSZ.2024.1.2</w:t>
      </w:r>
    </w:p>
  </w:footnote>
  <w:footnote w:id="142">
    <w:p w14:paraId="743B3389" w14:textId="1E07C4DE" w:rsidR="00854B17" w:rsidRDefault="00854B17" w:rsidP="00B93DEE">
      <w:pPr>
        <w:pStyle w:val="Lbjegyzetszveg"/>
      </w:pPr>
      <w:r>
        <w:rPr>
          <w:rStyle w:val="Lbjegyzet-hivatkozs"/>
        </w:rPr>
        <w:footnoteRef/>
      </w:r>
      <w:r>
        <w:t xml:space="preserve"> </w:t>
      </w:r>
      <w:r w:rsidR="00B93DEE">
        <w:t>2021. évi XCIII. törvény a védelmi és biztonsági tevékenységek összehangolásáról 53.-59. paragrafus</w:t>
      </w:r>
    </w:p>
  </w:footnote>
  <w:footnote w:id="143">
    <w:p w14:paraId="729C2A8A" w14:textId="77777777" w:rsidR="006F76D2" w:rsidRDefault="00781501" w:rsidP="006F76D2">
      <w:pPr>
        <w:pStyle w:val="Lbjegyzetszveg"/>
      </w:pPr>
      <w:r>
        <w:rPr>
          <w:rStyle w:val="Lbjegyzet-hivatkozs"/>
        </w:rPr>
        <w:footnoteRef/>
      </w:r>
      <w:r>
        <w:t xml:space="preserve"> </w:t>
      </w:r>
      <w:r w:rsidR="006F76D2">
        <w:t>287/2020. (VI. 17.) Korm. rendelet</w:t>
      </w:r>
    </w:p>
    <w:p w14:paraId="6B0F2737" w14:textId="31CFF2B0" w:rsidR="006F76D2" w:rsidRPr="006F76D2" w:rsidRDefault="006F76D2" w:rsidP="006F76D2">
      <w:pPr>
        <w:pStyle w:val="Lbjegyzetszveg"/>
      </w:pPr>
      <w:r>
        <w:t xml:space="preserve">az egészségügyi készlet állagának megóvása érdekében szükséges intézkedésekről </w:t>
      </w:r>
      <w:hyperlink r:id="rId91" w:history="1">
        <w:r w:rsidRPr="0078681C">
          <w:rPr>
            <w:rStyle w:val="Hiperhivatkozs"/>
          </w:rPr>
          <w:t>https://net.jogtar.hu/jogszabaly?docid=a2000287.kor</w:t>
        </w:r>
      </w:hyperlink>
      <w:r>
        <w:t xml:space="preserve"> (letöltve: 2024.02.28.)</w:t>
      </w:r>
    </w:p>
  </w:footnote>
  <w:footnote w:id="144">
    <w:p w14:paraId="31962B64" w14:textId="4AA0F80D" w:rsidR="00866149" w:rsidRDefault="00866149">
      <w:pPr>
        <w:pStyle w:val="Lbjegyzetszveg"/>
      </w:pPr>
      <w:r>
        <w:rPr>
          <w:rStyle w:val="Lbjegyzet-hivatkozs"/>
        </w:rPr>
        <w:footnoteRef/>
      </w:r>
      <w:r>
        <w:t xml:space="preserve"> Honvedelem.hu </w:t>
      </w:r>
      <w:r w:rsidRPr="00866149">
        <w:t>„A katonák jelenléte erős és pozitív üzenet a társadalom felé”</w:t>
      </w:r>
      <w:r>
        <w:t xml:space="preserve"> </w:t>
      </w:r>
      <w:hyperlink r:id="rId92" w:history="1">
        <w:r w:rsidRPr="0078681C">
          <w:rPr>
            <w:rStyle w:val="Hiperhivatkozs"/>
          </w:rPr>
          <w:t>https://honvedelem.hu/hirek/a-katonak-jelenlete-eros-es-pozitiv-uzenet-a-tarsadalom-fele-1.html</w:t>
        </w:r>
      </w:hyperlink>
      <w:r>
        <w:t xml:space="preserve"> (letöltve: 2024.02.28.)</w:t>
      </w:r>
    </w:p>
  </w:footnote>
  <w:footnote w:id="145">
    <w:p w14:paraId="7BEE0B6F" w14:textId="77777777" w:rsidR="0009161A" w:rsidRDefault="0009161A" w:rsidP="0009161A">
      <w:pPr>
        <w:pStyle w:val="Lbjegyzetszveg"/>
      </w:pPr>
      <w:r>
        <w:rPr>
          <w:rStyle w:val="Lbjegyzet-hivatkozs"/>
        </w:rPr>
        <w:footnoteRef/>
      </w:r>
      <w:r>
        <w:t xml:space="preserve"> 367/2021. (VI. 30.) Korm. rendelet</w:t>
      </w:r>
    </w:p>
    <w:p w14:paraId="0360BD54" w14:textId="52BB095B" w:rsidR="0009161A" w:rsidRDefault="0009161A" w:rsidP="0009161A">
      <w:pPr>
        <w:pStyle w:val="Lbjegyzetszveg"/>
      </w:pPr>
      <w:r>
        <w:t xml:space="preserve">a kórházparancsnoki és intézményparancsnoki feladatok ellátásának szüneteléséről  </w:t>
      </w:r>
      <w:hyperlink r:id="rId93" w:history="1">
        <w:r w:rsidRPr="0078681C">
          <w:rPr>
            <w:rStyle w:val="Hiperhivatkozs"/>
          </w:rPr>
          <w:t>https://net.jogtar.hu/jogszabaly?docid=a2100367.kor</w:t>
        </w:r>
      </w:hyperlink>
      <w:r>
        <w:t xml:space="preserve"> (letöltve 2024.02.28.)</w:t>
      </w:r>
    </w:p>
    <w:p w14:paraId="48A7D9B0" w14:textId="77777777" w:rsidR="0009161A" w:rsidRDefault="0009161A" w:rsidP="0009161A">
      <w:pPr>
        <w:pStyle w:val="Lbjegyzetszveg"/>
      </w:pPr>
    </w:p>
  </w:footnote>
  <w:footnote w:id="146">
    <w:p w14:paraId="4C239A53" w14:textId="273775B6" w:rsidR="008634C5" w:rsidRDefault="008634C5">
      <w:pPr>
        <w:pStyle w:val="Lbjegyzetszveg"/>
      </w:pPr>
      <w:r>
        <w:rPr>
          <w:rStyle w:val="Lbjegyzet-hivatkozs"/>
        </w:rPr>
        <w:footnoteRef/>
      </w:r>
      <w:r>
        <w:t xml:space="preserve">  </w:t>
      </w:r>
      <w:r w:rsidRPr="008634C5">
        <w:t>493/2023. (XI. 2.) Korm. rendelet a Borsod-Abaúj-Zemplén Vármegye, Hajdú-Bihar Vármegye, Jász-Nagykun-Szolnok Vármegye, Szabolcs-Szatmár-Bereg Vármegye, illetve Zala Vármegye területén 2023. november 3. napja és 2023. november 19. napja között megrendezésre kerülő "Adaptive Hussars 23" gyakorlatra vonatkozó eltérő szabályokról</w:t>
      </w:r>
      <w:r w:rsidR="00902F53">
        <w:t xml:space="preserve"> </w:t>
      </w:r>
      <w:hyperlink r:id="rId94" w:history="1">
        <w:r w:rsidR="00902F53" w:rsidRPr="005B7C67">
          <w:rPr>
            <w:rStyle w:val="Hiperhivatkozs"/>
          </w:rPr>
          <w:t>https://njt.hu/jogszabaly/2023-491-20-22</w:t>
        </w:r>
      </w:hyperlink>
      <w:r w:rsidR="00902F53">
        <w:t xml:space="preserve"> (letöltve 2024.02.28.)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32311182" w14:paraId="18702482" w14:textId="77777777" w:rsidTr="32311182">
      <w:trPr>
        <w:trHeight w:val="300"/>
      </w:trPr>
      <w:tc>
        <w:tcPr>
          <w:tcW w:w="3020" w:type="dxa"/>
        </w:tcPr>
        <w:p w14:paraId="3234E79C" w14:textId="63DC3A93" w:rsidR="32311182" w:rsidRDefault="32311182" w:rsidP="32311182">
          <w:pPr>
            <w:pStyle w:val="lfej"/>
            <w:ind w:left="-115"/>
          </w:pPr>
        </w:p>
      </w:tc>
      <w:tc>
        <w:tcPr>
          <w:tcW w:w="3020" w:type="dxa"/>
        </w:tcPr>
        <w:p w14:paraId="09D3CC71" w14:textId="26F10EFB" w:rsidR="32311182" w:rsidRDefault="32311182" w:rsidP="32311182">
          <w:pPr>
            <w:pStyle w:val="lfej"/>
            <w:jc w:val="center"/>
          </w:pPr>
        </w:p>
      </w:tc>
      <w:tc>
        <w:tcPr>
          <w:tcW w:w="3020" w:type="dxa"/>
        </w:tcPr>
        <w:p w14:paraId="4B903B93" w14:textId="2784AD90" w:rsidR="32311182" w:rsidRDefault="32311182" w:rsidP="32311182">
          <w:pPr>
            <w:pStyle w:val="lfej"/>
            <w:ind w:right="-115"/>
            <w:jc w:val="right"/>
          </w:pPr>
        </w:p>
      </w:tc>
    </w:tr>
  </w:tbl>
  <w:p w14:paraId="57C51ECC" w14:textId="28002768" w:rsidR="32311182" w:rsidRDefault="32311182" w:rsidP="32311182">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91BA3"/>
    <w:multiLevelType w:val="multilevel"/>
    <w:tmpl w:val="E6D6416C"/>
    <w:lvl w:ilvl="0">
      <w:start w:val="5"/>
      <w:numFmt w:val="decimal"/>
      <w:lvlText w:val="%1."/>
      <w:lvlJc w:val="left"/>
      <w:pPr>
        <w:ind w:left="720" w:hanging="360"/>
      </w:pPr>
      <w:rPr>
        <w:rFonts w:hint="default"/>
      </w:rPr>
    </w:lvl>
    <w:lvl w:ilvl="1">
      <w:start w:val="1"/>
      <w:numFmt w:val="decimal"/>
      <w:lvlText w:val="%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72F56C8"/>
    <w:multiLevelType w:val="hybridMultilevel"/>
    <w:tmpl w:val="318080B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7A32D0B"/>
    <w:multiLevelType w:val="hybridMultilevel"/>
    <w:tmpl w:val="72C42E18"/>
    <w:lvl w:ilvl="0" w:tplc="FFFFFFFF">
      <w:numFmt w:val="bullet"/>
      <w:lvlText w:val="-"/>
      <w:lvlJc w:val="left"/>
      <w:pPr>
        <w:ind w:left="1800" w:hanging="360"/>
      </w:pPr>
      <w:rPr>
        <w:rFonts w:ascii="Times New Roman" w:hAnsi="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cs="Wingdings" w:hint="default"/>
      </w:rPr>
    </w:lvl>
    <w:lvl w:ilvl="3" w:tplc="04090001">
      <w:start w:val="1"/>
      <w:numFmt w:val="bullet"/>
      <w:lvlText w:val=""/>
      <w:lvlJc w:val="left"/>
      <w:pPr>
        <w:ind w:left="3960" w:hanging="360"/>
      </w:pPr>
      <w:rPr>
        <w:rFonts w:ascii="Symbol" w:hAnsi="Symbol" w:cs="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cs="Wingdings" w:hint="default"/>
      </w:rPr>
    </w:lvl>
    <w:lvl w:ilvl="6" w:tplc="04090001">
      <w:start w:val="1"/>
      <w:numFmt w:val="bullet"/>
      <w:lvlText w:val=""/>
      <w:lvlJc w:val="left"/>
      <w:pPr>
        <w:ind w:left="6120" w:hanging="360"/>
      </w:pPr>
      <w:rPr>
        <w:rFonts w:ascii="Symbol" w:hAnsi="Symbol" w:cs="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cs="Wingdings" w:hint="default"/>
      </w:rPr>
    </w:lvl>
  </w:abstractNum>
  <w:abstractNum w:abstractNumId="3" w15:restartNumberingAfterBreak="0">
    <w:nsid w:val="0C3B0768"/>
    <w:multiLevelType w:val="hybridMultilevel"/>
    <w:tmpl w:val="E0A494F2"/>
    <w:lvl w:ilvl="0" w:tplc="A0F41E1C">
      <w:start w:val="1"/>
      <w:numFmt w:val="bullet"/>
      <w:lvlText w:val="-"/>
      <w:lvlJc w:val="left"/>
      <w:pPr>
        <w:ind w:left="720" w:hanging="360"/>
      </w:pPr>
      <w:rPr>
        <w:rFonts w:ascii="Calibri" w:hAnsi="Calibri" w:hint="default"/>
      </w:rPr>
    </w:lvl>
    <w:lvl w:ilvl="1" w:tplc="A3A0AF42">
      <w:start w:val="1"/>
      <w:numFmt w:val="bullet"/>
      <w:lvlText w:val="o"/>
      <w:lvlJc w:val="left"/>
      <w:pPr>
        <w:ind w:left="1440" w:hanging="360"/>
      </w:pPr>
      <w:rPr>
        <w:rFonts w:ascii="Courier New" w:hAnsi="Courier New" w:hint="default"/>
      </w:rPr>
    </w:lvl>
    <w:lvl w:ilvl="2" w:tplc="F94C7600">
      <w:start w:val="1"/>
      <w:numFmt w:val="bullet"/>
      <w:lvlText w:val=""/>
      <w:lvlJc w:val="left"/>
      <w:pPr>
        <w:ind w:left="2160" w:hanging="360"/>
      </w:pPr>
      <w:rPr>
        <w:rFonts w:ascii="Wingdings" w:hAnsi="Wingdings" w:hint="default"/>
      </w:rPr>
    </w:lvl>
    <w:lvl w:ilvl="3" w:tplc="4C06F928">
      <w:start w:val="1"/>
      <w:numFmt w:val="bullet"/>
      <w:lvlText w:val=""/>
      <w:lvlJc w:val="left"/>
      <w:pPr>
        <w:ind w:left="2880" w:hanging="360"/>
      </w:pPr>
      <w:rPr>
        <w:rFonts w:ascii="Symbol" w:hAnsi="Symbol" w:hint="default"/>
      </w:rPr>
    </w:lvl>
    <w:lvl w:ilvl="4" w:tplc="1B169F62">
      <w:start w:val="1"/>
      <w:numFmt w:val="bullet"/>
      <w:lvlText w:val="o"/>
      <w:lvlJc w:val="left"/>
      <w:pPr>
        <w:ind w:left="3600" w:hanging="360"/>
      </w:pPr>
      <w:rPr>
        <w:rFonts w:ascii="Courier New" w:hAnsi="Courier New" w:hint="default"/>
      </w:rPr>
    </w:lvl>
    <w:lvl w:ilvl="5" w:tplc="DE3E9694">
      <w:start w:val="1"/>
      <w:numFmt w:val="bullet"/>
      <w:lvlText w:val=""/>
      <w:lvlJc w:val="left"/>
      <w:pPr>
        <w:ind w:left="4320" w:hanging="360"/>
      </w:pPr>
      <w:rPr>
        <w:rFonts w:ascii="Wingdings" w:hAnsi="Wingdings" w:hint="default"/>
      </w:rPr>
    </w:lvl>
    <w:lvl w:ilvl="6" w:tplc="195EA296">
      <w:start w:val="1"/>
      <w:numFmt w:val="bullet"/>
      <w:lvlText w:val=""/>
      <w:lvlJc w:val="left"/>
      <w:pPr>
        <w:ind w:left="5040" w:hanging="360"/>
      </w:pPr>
      <w:rPr>
        <w:rFonts w:ascii="Symbol" w:hAnsi="Symbol" w:hint="default"/>
      </w:rPr>
    </w:lvl>
    <w:lvl w:ilvl="7" w:tplc="E4867C10">
      <w:start w:val="1"/>
      <w:numFmt w:val="bullet"/>
      <w:lvlText w:val="o"/>
      <w:lvlJc w:val="left"/>
      <w:pPr>
        <w:ind w:left="5760" w:hanging="360"/>
      </w:pPr>
      <w:rPr>
        <w:rFonts w:ascii="Courier New" w:hAnsi="Courier New" w:hint="default"/>
      </w:rPr>
    </w:lvl>
    <w:lvl w:ilvl="8" w:tplc="E7C2B380">
      <w:start w:val="1"/>
      <w:numFmt w:val="bullet"/>
      <w:lvlText w:val=""/>
      <w:lvlJc w:val="left"/>
      <w:pPr>
        <w:ind w:left="6480" w:hanging="360"/>
      </w:pPr>
      <w:rPr>
        <w:rFonts w:ascii="Wingdings" w:hAnsi="Wingdings" w:hint="default"/>
      </w:rPr>
    </w:lvl>
  </w:abstractNum>
  <w:abstractNum w:abstractNumId="4" w15:restartNumberingAfterBreak="0">
    <w:nsid w:val="0E754B43"/>
    <w:multiLevelType w:val="hybridMultilevel"/>
    <w:tmpl w:val="F920F096"/>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5" w15:restartNumberingAfterBreak="0">
    <w:nsid w:val="13124F47"/>
    <w:multiLevelType w:val="hybridMultilevel"/>
    <w:tmpl w:val="02803B7A"/>
    <w:lvl w:ilvl="0" w:tplc="FFFFFFFF">
      <w:start w:val="6"/>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3FC657A"/>
    <w:multiLevelType w:val="hybridMultilevel"/>
    <w:tmpl w:val="9866E75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14A93F2B"/>
    <w:multiLevelType w:val="hybridMultilevel"/>
    <w:tmpl w:val="3556761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14BB0F71"/>
    <w:multiLevelType w:val="hybridMultilevel"/>
    <w:tmpl w:val="BACA7788"/>
    <w:lvl w:ilvl="0" w:tplc="19A8A774">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5CE36F2"/>
    <w:multiLevelType w:val="hybridMultilevel"/>
    <w:tmpl w:val="364C6BE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17D02963"/>
    <w:multiLevelType w:val="multilevel"/>
    <w:tmpl w:val="3BE4FC2A"/>
    <w:lvl w:ilvl="0">
      <w:start w:val="5"/>
      <w:numFmt w:val="decimal"/>
      <w:lvlText w:val="%1."/>
      <w:lvlJc w:val="left"/>
      <w:pPr>
        <w:ind w:left="501" w:hanging="360"/>
      </w:pPr>
      <w:rPr>
        <w:rFonts w:hint="default"/>
      </w:rPr>
    </w:lvl>
    <w:lvl w:ilvl="1">
      <w:start w:val="1"/>
      <w:numFmt w:val="decimal"/>
      <w:lvlText w:val="%1.%2."/>
      <w:lvlJc w:val="left"/>
      <w:pPr>
        <w:ind w:left="933" w:hanging="432"/>
      </w:pPr>
      <w:rPr>
        <w:rFonts w:hint="default"/>
        <w:b w:val="0"/>
        <w:bCs w:val="0"/>
      </w:rPr>
    </w:lvl>
    <w:lvl w:ilvl="2">
      <w:start w:val="1"/>
      <w:numFmt w:val="decimal"/>
      <w:lvlText w:val="%1.%2.%3."/>
      <w:lvlJc w:val="left"/>
      <w:pPr>
        <w:ind w:left="1365" w:hanging="504"/>
      </w:pPr>
      <w:rPr>
        <w:rFonts w:hint="default"/>
      </w:rPr>
    </w:lvl>
    <w:lvl w:ilvl="3">
      <w:start w:val="1"/>
      <w:numFmt w:val="decimal"/>
      <w:lvlText w:val="%1.%2.%3.%4."/>
      <w:lvlJc w:val="left"/>
      <w:pPr>
        <w:ind w:left="1869" w:hanging="648"/>
      </w:pPr>
      <w:rPr>
        <w:rFonts w:hint="default"/>
      </w:rPr>
    </w:lvl>
    <w:lvl w:ilvl="4">
      <w:start w:val="1"/>
      <w:numFmt w:val="decimal"/>
      <w:lvlText w:val="%1.%2.%3.%4.%5."/>
      <w:lvlJc w:val="left"/>
      <w:pPr>
        <w:ind w:left="2373" w:hanging="792"/>
      </w:pPr>
      <w:rPr>
        <w:rFonts w:hint="default"/>
      </w:rPr>
    </w:lvl>
    <w:lvl w:ilvl="5">
      <w:start w:val="1"/>
      <w:numFmt w:val="decimal"/>
      <w:lvlText w:val="%1.%2.%3.%4.%5.%6."/>
      <w:lvlJc w:val="left"/>
      <w:pPr>
        <w:ind w:left="2877" w:hanging="936"/>
      </w:pPr>
      <w:rPr>
        <w:rFonts w:hint="default"/>
      </w:rPr>
    </w:lvl>
    <w:lvl w:ilvl="6">
      <w:start w:val="1"/>
      <w:numFmt w:val="decimal"/>
      <w:lvlText w:val="%1.%2.%3.%4.%5.%6.%7."/>
      <w:lvlJc w:val="left"/>
      <w:pPr>
        <w:ind w:left="3381" w:hanging="1080"/>
      </w:pPr>
      <w:rPr>
        <w:rFonts w:hint="default"/>
      </w:rPr>
    </w:lvl>
    <w:lvl w:ilvl="7">
      <w:start w:val="1"/>
      <w:numFmt w:val="decimal"/>
      <w:lvlText w:val="%1.%2.%3.%4.%5.%6.%7.%8."/>
      <w:lvlJc w:val="left"/>
      <w:pPr>
        <w:ind w:left="3885" w:hanging="1224"/>
      </w:pPr>
      <w:rPr>
        <w:rFonts w:hint="default"/>
      </w:rPr>
    </w:lvl>
    <w:lvl w:ilvl="8">
      <w:start w:val="1"/>
      <w:numFmt w:val="decimal"/>
      <w:lvlText w:val="%1.%2.%3.%4.%5.%6.%7.%8.%9."/>
      <w:lvlJc w:val="left"/>
      <w:pPr>
        <w:ind w:left="4461" w:hanging="1440"/>
      </w:pPr>
      <w:rPr>
        <w:rFonts w:hint="default"/>
      </w:rPr>
    </w:lvl>
  </w:abstractNum>
  <w:abstractNum w:abstractNumId="11" w15:restartNumberingAfterBreak="0">
    <w:nsid w:val="17E01B01"/>
    <w:multiLevelType w:val="hybridMultilevel"/>
    <w:tmpl w:val="7502362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19405FEB"/>
    <w:multiLevelType w:val="hybridMultilevel"/>
    <w:tmpl w:val="4292507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209110E6"/>
    <w:multiLevelType w:val="hybridMultilevel"/>
    <w:tmpl w:val="060EA3FA"/>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4" w15:restartNumberingAfterBreak="0">
    <w:nsid w:val="217B1F03"/>
    <w:multiLevelType w:val="hybridMultilevel"/>
    <w:tmpl w:val="FC44680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267A445C"/>
    <w:multiLevelType w:val="hybridMultilevel"/>
    <w:tmpl w:val="63122660"/>
    <w:lvl w:ilvl="0" w:tplc="040E0001">
      <w:start w:val="1"/>
      <w:numFmt w:val="bullet"/>
      <w:lvlText w:val=""/>
      <w:lvlJc w:val="left"/>
      <w:pPr>
        <w:ind w:left="862" w:hanging="360"/>
      </w:pPr>
      <w:rPr>
        <w:rFonts w:ascii="Symbol" w:hAnsi="Symbol"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16" w15:restartNumberingAfterBreak="0">
    <w:nsid w:val="2B12092D"/>
    <w:multiLevelType w:val="hybridMultilevel"/>
    <w:tmpl w:val="82929ABE"/>
    <w:lvl w:ilvl="0" w:tplc="040E0001">
      <w:start w:val="1"/>
      <w:numFmt w:val="bullet"/>
      <w:lvlText w:val=""/>
      <w:lvlJc w:val="left"/>
      <w:pPr>
        <w:ind w:left="862" w:hanging="360"/>
      </w:pPr>
      <w:rPr>
        <w:rFonts w:ascii="Symbol" w:hAnsi="Symbol"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17" w15:restartNumberingAfterBreak="0">
    <w:nsid w:val="2B9E18F0"/>
    <w:multiLevelType w:val="hybridMultilevel"/>
    <w:tmpl w:val="E0B40398"/>
    <w:lvl w:ilvl="0" w:tplc="E6DAF7A2">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2C92216D"/>
    <w:multiLevelType w:val="multilevel"/>
    <w:tmpl w:val="194AA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D375620"/>
    <w:multiLevelType w:val="hybridMultilevel"/>
    <w:tmpl w:val="B38EC04A"/>
    <w:lvl w:ilvl="0" w:tplc="FFFFFFFF">
      <w:start w:val="1"/>
      <w:numFmt w:val="bullet"/>
      <w:lvlText w:val="-"/>
      <w:lvlJc w:val="left"/>
      <w:pPr>
        <w:ind w:left="862" w:hanging="360"/>
      </w:pPr>
      <w:rPr>
        <w:rFonts w:ascii="Times New Roman" w:hAnsi="Times New Roman" w:hint="default"/>
      </w:rPr>
    </w:lvl>
    <w:lvl w:ilvl="1" w:tplc="040E0003">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20" w15:restartNumberingAfterBreak="0">
    <w:nsid w:val="308D3C40"/>
    <w:multiLevelType w:val="hybridMultilevel"/>
    <w:tmpl w:val="8274126C"/>
    <w:lvl w:ilvl="0" w:tplc="90FEE43C">
      <w:numFmt w:val="bullet"/>
      <w:lvlText w:val="-"/>
      <w:lvlJc w:val="left"/>
      <w:pPr>
        <w:ind w:left="720" w:hanging="360"/>
      </w:pPr>
      <w:rPr>
        <w:rFonts w:ascii="Times New Roman" w:eastAsiaTheme="minorHAnsi"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1" w15:restartNumberingAfterBreak="0">
    <w:nsid w:val="329E0266"/>
    <w:multiLevelType w:val="hybridMultilevel"/>
    <w:tmpl w:val="45FC3CD4"/>
    <w:lvl w:ilvl="0" w:tplc="040E0001">
      <w:start w:val="1"/>
      <w:numFmt w:val="bullet"/>
      <w:lvlText w:val=""/>
      <w:lvlJc w:val="left"/>
      <w:pPr>
        <w:ind w:left="1146" w:hanging="360"/>
      </w:pPr>
      <w:rPr>
        <w:rFonts w:ascii="Symbol" w:hAnsi="Symbol" w:hint="default"/>
      </w:rPr>
    </w:lvl>
    <w:lvl w:ilvl="1" w:tplc="040E0003">
      <w:start w:val="1"/>
      <w:numFmt w:val="bullet"/>
      <w:lvlText w:val="o"/>
      <w:lvlJc w:val="left"/>
      <w:pPr>
        <w:ind w:left="1866" w:hanging="360"/>
      </w:pPr>
      <w:rPr>
        <w:rFonts w:ascii="Courier New" w:hAnsi="Courier New" w:cs="Courier New" w:hint="default"/>
      </w:rPr>
    </w:lvl>
    <w:lvl w:ilvl="2" w:tplc="040E0005">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2" w15:restartNumberingAfterBreak="0">
    <w:nsid w:val="38AD1681"/>
    <w:multiLevelType w:val="hybridMultilevel"/>
    <w:tmpl w:val="7D1E84D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395E7FAE"/>
    <w:multiLevelType w:val="hybridMultilevel"/>
    <w:tmpl w:val="B27845F8"/>
    <w:lvl w:ilvl="0" w:tplc="F0E0771C">
      <w:start w:val="1"/>
      <w:numFmt w:val="decimal"/>
      <w:lvlText w:val="%1."/>
      <w:lvlJc w:val="left"/>
      <w:pPr>
        <w:ind w:left="786"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3BF8645A"/>
    <w:multiLevelType w:val="hybridMultilevel"/>
    <w:tmpl w:val="38EC284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3C204FBC"/>
    <w:multiLevelType w:val="hybridMultilevel"/>
    <w:tmpl w:val="E3888452"/>
    <w:lvl w:ilvl="0" w:tplc="040E0013">
      <w:start w:val="1"/>
      <w:numFmt w:val="upperRoman"/>
      <w:lvlText w:val="%1."/>
      <w:lvlJc w:val="righ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42475E31"/>
    <w:multiLevelType w:val="hybridMultilevel"/>
    <w:tmpl w:val="87AE890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426A1339"/>
    <w:multiLevelType w:val="hybridMultilevel"/>
    <w:tmpl w:val="415A6A1A"/>
    <w:lvl w:ilvl="0" w:tplc="C3F880AC">
      <w:start w:val="3"/>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458671C7"/>
    <w:multiLevelType w:val="multilevel"/>
    <w:tmpl w:val="2F9619C6"/>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47BB0E74"/>
    <w:multiLevelType w:val="hybridMultilevel"/>
    <w:tmpl w:val="ED462850"/>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0" w15:restartNumberingAfterBreak="0">
    <w:nsid w:val="48EE0867"/>
    <w:multiLevelType w:val="hybridMultilevel"/>
    <w:tmpl w:val="BD26F78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495E4DD2"/>
    <w:multiLevelType w:val="hybridMultilevel"/>
    <w:tmpl w:val="C124F9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4D2A1CB7"/>
    <w:multiLevelType w:val="hybridMultilevel"/>
    <w:tmpl w:val="181E93E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50592533"/>
    <w:multiLevelType w:val="hybridMultilevel"/>
    <w:tmpl w:val="BBECC968"/>
    <w:lvl w:ilvl="0" w:tplc="040E0001">
      <w:start w:val="1"/>
      <w:numFmt w:val="bullet"/>
      <w:lvlText w:val=""/>
      <w:lvlJc w:val="left"/>
      <w:pPr>
        <w:ind w:left="862" w:hanging="360"/>
      </w:pPr>
      <w:rPr>
        <w:rFonts w:ascii="Symbol" w:hAnsi="Symbol"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34" w15:restartNumberingAfterBreak="0">
    <w:nsid w:val="508F55FB"/>
    <w:multiLevelType w:val="multilevel"/>
    <w:tmpl w:val="0E3A2AFA"/>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70A73F9"/>
    <w:multiLevelType w:val="hybridMultilevel"/>
    <w:tmpl w:val="C9100B9E"/>
    <w:lvl w:ilvl="0" w:tplc="040E0001">
      <w:start w:val="1"/>
      <w:numFmt w:val="bullet"/>
      <w:lvlText w:val=""/>
      <w:lvlJc w:val="left"/>
      <w:pPr>
        <w:ind w:left="862" w:hanging="360"/>
      </w:pPr>
      <w:rPr>
        <w:rFonts w:ascii="Symbol" w:hAnsi="Symbol"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36" w15:restartNumberingAfterBreak="0">
    <w:nsid w:val="59060EA4"/>
    <w:multiLevelType w:val="hybridMultilevel"/>
    <w:tmpl w:val="A2B8E198"/>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7" w15:restartNumberingAfterBreak="0">
    <w:nsid w:val="5CD63B03"/>
    <w:multiLevelType w:val="hybridMultilevel"/>
    <w:tmpl w:val="A5EA748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5DD32C4F"/>
    <w:multiLevelType w:val="hybridMultilevel"/>
    <w:tmpl w:val="F0DE0C44"/>
    <w:lvl w:ilvl="0" w:tplc="040E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1F007EC"/>
    <w:multiLevelType w:val="hybridMultilevel"/>
    <w:tmpl w:val="3F4EF4DA"/>
    <w:lvl w:ilvl="0" w:tplc="040E0019">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15:restartNumberingAfterBreak="0">
    <w:nsid w:val="62245993"/>
    <w:multiLevelType w:val="hybridMultilevel"/>
    <w:tmpl w:val="51B4FE40"/>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41" w15:restartNumberingAfterBreak="0">
    <w:nsid w:val="6606339C"/>
    <w:multiLevelType w:val="multilevel"/>
    <w:tmpl w:val="80B2B6A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8820846"/>
    <w:multiLevelType w:val="hybridMultilevel"/>
    <w:tmpl w:val="174074B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15:restartNumberingAfterBreak="0">
    <w:nsid w:val="69010CDB"/>
    <w:multiLevelType w:val="hybridMultilevel"/>
    <w:tmpl w:val="C94E2EEE"/>
    <w:lvl w:ilvl="0" w:tplc="BC604F82">
      <w:start w:val="1"/>
      <w:numFmt w:val="bullet"/>
      <w:lvlText w:val=""/>
      <w:lvlJc w:val="left"/>
      <w:pPr>
        <w:ind w:left="720" w:hanging="360"/>
      </w:pPr>
      <w:rPr>
        <w:rFonts w:ascii="Symbol" w:hAnsi="Symbol" w:hint="default"/>
        <w:color w:val="auto"/>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44" w15:restartNumberingAfterBreak="0">
    <w:nsid w:val="6A790303"/>
    <w:multiLevelType w:val="hybridMultilevel"/>
    <w:tmpl w:val="DFD4838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 w15:restartNumberingAfterBreak="0">
    <w:nsid w:val="6B381AAE"/>
    <w:multiLevelType w:val="hybridMultilevel"/>
    <w:tmpl w:val="6C0461AE"/>
    <w:lvl w:ilvl="0" w:tplc="DBF61A6E">
      <w:start w:val="1"/>
      <w:numFmt w:val="bullet"/>
      <w:lvlText w:val=""/>
      <w:lvlJc w:val="left"/>
      <w:pPr>
        <w:ind w:left="720" w:hanging="360"/>
      </w:pPr>
      <w:rPr>
        <w:rFonts w:ascii="Symbol" w:hAnsi="Symbo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15:restartNumberingAfterBreak="0">
    <w:nsid w:val="6D534A77"/>
    <w:multiLevelType w:val="hybridMultilevel"/>
    <w:tmpl w:val="E0223690"/>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47" w15:restartNumberingAfterBreak="0">
    <w:nsid w:val="6F2F2BDF"/>
    <w:multiLevelType w:val="hybridMultilevel"/>
    <w:tmpl w:val="7F94CA64"/>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48" w15:restartNumberingAfterBreak="0">
    <w:nsid w:val="6FE97F6C"/>
    <w:multiLevelType w:val="hybridMultilevel"/>
    <w:tmpl w:val="55447E4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 w15:restartNumberingAfterBreak="0">
    <w:nsid w:val="70F64FD1"/>
    <w:multiLevelType w:val="hybridMultilevel"/>
    <w:tmpl w:val="89D88E4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 w15:restartNumberingAfterBreak="0">
    <w:nsid w:val="735D1289"/>
    <w:multiLevelType w:val="hybridMultilevel"/>
    <w:tmpl w:val="7128844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 w15:restartNumberingAfterBreak="0">
    <w:nsid w:val="742B652D"/>
    <w:multiLevelType w:val="hybridMultilevel"/>
    <w:tmpl w:val="60DC5E7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 w15:restartNumberingAfterBreak="0">
    <w:nsid w:val="7EE3147C"/>
    <w:multiLevelType w:val="hybridMultilevel"/>
    <w:tmpl w:val="2D1C135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3"/>
  </w:num>
  <w:num w:numId="2">
    <w:abstractNumId w:val="44"/>
  </w:num>
  <w:num w:numId="3">
    <w:abstractNumId w:val="39"/>
  </w:num>
  <w:num w:numId="4">
    <w:abstractNumId w:val="25"/>
  </w:num>
  <w:num w:numId="5">
    <w:abstractNumId w:val="1"/>
  </w:num>
  <w:num w:numId="6">
    <w:abstractNumId w:val="47"/>
  </w:num>
  <w:num w:numId="7">
    <w:abstractNumId w:val="28"/>
  </w:num>
  <w:num w:numId="8">
    <w:abstractNumId w:val="38"/>
  </w:num>
  <w:num w:numId="9">
    <w:abstractNumId w:val="2"/>
  </w:num>
  <w:num w:numId="10">
    <w:abstractNumId w:val="8"/>
  </w:num>
  <w:num w:numId="11">
    <w:abstractNumId w:val="23"/>
  </w:num>
  <w:num w:numId="12">
    <w:abstractNumId w:val="16"/>
  </w:num>
  <w:num w:numId="13">
    <w:abstractNumId w:val="52"/>
  </w:num>
  <w:num w:numId="14">
    <w:abstractNumId w:val="36"/>
  </w:num>
  <w:num w:numId="15">
    <w:abstractNumId w:val="35"/>
  </w:num>
  <w:num w:numId="16">
    <w:abstractNumId w:val="24"/>
  </w:num>
  <w:num w:numId="17">
    <w:abstractNumId w:val="13"/>
  </w:num>
  <w:num w:numId="18">
    <w:abstractNumId w:val="46"/>
  </w:num>
  <w:num w:numId="19">
    <w:abstractNumId w:val="33"/>
  </w:num>
  <w:num w:numId="20">
    <w:abstractNumId w:val="51"/>
  </w:num>
  <w:num w:numId="21">
    <w:abstractNumId w:val="4"/>
  </w:num>
  <w:num w:numId="22">
    <w:abstractNumId w:val="49"/>
  </w:num>
  <w:num w:numId="23">
    <w:abstractNumId w:val="9"/>
  </w:num>
  <w:num w:numId="24">
    <w:abstractNumId w:val="48"/>
  </w:num>
  <w:num w:numId="25">
    <w:abstractNumId w:val="11"/>
  </w:num>
  <w:num w:numId="26">
    <w:abstractNumId w:val="12"/>
  </w:num>
  <w:num w:numId="27">
    <w:abstractNumId w:val="6"/>
  </w:num>
  <w:num w:numId="28">
    <w:abstractNumId w:val="30"/>
  </w:num>
  <w:num w:numId="29">
    <w:abstractNumId w:val="21"/>
  </w:num>
  <w:num w:numId="30">
    <w:abstractNumId w:val="32"/>
  </w:num>
  <w:num w:numId="31">
    <w:abstractNumId w:val="26"/>
  </w:num>
  <w:num w:numId="32">
    <w:abstractNumId w:val="37"/>
  </w:num>
  <w:num w:numId="33">
    <w:abstractNumId w:val="31"/>
  </w:num>
  <w:num w:numId="34">
    <w:abstractNumId w:val="42"/>
  </w:num>
  <w:num w:numId="35">
    <w:abstractNumId w:val="50"/>
  </w:num>
  <w:num w:numId="36">
    <w:abstractNumId w:val="22"/>
  </w:num>
  <w:num w:numId="37">
    <w:abstractNumId w:val="15"/>
  </w:num>
  <w:num w:numId="38">
    <w:abstractNumId w:val="40"/>
  </w:num>
  <w:num w:numId="39">
    <w:abstractNumId w:val="19"/>
  </w:num>
  <w:num w:numId="40">
    <w:abstractNumId w:val="45"/>
  </w:num>
  <w:num w:numId="41">
    <w:abstractNumId w:val="14"/>
  </w:num>
  <w:num w:numId="42">
    <w:abstractNumId w:val="7"/>
  </w:num>
  <w:num w:numId="43">
    <w:abstractNumId w:val="20"/>
  </w:num>
  <w:num w:numId="44">
    <w:abstractNumId w:val="43"/>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num>
  <w:num w:numId="47">
    <w:abstractNumId w:val="17"/>
  </w:num>
  <w:num w:numId="48">
    <w:abstractNumId w:val="27"/>
  </w:num>
  <w:num w:numId="49">
    <w:abstractNumId w:val="5"/>
  </w:num>
  <w:num w:numId="50">
    <w:abstractNumId w:val="34"/>
  </w:num>
  <w:num w:numId="51">
    <w:abstractNumId w:val="41"/>
  </w:num>
  <w:num w:numId="52">
    <w:abstractNumId w:val="10"/>
  </w:num>
  <w:num w:numId="53">
    <w:abstractNumId w:val="1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6C57"/>
    <w:rsid w:val="000029AC"/>
    <w:rsid w:val="00002FCD"/>
    <w:rsid w:val="00003441"/>
    <w:rsid w:val="00003F16"/>
    <w:rsid w:val="00004989"/>
    <w:rsid w:val="00004E49"/>
    <w:rsid w:val="00005525"/>
    <w:rsid w:val="00005803"/>
    <w:rsid w:val="000061F3"/>
    <w:rsid w:val="00006782"/>
    <w:rsid w:val="00006E95"/>
    <w:rsid w:val="00007006"/>
    <w:rsid w:val="0001047F"/>
    <w:rsid w:val="000104EA"/>
    <w:rsid w:val="00010D35"/>
    <w:rsid w:val="00011ADB"/>
    <w:rsid w:val="00011F60"/>
    <w:rsid w:val="0001224A"/>
    <w:rsid w:val="000147B6"/>
    <w:rsid w:val="000148C4"/>
    <w:rsid w:val="00014AB3"/>
    <w:rsid w:val="00014BAC"/>
    <w:rsid w:val="00015D53"/>
    <w:rsid w:val="00015F9E"/>
    <w:rsid w:val="0001610F"/>
    <w:rsid w:val="00016183"/>
    <w:rsid w:val="0001690E"/>
    <w:rsid w:val="0001711B"/>
    <w:rsid w:val="000174DD"/>
    <w:rsid w:val="0001789E"/>
    <w:rsid w:val="00017DC7"/>
    <w:rsid w:val="00021055"/>
    <w:rsid w:val="000210B3"/>
    <w:rsid w:val="00021ED1"/>
    <w:rsid w:val="000228C1"/>
    <w:rsid w:val="0002290A"/>
    <w:rsid w:val="00022EA0"/>
    <w:rsid w:val="000231CF"/>
    <w:rsid w:val="000236F7"/>
    <w:rsid w:val="00023DA7"/>
    <w:rsid w:val="00024800"/>
    <w:rsid w:val="00024BDE"/>
    <w:rsid w:val="00024DA6"/>
    <w:rsid w:val="00024EFE"/>
    <w:rsid w:val="000254C9"/>
    <w:rsid w:val="00025531"/>
    <w:rsid w:val="0002580F"/>
    <w:rsid w:val="00025AF4"/>
    <w:rsid w:val="00025B5E"/>
    <w:rsid w:val="00025EDE"/>
    <w:rsid w:val="0002662F"/>
    <w:rsid w:val="0002693A"/>
    <w:rsid w:val="00026B46"/>
    <w:rsid w:val="0002753B"/>
    <w:rsid w:val="00027AF2"/>
    <w:rsid w:val="000317C6"/>
    <w:rsid w:val="00031A65"/>
    <w:rsid w:val="000321D2"/>
    <w:rsid w:val="00032756"/>
    <w:rsid w:val="00032829"/>
    <w:rsid w:val="00032CDF"/>
    <w:rsid w:val="0003437F"/>
    <w:rsid w:val="000343B3"/>
    <w:rsid w:val="00034494"/>
    <w:rsid w:val="00034A47"/>
    <w:rsid w:val="00036168"/>
    <w:rsid w:val="00036628"/>
    <w:rsid w:val="00037848"/>
    <w:rsid w:val="00040CEE"/>
    <w:rsid w:val="00042382"/>
    <w:rsid w:val="000430AA"/>
    <w:rsid w:val="00043425"/>
    <w:rsid w:val="00043C38"/>
    <w:rsid w:val="0004418B"/>
    <w:rsid w:val="000442B1"/>
    <w:rsid w:val="00044BE0"/>
    <w:rsid w:val="00045604"/>
    <w:rsid w:val="00045A8B"/>
    <w:rsid w:val="00045E9D"/>
    <w:rsid w:val="0004619D"/>
    <w:rsid w:val="0004658F"/>
    <w:rsid w:val="00046F1D"/>
    <w:rsid w:val="00047005"/>
    <w:rsid w:val="000470F5"/>
    <w:rsid w:val="000473D5"/>
    <w:rsid w:val="000476E2"/>
    <w:rsid w:val="0004792B"/>
    <w:rsid w:val="000501AE"/>
    <w:rsid w:val="00050860"/>
    <w:rsid w:val="00050E45"/>
    <w:rsid w:val="0005109F"/>
    <w:rsid w:val="00051103"/>
    <w:rsid w:val="00051118"/>
    <w:rsid w:val="00051A49"/>
    <w:rsid w:val="00051EBA"/>
    <w:rsid w:val="00051F54"/>
    <w:rsid w:val="00053238"/>
    <w:rsid w:val="00053B26"/>
    <w:rsid w:val="0005465C"/>
    <w:rsid w:val="00054E58"/>
    <w:rsid w:val="00055EFF"/>
    <w:rsid w:val="00056A81"/>
    <w:rsid w:val="000570E8"/>
    <w:rsid w:val="000578B3"/>
    <w:rsid w:val="00057E77"/>
    <w:rsid w:val="0006022B"/>
    <w:rsid w:val="00060357"/>
    <w:rsid w:val="0006049F"/>
    <w:rsid w:val="00061217"/>
    <w:rsid w:val="00062023"/>
    <w:rsid w:val="00062712"/>
    <w:rsid w:val="000630BA"/>
    <w:rsid w:val="00063350"/>
    <w:rsid w:val="0006377D"/>
    <w:rsid w:val="00063CCD"/>
    <w:rsid w:val="00065578"/>
    <w:rsid w:val="000662C2"/>
    <w:rsid w:val="00066AAC"/>
    <w:rsid w:val="00066E37"/>
    <w:rsid w:val="0006723F"/>
    <w:rsid w:val="00067BA4"/>
    <w:rsid w:val="00067F4F"/>
    <w:rsid w:val="00071269"/>
    <w:rsid w:val="000719CD"/>
    <w:rsid w:val="00071C0E"/>
    <w:rsid w:val="00072719"/>
    <w:rsid w:val="00072734"/>
    <w:rsid w:val="00072A06"/>
    <w:rsid w:val="00073755"/>
    <w:rsid w:val="00074349"/>
    <w:rsid w:val="000743F9"/>
    <w:rsid w:val="0007474D"/>
    <w:rsid w:val="000748C0"/>
    <w:rsid w:val="00074950"/>
    <w:rsid w:val="00075547"/>
    <w:rsid w:val="000756BE"/>
    <w:rsid w:val="00075F49"/>
    <w:rsid w:val="00076542"/>
    <w:rsid w:val="000767C6"/>
    <w:rsid w:val="0007699A"/>
    <w:rsid w:val="000778F0"/>
    <w:rsid w:val="00077BDB"/>
    <w:rsid w:val="0008097B"/>
    <w:rsid w:val="0008098A"/>
    <w:rsid w:val="000826C0"/>
    <w:rsid w:val="000829BE"/>
    <w:rsid w:val="00082C2D"/>
    <w:rsid w:val="00083E2B"/>
    <w:rsid w:val="00084680"/>
    <w:rsid w:val="00084A83"/>
    <w:rsid w:val="0008521C"/>
    <w:rsid w:val="00085308"/>
    <w:rsid w:val="000856CC"/>
    <w:rsid w:val="00085959"/>
    <w:rsid w:val="00085CBC"/>
    <w:rsid w:val="000865A2"/>
    <w:rsid w:val="00086F11"/>
    <w:rsid w:val="000906B2"/>
    <w:rsid w:val="00091209"/>
    <w:rsid w:val="0009161A"/>
    <w:rsid w:val="0009178C"/>
    <w:rsid w:val="000920B3"/>
    <w:rsid w:val="00092598"/>
    <w:rsid w:val="00092F5E"/>
    <w:rsid w:val="000933EA"/>
    <w:rsid w:val="00093DA1"/>
    <w:rsid w:val="00093E97"/>
    <w:rsid w:val="00094B8E"/>
    <w:rsid w:val="00095B39"/>
    <w:rsid w:val="00095DDB"/>
    <w:rsid w:val="000961D2"/>
    <w:rsid w:val="000966A4"/>
    <w:rsid w:val="000969B4"/>
    <w:rsid w:val="00097A11"/>
    <w:rsid w:val="00097A2F"/>
    <w:rsid w:val="000A01E1"/>
    <w:rsid w:val="000A10AE"/>
    <w:rsid w:val="000A27F8"/>
    <w:rsid w:val="000A390C"/>
    <w:rsid w:val="000A3EBF"/>
    <w:rsid w:val="000A424B"/>
    <w:rsid w:val="000A668F"/>
    <w:rsid w:val="000A6A25"/>
    <w:rsid w:val="000A747C"/>
    <w:rsid w:val="000B0B6D"/>
    <w:rsid w:val="000B0C85"/>
    <w:rsid w:val="000B1855"/>
    <w:rsid w:val="000B1FD3"/>
    <w:rsid w:val="000B20BC"/>
    <w:rsid w:val="000B3F10"/>
    <w:rsid w:val="000B3F3D"/>
    <w:rsid w:val="000B5381"/>
    <w:rsid w:val="000B5C99"/>
    <w:rsid w:val="000B64AB"/>
    <w:rsid w:val="000B71CA"/>
    <w:rsid w:val="000B71F7"/>
    <w:rsid w:val="000B79B7"/>
    <w:rsid w:val="000C03FB"/>
    <w:rsid w:val="000C0A8B"/>
    <w:rsid w:val="000C0AA0"/>
    <w:rsid w:val="000C0D81"/>
    <w:rsid w:val="000C0F5B"/>
    <w:rsid w:val="000C1BAC"/>
    <w:rsid w:val="000C21D7"/>
    <w:rsid w:val="000C2319"/>
    <w:rsid w:val="000C2647"/>
    <w:rsid w:val="000C2D94"/>
    <w:rsid w:val="000C3E86"/>
    <w:rsid w:val="000C3EEB"/>
    <w:rsid w:val="000C3FC6"/>
    <w:rsid w:val="000C658D"/>
    <w:rsid w:val="000C7105"/>
    <w:rsid w:val="000C746E"/>
    <w:rsid w:val="000C7DE6"/>
    <w:rsid w:val="000C7E0F"/>
    <w:rsid w:val="000D0166"/>
    <w:rsid w:val="000D08C1"/>
    <w:rsid w:val="000D14C6"/>
    <w:rsid w:val="000D1576"/>
    <w:rsid w:val="000D2A9A"/>
    <w:rsid w:val="000D2F26"/>
    <w:rsid w:val="000D34E6"/>
    <w:rsid w:val="000D3D79"/>
    <w:rsid w:val="000D40F9"/>
    <w:rsid w:val="000D4E1C"/>
    <w:rsid w:val="000D659E"/>
    <w:rsid w:val="000D7161"/>
    <w:rsid w:val="000D717C"/>
    <w:rsid w:val="000D7F02"/>
    <w:rsid w:val="000E002B"/>
    <w:rsid w:val="000E1959"/>
    <w:rsid w:val="000E2581"/>
    <w:rsid w:val="000E2ACD"/>
    <w:rsid w:val="000E352A"/>
    <w:rsid w:val="000E37A8"/>
    <w:rsid w:val="000E387D"/>
    <w:rsid w:val="000E3F86"/>
    <w:rsid w:val="000E4099"/>
    <w:rsid w:val="000E410F"/>
    <w:rsid w:val="000E417D"/>
    <w:rsid w:val="000E4467"/>
    <w:rsid w:val="000E44D8"/>
    <w:rsid w:val="000E4537"/>
    <w:rsid w:val="000E55E1"/>
    <w:rsid w:val="000E658B"/>
    <w:rsid w:val="000E68FA"/>
    <w:rsid w:val="000E7062"/>
    <w:rsid w:val="000E7200"/>
    <w:rsid w:val="000E73A9"/>
    <w:rsid w:val="000F01C3"/>
    <w:rsid w:val="000F0A68"/>
    <w:rsid w:val="000F150C"/>
    <w:rsid w:val="000F16F5"/>
    <w:rsid w:val="000F21DD"/>
    <w:rsid w:val="000F30BB"/>
    <w:rsid w:val="000F3FE6"/>
    <w:rsid w:val="000F4862"/>
    <w:rsid w:val="000F4E5C"/>
    <w:rsid w:val="000F4F24"/>
    <w:rsid w:val="000F59FA"/>
    <w:rsid w:val="000F5B86"/>
    <w:rsid w:val="000F6195"/>
    <w:rsid w:val="000F7967"/>
    <w:rsid w:val="000F7A28"/>
    <w:rsid w:val="001009DF"/>
    <w:rsid w:val="00100DFE"/>
    <w:rsid w:val="001010A7"/>
    <w:rsid w:val="001010F0"/>
    <w:rsid w:val="00101120"/>
    <w:rsid w:val="001011E4"/>
    <w:rsid w:val="00101FAB"/>
    <w:rsid w:val="00102888"/>
    <w:rsid w:val="00102B0C"/>
    <w:rsid w:val="00102D47"/>
    <w:rsid w:val="001035A8"/>
    <w:rsid w:val="001039A2"/>
    <w:rsid w:val="001039AB"/>
    <w:rsid w:val="00104A95"/>
    <w:rsid w:val="00104E47"/>
    <w:rsid w:val="001050CD"/>
    <w:rsid w:val="001055A7"/>
    <w:rsid w:val="001066EF"/>
    <w:rsid w:val="00106B4C"/>
    <w:rsid w:val="001072E2"/>
    <w:rsid w:val="0010754E"/>
    <w:rsid w:val="00110B8C"/>
    <w:rsid w:val="0011136E"/>
    <w:rsid w:val="00111EFC"/>
    <w:rsid w:val="00111FB7"/>
    <w:rsid w:val="0011211C"/>
    <w:rsid w:val="0011435E"/>
    <w:rsid w:val="001144FA"/>
    <w:rsid w:val="0011661D"/>
    <w:rsid w:val="001179C5"/>
    <w:rsid w:val="00117FC1"/>
    <w:rsid w:val="001205D3"/>
    <w:rsid w:val="001229D2"/>
    <w:rsid w:val="00122BA3"/>
    <w:rsid w:val="001232AA"/>
    <w:rsid w:val="0012518F"/>
    <w:rsid w:val="0012520A"/>
    <w:rsid w:val="001254A2"/>
    <w:rsid w:val="00125D1E"/>
    <w:rsid w:val="00126C07"/>
    <w:rsid w:val="00126E5A"/>
    <w:rsid w:val="00130098"/>
    <w:rsid w:val="001300D0"/>
    <w:rsid w:val="00132596"/>
    <w:rsid w:val="00133250"/>
    <w:rsid w:val="00134185"/>
    <w:rsid w:val="00134264"/>
    <w:rsid w:val="00134754"/>
    <w:rsid w:val="00134AB0"/>
    <w:rsid w:val="00134C0A"/>
    <w:rsid w:val="00134CC2"/>
    <w:rsid w:val="00135349"/>
    <w:rsid w:val="0013599A"/>
    <w:rsid w:val="001364A3"/>
    <w:rsid w:val="00136671"/>
    <w:rsid w:val="00136B95"/>
    <w:rsid w:val="00136D51"/>
    <w:rsid w:val="001372D4"/>
    <w:rsid w:val="001379BC"/>
    <w:rsid w:val="00137D4D"/>
    <w:rsid w:val="00140ADD"/>
    <w:rsid w:val="00140D19"/>
    <w:rsid w:val="00140DA4"/>
    <w:rsid w:val="001415E2"/>
    <w:rsid w:val="00141B72"/>
    <w:rsid w:val="00141CC3"/>
    <w:rsid w:val="00141D23"/>
    <w:rsid w:val="00141E23"/>
    <w:rsid w:val="00142034"/>
    <w:rsid w:val="0014204F"/>
    <w:rsid w:val="00142521"/>
    <w:rsid w:val="00145486"/>
    <w:rsid w:val="00145506"/>
    <w:rsid w:val="00145E9A"/>
    <w:rsid w:val="00146896"/>
    <w:rsid w:val="00146F4D"/>
    <w:rsid w:val="00150788"/>
    <w:rsid w:val="00150F0C"/>
    <w:rsid w:val="00151BCA"/>
    <w:rsid w:val="0015251B"/>
    <w:rsid w:val="0015284B"/>
    <w:rsid w:val="00152B27"/>
    <w:rsid w:val="00152EAB"/>
    <w:rsid w:val="00152F22"/>
    <w:rsid w:val="001530CA"/>
    <w:rsid w:val="00154446"/>
    <w:rsid w:val="0015454A"/>
    <w:rsid w:val="00154C4A"/>
    <w:rsid w:val="00155066"/>
    <w:rsid w:val="0015528B"/>
    <w:rsid w:val="00155B9D"/>
    <w:rsid w:val="00156583"/>
    <w:rsid w:val="00157862"/>
    <w:rsid w:val="00160447"/>
    <w:rsid w:val="00160894"/>
    <w:rsid w:val="001612EA"/>
    <w:rsid w:val="00162226"/>
    <w:rsid w:val="00162E28"/>
    <w:rsid w:val="00163EBC"/>
    <w:rsid w:val="00164391"/>
    <w:rsid w:val="001643F3"/>
    <w:rsid w:val="00164732"/>
    <w:rsid w:val="00166028"/>
    <w:rsid w:val="00166382"/>
    <w:rsid w:val="001679C6"/>
    <w:rsid w:val="00167AFA"/>
    <w:rsid w:val="00167E6A"/>
    <w:rsid w:val="001705CD"/>
    <w:rsid w:val="001705EC"/>
    <w:rsid w:val="00170ECB"/>
    <w:rsid w:val="001718DB"/>
    <w:rsid w:val="00171FC0"/>
    <w:rsid w:val="001720BC"/>
    <w:rsid w:val="001726EC"/>
    <w:rsid w:val="0017281A"/>
    <w:rsid w:val="001728FF"/>
    <w:rsid w:val="00172A5A"/>
    <w:rsid w:val="001741F8"/>
    <w:rsid w:val="0017443F"/>
    <w:rsid w:val="00174653"/>
    <w:rsid w:val="001762E5"/>
    <w:rsid w:val="00176926"/>
    <w:rsid w:val="00176DA1"/>
    <w:rsid w:val="00180B5A"/>
    <w:rsid w:val="001811AB"/>
    <w:rsid w:val="001813F6"/>
    <w:rsid w:val="00181F9C"/>
    <w:rsid w:val="001825AF"/>
    <w:rsid w:val="00182857"/>
    <w:rsid w:val="00182A98"/>
    <w:rsid w:val="00182B7E"/>
    <w:rsid w:val="001838BD"/>
    <w:rsid w:val="00183925"/>
    <w:rsid w:val="00183B1E"/>
    <w:rsid w:val="001840FD"/>
    <w:rsid w:val="00184372"/>
    <w:rsid w:val="00184C62"/>
    <w:rsid w:val="001857DE"/>
    <w:rsid w:val="001857F3"/>
    <w:rsid w:val="00185937"/>
    <w:rsid w:val="001862B8"/>
    <w:rsid w:val="00186CF0"/>
    <w:rsid w:val="00187216"/>
    <w:rsid w:val="001876AE"/>
    <w:rsid w:val="001877E9"/>
    <w:rsid w:val="00187F47"/>
    <w:rsid w:val="00187FBC"/>
    <w:rsid w:val="0019106A"/>
    <w:rsid w:val="001913E0"/>
    <w:rsid w:val="00191FF6"/>
    <w:rsid w:val="00192064"/>
    <w:rsid w:val="001927C9"/>
    <w:rsid w:val="0019293B"/>
    <w:rsid w:val="0019337B"/>
    <w:rsid w:val="00193A34"/>
    <w:rsid w:val="00193FF1"/>
    <w:rsid w:val="00194246"/>
    <w:rsid w:val="001945FF"/>
    <w:rsid w:val="001948C4"/>
    <w:rsid w:val="001949CF"/>
    <w:rsid w:val="00194A19"/>
    <w:rsid w:val="00194A1A"/>
    <w:rsid w:val="00195142"/>
    <w:rsid w:val="001955EA"/>
    <w:rsid w:val="001958F8"/>
    <w:rsid w:val="00196690"/>
    <w:rsid w:val="00196B63"/>
    <w:rsid w:val="001A0B45"/>
    <w:rsid w:val="001A1BC0"/>
    <w:rsid w:val="001A1D41"/>
    <w:rsid w:val="001A2333"/>
    <w:rsid w:val="001A2F44"/>
    <w:rsid w:val="001A2FD9"/>
    <w:rsid w:val="001A3355"/>
    <w:rsid w:val="001A3FE6"/>
    <w:rsid w:val="001A46EC"/>
    <w:rsid w:val="001A4C9E"/>
    <w:rsid w:val="001A4DC1"/>
    <w:rsid w:val="001A4E78"/>
    <w:rsid w:val="001A5039"/>
    <w:rsid w:val="001A672D"/>
    <w:rsid w:val="001A6B5F"/>
    <w:rsid w:val="001A7F44"/>
    <w:rsid w:val="001B0B34"/>
    <w:rsid w:val="001B0F25"/>
    <w:rsid w:val="001B0FD5"/>
    <w:rsid w:val="001B2449"/>
    <w:rsid w:val="001B285E"/>
    <w:rsid w:val="001B2D46"/>
    <w:rsid w:val="001B2EAB"/>
    <w:rsid w:val="001B37CA"/>
    <w:rsid w:val="001B3BC6"/>
    <w:rsid w:val="001B3D3F"/>
    <w:rsid w:val="001B5A46"/>
    <w:rsid w:val="001B5F95"/>
    <w:rsid w:val="001B71BA"/>
    <w:rsid w:val="001B740C"/>
    <w:rsid w:val="001B76B7"/>
    <w:rsid w:val="001B7AE1"/>
    <w:rsid w:val="001B7F69"/>
    <w:rsid w:val="001C07D5"/>
    <w:rsid w:val="001C0C8D"/>
    <w:rsid w:val="001C0DB3"/>
    <w:rsid w:val="001C1345"/>
    <w:rsid w:val="001C1A5A"/>
    <w:rsid w:val="001C1B63"/>
    <w:rsid w:val="001C1D66"/>
    <w:rsid w:val="001C1D76"/>
    <w:rsid w:val="001C20E5"/>
    <w:rsid w:val="001C2367"/>
    <w:rsid w:val="001C2586"/>
    <w:rsid w:val="001C2B01"/>
    <w:rsid w:val="001C2F4F"/>
    <w:rsid w:val="001C3D81"/>
    <w:rsid w:val="001C3F85"/>
    <w:rsid w:val="001C4A18"/>
    <w:rsid w:val="001C4A36"/>
    <w:rsid w:val="001C4A96"/>
    <w:rsid w:val="001C5B36"/>
    <w:rsid w:val="001C642D"/>
    <w:rsid w:val="001C72B4"/>
    <w:rsid w:val="001C73F1"/>
    <w:rsid w:val="001C75A8"/>
    <w:rsid w:val="001C7798"/>
    <w:rsid w:val="001D09ED"/>
    <w:rsid w:val="001D0BBF"/>
    <w:rsid w:val="001D0CFD"/>
    <w:rsid w:val="001D0DD5"/>
    <w:rsid w:val="001D10FB"/>
    <w:rsid w:val="001D1354"/>
    <w:rsid w:val="001D1B76"/>
    <w:rsid w:val="001D1DD6"/>
    <w:rsid w:val="001D2AA8"/>
    <w:rsid w:val="001D3CC7"/>
    <w:rsid w:val="001D3DAF"/>
    <w:rsid w:val="001D5264"/>
    <w:rsid w:val="001D5DEB"/>
    <w:rsid w:val="001D5FAC"/>
    <w:rsid w:val="001D605F"/>
    <w:rsid w:val="001D60E0"/>
    <w:rsid w:val="001D67D6"/>
    <w:rsid w:val="001D7888"/>
    <w:rsid w:val="001E039C"/>
    <w:rsid w:val="001E07F2"/>
    <w:rsid w:val="001E0D6D"/>
    <w:rsid w:val="001E12C0"/>
    <w:rsid w:val="001E1577"/>
    <w:rsid w:val="001E1C70"/>
    <w:rsid w:val="001E20AE"/>
    <w:rsid w:val="001E2895"/>
    <w:rsid w:val="001E2ED5"/>
    <w:rsid w:val="001E3C16"/>
    <w:rsid w:val="001E3CF9"/>
    <w:rsid w:val="001E41AB"/>
    <w:rsid w:val="001E4552"/>
    <w:rsid w:val="001E5D10"/>
    <w:rsid w:val="001E6143"/>
    <w:rsid w:val="001E6227"/>
    <w:rsid w:val="001E764C"/>
    <w:rsid w:val="001E7A17"/>
    <w:rsid w:val="001F0218"/>
    <w:rsid w:val="001F030B"/>
    <w:rsid w:val="001F0550"/>
    <w:rsid w:val="001F11F0"/>
    <w:rsid w:val="001F1202"/>
    <w:rsid w:val="001F33ED"/>
    <w:rsid w:val="001F3622"/>
    <w:rsid w:val="001F46C9"/>
    <w:rsid w:val="001F49D9"/>
    <w:rsid w:val="001F4B52"/>
    <w:rsid w:val="001F4C80"/>
    <w:rsid w:val="001F56B8"/>
    <w:rsid w:val="001F5A07"/>
    <w:rsid w:val="001F5C58"/>
    <w:rsid w:val="001F6445"/>
    <w:rsid w:val="001F6893"/>
    <w:rsid w:val="001F6AA0"/>
    <w:rsid w:val="00200F9A"/>
    <w:rsid w:val="00201E0B"/>
    <w:rsid w:val="002024E0"/>
    <w:rsid w:val="00203181"/>
    <w:rsid w:val="00204890"/>
    <w:rsid w:val="0020521A"/>
    <w:rsid w:val="002055E9"/>
    <w:rsid w:val="0020593B"/>
    <w:rsid w:val="00205CF3"/>
    <w:rsid w:val="00206944"/>
    <w:rsid w:val="0020779D"/>
    <w:rsid w:val="00207868"/>
    <w:rsid w:val="002108B2"/>
    <w:rsid w:val="00210AB0"/>
    <w:rsid w:val="00211490"/>
    <w:rsid w:val="00211706"/>
    <w:rsid w:val="00211A49"/>
    <w:rsid w:val="002122E5"/>
    <w:rsid w:val="00212F9A"/>
    <w:rsid w:val="00213AC5"/>
    <w:rsid w:val="00213E5A"/>
    <w:rsid w:val="002143A2"/>
    <w:rsid w:val="002146F9"/>
    <w:rsid w:val="00215512"/>
    <w:rsid w:val="00215AE7"/>
    <w:rsid w:val="00215B04"/>
    <w:rsid w:val="00215EAF"/>
    <w:rsid w:val="00215ECB"/>
    <w:rsid w:val="002160C3"/>
    <w:rsid w:val="00216A22"/>
    <w:rsid w:val="00216CAD"/>
    <w:rsid w:val="00216DA4"/>
    <w:rsid w:val="00216E81"/>
    <w:rsid w:val="002203AB"/>
    <w:rsid w:val="002216D5"/>
    <w:rsid w:val="00221BF1"/>
    <w:rsid w:val="00222948"/>
    <w:rsid w:val="00223D59"/>
    <w:rsid w:val="002242BA"/>
    <w:rsid w:val="00224353"/>
    <w:rsid w:val="00224467"/>
    <w:rsid w:val="0022475A"/>
    <w:rsid w:val="0022514F"/>
    <w:rsid w:val="0022693A"/>
    <w:rsid w:val="00227356"/>
    <w:rsid w:val="002278B8"/>
    <w:rsid w:val="00230A41"/>
    <w:rsid w:val="00231183"/>
    <w:rsid w:val="002319FF"/>
    <w:rsid w:val="00231AEE"/>
    <w:rsid w:val="002331CA"/>
    <w:rsid w:val="00233381"/>
    <w:rsid w:val="002334B3"/>
    <w:rsid w:val="00233A6D"/>
    <w:rsid w:val="00233C35"/>
    <w:rsid w:val="00233F08"/>
    <w:rsid w:val="00234444"/>
    <w:rsid w:val="002345A5"/>
    <w:rsid w:val="00234876"/>
    <w:rsid w:val="002350BA"/>
    <w:rsid w:val="00235271"/>
    <w:rsid w:val="002353E1"/>
    <w:rsid w:val="00235B2D"/>
    <w:rsid w:val="002366AA"/>
    <w:rsid w:val="002368D6"/>
    <w:rsid w:val="00236DE5"/>
    <w:rsid w:val="0023798E"/>
    <w:rsid w:val="002401C2"/>
    <w:rsid w:val="00240210"/>
    <w:rsid w:val="002409B5"/>
    <w:rsid w:val="00240E9A"/>
    <w:rsid w:val="002414AE"/>
    <w:rsid w:val="00241CDC"/>
    <w:rsid w:val="002426AD"/>
    <w:rsid w:val="0024288B"/>
    <w:rsid w:val="00242DF5"/>
    <w:rsid w:val="00243898"/>
    <w:rsid w:val="002438CE"/>
    <w:rsid w:val="00243C55"/>
    <w:rsid w:val="00243D8E"/>
    <w:rsid w:val="00244222"/>
    <w:rsid w:val="002448D0"/>
    <w:rsid w:val="00245ED9"/>
    <w:rsid w:val="00246F94"/>
    <w:rsid w:val="0024790D"/>
    <w:rsid w:val="00247D1F"/>
    <w:rsid w:val="0025162F"/>
    <w:rsid w:val="002519A9"/>
    <w:rsid w:val="0025239D"/>
    <w:rsid w:val="002531BC"/>
    <w:rsid w:val="00253630"/>
    <w:rsid w:val="00253A3D"/>
    <w:rsid w:val="002541EE"/>
    <w:rsid w:val="002545DA"/>
    <w:rsid w:val="00254621"/>
    <w:rsid w:val="00254C89"/>
    <w:rsid w:val="00255557"/>
    <w:rsid w:val="00256545"/>
    <w:rsid w:val="00256804"/>
    <w:rsid w:val="00256BE6"/>
    <w:rsid w:val="00256D97"/>
    <w:rsid w:val="002577CE"/>
    <w:rsid w:val="00257D67"/>
    <w:rsid w:val="00257DB3"/>
    <w:rsid w:val="00261A36"/>
    <w:rsid w:val="0026264D"/>
    <w:rsid w:val="00262A8F"/>
    <w:rsid w:val="00263113"/>
    <w:rsid w:val="002633EE"/>
    <w:rsid w:val="00263824"/>
    <w:rsid w:val="00263F62"/>
    <w:rsid w:val="002645F2"/>
    <w:rsid w:val="00264CFC"/>
    <w:rsid w:val="0026528D"/>
    <w:rsid w:val="002653ED"/>
    <w:rsid w:val="00265636"/>
    <w:rsid w:val="00265BA1"/>
    <w:rsid w:val="002665D2"/>
    <w:rsid w:val="00266881"/>
    <w:rsid w:val="002671A1"/>
    <w:rsid w:val="00267B4C"/>
    <w:rsid w:val="00267D73"/>
    <w:rsid w:val="00270E65"/>
    <w:rsid w:val="0027122B"/>
    <w:rsid w:val="0027147B"/>
    <w:rsid w:val="00272425"/>
    <w:rsid w:val="00273E4B"/>
    <w:rsid w:val="002747AC"/>
    <w:rsid w:val="00274923"/>
    <w:rsid w:val="002764B8"/>
    <w:rsid w:val="00276ABC"/>
    <w:rsid w:val="00276B51"/>
    <w:rsid w:val="00277A37"/>
    <w:rsid w:val="00277D6B"/>
    <w:rsid w:val="0028063A"/>
    <w:rsid w:val="002808B8"/>
    <w:rsid w:val="00281308"/>
    <w:rsid w:val="00282091"/>
    <w:rsid w:val="002823AD"/>
    <w:rsid w:val="0028278A"/>
    <w:rsid w:val="00282EF2"/>
    <w:rsid w:val="00282F14"/>
    <w:rsid w:val="00283F92"/>
    <w:rsid w:val="00284C36"/>
    <w:rsid w:val="00284E12"/>
    <w:rsid w:val="00284E6A"/>
    <w:rsid w:val="00285DD4"/>
    <w:rsid w:val="0028631C"/>
    <w:rsid w:val="00287B02"/>
    <w:rsid w:val="00290308"/>
    <w:rsid w:val="00291F6D"/>
    <w:rsid w:val="00291F9A"/>
    <w:rsid w:val="00292911"/>
    <w:rsid w:val="00292B52"/>
    <w:rsid w:val="002930C2"/>
    <w:rsid w:val="002937C1"/>
    <w:rsid w:val="00293952"/>
    <w:rsid w:val="00294235"/>
    <w:rsid w:val="002944AA"/>
    <w:rsid w:val="002950E1"/>
    <w:rsid w:val="0029580D"/>
    <w:rsid w:val="00296491"/>
    <w:rsid w:val="0029690F"/>
    <w:rsid w:val="00296E69"/>
    <w:rsid w:val="00297ED3"/>
    <w:rsid w:val="002A0157"/>
    <w:rsid w:val="002A06BF"/>
    <w:rsid w:val="002A0A84"/>
    <w:rsid w:val="002A0B84"/>
    <w:rsid w:val="002A0D17"/>
    <w:rsid w:val="002A1BA9"/>
    <w:rsid w:val="002A1BB5"/>
    <w:rsid w:val="002A2761"/>
    <w:rsid w:val="002A2844"/>
    <w:rsid w:val="002A43D7"/>
    <w:rsid w:val="002A4455"/>
    <w:rsid w:val="002A4D6F"/>
    <w:rsid w:val="002A4F34"/>
    <w:rsid w:val="002A55D1"/>
    <w:rsid w:val="002A622A"/>
    <w:rsid w:val="002A6C4E"/>
    <w:rsid w:val="002A71F4"/>
    <w:rsid w:val="002A73EA"/>
    <w:rsid w:val="002A74A3"/>
    <w:rsid w:val="002A7DEF"/>
    <w:rsid w:val="002A7F77"/>
    <w:rsid w:val="002B01CE"/>
    <w:rsid w:val="002B0A10"/>
    <w:rsid w:val="002B13F2"/>
    <w:rsid w:val="002B210A"/>
    <w:rsid w:val="002B23CF"/>
    <w:rsid w:val="002B249B"/>
    <w:rsid w:val="002B3DE4"/>
    <w:rsid w:val="002B4067"/>
    <w:rsid w:val="002B41B0"/>
    <w:rsid w:val="002B4E6F"/>
    <w:rsid w:val="002B52AE"/>
    <w:rsid w:val="002B52E1"/>
    <w:rsid w:val="002B5B05"/>
    <w:rsid w:val="002B6703"/>
    <w:rsid w:val="002B7489"/>
    <w:rsid w:val="002B7705"/>
    <w:rsid w:val="002C0BDA"/>
    <w:rsid w:val="002C0F5D"/>
    <w:rsid w:val="002C1079"/>
    <w:rsid w:val="002C1287"/>
    <w:rsid w:val="002C1513"/>
    <w:rsid w:val="002C1AD1"/>
    <w:rsid w:val="002C4CFE"/>
    <w:rsid w:val="002C5113"/>
    <w:rsid w:val="002C5F2B"/>
    <w:rsid w:val="002C5F7C"/>
    <w:rsid w:val="002C5FCC"/>
    <w:rsid w:val="002C69F2"/>
    <w:rsid w:val="002C6EB8"/>
    <w:rsid w:val="002C7016"/>
    <w:rsid w:val="002C768D"/>
    <w:rsid w:val="002C79DE"/>
    <w:rsid w:val="002C7A63"/>
    <w:rsid w:val="002C7F9A"/>
    <w:rsid w:val="002D0C3E"/>
    <w:rsid w:val="002D1C07"/>
    <w:rsid w:val="002D358C"/>
    <w:rsid w:val="002D3C64"/>
    <w:rsid w:val="002D4B48"/>
    <w:rsid w:val="002D52F0"/>
    <w:rsid w:val="002D59B0"/>
    <w:rsid w:val="002D6915"/>
    <w:rsid w:val="002D6CC4"/>
    <w:rsid w:val="002D7C24"/>
    <w:rsid w:val="002E017F"/>
    <w:rsid w:val="002E0636"/>
    <w:rsid w:val="002E0695"/>
    <w:rsid w:val="002E1625"/>
    <w:rsid w:val="002E1CDE"/>
    <w:rsid w:val="002E2E1A"/>
    <w:rsid w:val="002E31A7"/>
    <w:rsid w:val="002E32AC"/>
    <w:rsid w:val="002E39BE"/>
    <w:rsid w:val="002E4186"/>
    <w:rsid w:val="002E43F2"/>
    <w:rsid w:val="002E4761"/>
    <w:rsid w:val="002E503D"/>
    <w:rsid w:val="002E50BD"/>
    <w:rsid w:val="002E5512"/>
    <w:rsid w:val="002E67DA"/>
    <w:rsid w:val="002E6A63"/>
    <w:rsid w:val="002E6A7D"/>
    <w:rsid w:val="002E6C57"/>
    <w:rsid w:val="002E7824"/>
    <w:rsid w:val="002E7880"/>
    <w:rsid w:val="002E7E39"/>
    <w:rsid w:val="002E7F73"/>
    <w:rsid w:val="002F003D"/>
    <w:rsid w:val="002F01D2"/>
    <w:rsid w:val="002F034E"/>
    <w:rsid w:val="002F05E7"/>
    <w:rsid w:val="002F07DE"/>
    <w:rsid w:val="002F0B27"/>
    <w:rsid w:val="002F1AD4"/>
    <w:rsid w:val="002F28B7"/>
    <w:rsid w:val="002F3503"/>
    <w:rsid w:val="002F3B49"/>
    <w:rsid w:val="002F43DE"/>
    <w:rsid w:val="002F43F7"/>
    <w:rsid w:val="002F46B9"/>
    <w:rsid w:val="002F4A77"/>
    <w:rsid w:val="002F55A4"/>
    <w:rsid w:val="002F57E6"/>
    <w:rsid w:val="002F5E62"/>
    <w:rsid w:val="002F6327"/>
    <w:rsid w:val="002F692B"/>
    <w:rsid w:val="002F7B65"/>
    <w:rsid w:val="002F7D4B"/>
    <w:rsid w:val="00300820"/>
    <w:rsid w:val="00300BEA"/>
    <w:rsid w:val="0030140B"/>
    <w:rsid w:val="0030173F"/>
    <w:rsid w:val="0030248F"/>
    <w:rsid w:val="00304027"/>
    <w:rsid w:val="003040DB"/>
    <w:rsid w:val="00304589"/>
    <w:rsid w:val="00305931"/>
    <w:rsid w:val="00305B87"/>
    <w:rsid w:val="00305F3F"/>
    <w:rsid w:val="0030602D"/>
    <w:rsid w:val="003067E4"/>
    <w:rsid w:val="003075C6"/>
    <w:rsid w:val="003101DA"/>
    <w:rsid w:val="00312157"/>
    <w:rsid w:val="00312425"/>
    <w:rsid w:val="00312949"/>
    <w:rsid w:val="00312EA9"/>
    <w:rsid w:val="00313421"/>
    <w:rsid w:val="003149B9"/>
    <w:rsid w:val="00314A15"/>
    <w:rsid w:val="00315136"/>
    <w:rsid w:val="003152E1"/>
    <w:rsid w:val="003156ED"/>
    <w:rsid w:val="00316119"/>
    <w:rsid w:val="003169B7"/>
    <w:rsid w:val="00317185"/>
    <w:rsid w:val="003174A8"/>
    <w:rsid w:val="003175E6"/>
    <w:rsid w:val="00320E63"/>
    <w:rsid w:val="0032131A"/>
    <w:rsid w:val="0032141E"/>
    <w:rsid w:val="00321586"/>
    <w:rsid w:val="003228FE"/>
    <w:rsid w:val="00322CD9"/>
    <w:rsid w:val="00323388"/>
    <w:rsid w:val="003236E9"/>
    <w:rsid w:val="003240B2"/>
    <w:rsid w:val="0032410D"/>
    <w:rsid w:val="00324B74"/>
    <w:rsid w:val="00324C20"/>
    <w:rsid w:val="00324F58"/>
    <w:rsid w:val="00325109"/>
    <w:rsid w:val="003251F9"/>
    <w:rsid w:val="0032578A"/>
    <w:rsid w:val="00325A74"/>
    <w:rsid w:val="00326814"/>
    <w:rsid w:val="00326EB1"/>
    <w:rsid w:val="003301F5"/>
    <w:rsid w:val="0033079D"/>
    <w:rsid w:val="00330AA5"/>
    <w:rsid w:val="00330B0F"/>
    <w:rsid w:val="00330B10"/>
    <w:rsid w:val="00331044"/>
    <w:rsid w:val="003333DF"/>
    <w:rsid w:val="00333796"/>
    <w:rsid w:val="00334268"/>
    <w:rsid w:val="00334CB0"/>
    <w:rsid w:val="00336248"/>
    <w:rsid w:val="003362A5"/>
    <w:rsid w:val="00336771"/>
    <w:rsid w:val="00336975"/>
    <w:rsid w:val="0033725F"/>
    <w:rsid w:val="00337AF5"/>
    <w:rsid w:val="00337D44"/>
    <w:rsid w:val="00340D8A"/>
    <w:rsid w:val="00341C1F"/>
    <w:rsid w:val="0034243B"/>
    <w:rsid w:val="003425A5"/>
    <w:rsid w:val="00342ACF"/>
    <w:rsid w:val="00342CB0"/>
    <w:rsid w:val="003442E3"/>
    <w:rsid w:val="00345032"/>
    <w:rsid w:val="003458D0"/>
    <w:rsid w:val="00345DDC"/>
    <w:rsid w:val="003462C4"/>
    <w:rsid w:val="00347823"/>
    <w:rsid w:val="00350184"/>
    <w:rsid w:val="00352203"/>
    <w:rsid w:val="0035269D"/>
    <w:rsid w:val="003530A5"/>
    <w:rsid w:val="003535D7"/>
    <w:rsid w:val="00353CE4"/>
    <w:rsid w:val="00353E38"/>
    <w:rsid w:val="00354D1D"/>
    <w:rsid w:val="0035537B"/>
    <w:rsid w:val="003558E4"/>
    <w:rsid w:val="00356B9D"/>
    <w:rsid w:val="00356E4D"/>
    <w:rsid w:val="0035733D"/>
    <w:rsid w:val="003576A8"/>
    <w:rsid w:val="00357939"/>
    <w:rsid w:val="00357E48"/>
    <w:rsid w:val="003601B2"/>
    <w:rsid w:val="00360864"/>
    <w:rsid w:val="003608E5"/>
    <w:rsid w:val="00360B96"/>
    <w:rsid w:val="00360E0F"/>
    <w:rsid w:val="0036163C"/>
    <w:rsid w:val="003621F9"/>
    <w:rsid w:val="0036221D"/>
    <w:rsid w:val="00362485"/>
    <w:rsid w:val="00362F26"/>
    <w:rsid w:val="003634C2"/>
    <w:rsid w:val="003636F5"/>
    <w:rsid w:val="003648D4"/>
    <w:rsid w:val="00364F74"/>
    <w:rsid w:val="003656B4"/>
    <w:rsid w:val="003659E8"/>
    <w:rsid w:val="0036602A"/>
    <w:rsid w:val="00366B5B"/>
    <w:rsid w:val="00366E02"/>
    <w:rsid w:val="003671B2"/>
    <w:rsid w:val="00367728"/>
    <w:rsid w:val="00367B50"/>
    <w:rsid w:val="00367DA3"/>
    <w:rsid w:val="00370668"/>
    <w:rsid w:val="00370911"/>
    <w:rsid w:val="00370CEF"/>
    <w:rsid w:val="00371481"/>
    <w:rsid w:val="0037208F"/>
    <w:rsid w:val="00372BB8"/>
    <w:rsid w:val="0037317C"/>
    <w:rsid w:val="0037390C"/>
    <w:rsid w:val="00373A0D"/>
    <w:rsid w:val="00373C3D"/>
    <w:rsid w:val="00374D9E"/>
    <w:rsid w:val="00374EB7"/>
    <w:rsid w:val="00375672"/>
    <w:rsid w:val="00376405"/>
    <w:rsid w:val="00376547"/>
    <w:rsid w:val="00376BFE"/>
    <w:rsid w:val="00376F7F"/>
    <w:rsid w:val="00377A15"/>
    <w:rsid w:val="0038043E"/>
    <w:rsid w:val="00381243"/>
    <w:rsid w:val="003813DA"/>
    <w:rsid w:val="00381FF2"/>
    <w:rsid w:val="003821C4"/>
    <w:rsid w:val="0038234F"/>
    <w:rsid w:val="00382652"/>
    <w:rsid w:val="00382B4A"/>
    <w:rsid w:val="00384F15"/>
    <w:rsid w:val="003850FA"/>
    <w:rsid w:val="00385D58"/>
    <w:rsid w:val="00386E52"/>
    <w:rsid w:val="00387C42"/>
    <w:rsid w:val="00387F42"/>
    <w:rsid w:val="0039035B"/>
    <w:rsid w:val="0039082E"/>
    <w:rsid w:val="0039177C"/>
    <w:rsid w:val="003917C0"/>
    <w:rsid w:val="00392DAF"/>
    <w:rsid w:val="00393425"/>
    <w:rsid w:val="00393633"/>
    <w:rsid w:val="00394AF5"/>
    <w:rsid w:val="00394EBE"/>
    <w:rsid w:val="00395CDA"/>
    <w:rsid w:val="003964E7"/>
    <w:rsid w:val="003977B8"/>
    <w:rsid w:val="003A0861"/>
    <w:rsid w:val="003A0925"/>
    <w:rsid w:val="003A0BD9"/>
    <w:rsid w:val="003A16C0"/>
    <w:rsid w:val="003A1DBA"/>
    <w:rsid w:val="003A20F7"/>
    <w:rsid w:val="003A292D"/>
    <w:rsid w:val="003A2DD4"/>
    <w:rsid w:val="003A31C7"/>
    <w:rsid w:val="003A40DE"/>
    <w:rsid w:val="003A4B16"/>
    <w:rsid w:val="003A4FD3"/>
    <w:rsid w:val="003A5428"/>
    <w:rsid w:val="003A65F2"/>
    <w:rsid w:val="003A6D6E"/>
    <w:rsid w:val="003A7DA7"/>
    <w:rsid w:val="003B0199"/>
    <w:rsid w:val="003B03CE"/>
    <w:rsid w:val="003B05F9"/>
    <w:rsid w:val="003B085A"/>
    <w:rsid w:val="003B0CD3"/>
    <w:rsid w:val="003B121D"/>
    <w:rsid w:val="003B12B5"/>
    <w:rsid w:val="003B141A"/>
    <w:rsid w:val="003B2027"/>
    <w:rsid w:val="003B28CF"/>
    <w:rsid w:val="003B2C5F"/>
    <w:rsid w:val="003B32D3"/>
    <w:rsid w:val="003B3562"/>
    <w:rsid w:val="003B3D76"/>
    <w:rsid w:val="003B401B"/>
    <w:rsid w:val="003B4DF9"/>
    <w:rsid w:val="003B5A5D"/>
    <w:rsid w:val="003B7542"/>
    <w:rsid w:val="003B7D5A"/>
    <w:rsid w:val="003C023C"/>
    <w:rsid w:val="003C0EAA"/>
    <w:rsid w:val="003C11CA"/>
    <w:rsid w:val="003C1767"/>
    <w:rsid w:val="003C1A56"/>
    <w:rsid w:val="003C1D0B"/>
    <w:rsid w:val="003C1E9A"/>
    <w:rsid w:val="003C23C4"/>
    <w:rsid w:val="003C2436"/>
    <w:rsid w:val="003C363F"/>
    <w:rsid w:val="003C3FBE"/>
    <w:rsid w:val="003C412E"/>
    <w:rsid w:val="003C4556"/>
    <w:rsid w:val="003C5328"/>
    <w:rsid w:val="003C5A45"/>
    <w:rsid w:val="003C6A46"/>
    <w:rsid w:val="003C7010"/>
    <w:rsid w:val="003D059D"/>
    <w:rsid w:val="003D07E6"/>
    <w:rsid w:val="003D0B36"/>
    <w:rsid w:val="003D0CDF"/>
    <w:rsid w:val="003D0CE7"/>
    <w:rsid w:val="003D1E1F"/>
    <w:rsid w:val="003D2450"/>
    <w:rsid w:val="003D2681"/>
    <w:rsid w:val="003D2CF1"/>
    <w:rsid w:val="003D372D"/>
    <w:rsid w:val="003D40AE"/>
    <w:rsid w:val="003D4A82"/>
    <w:rsid w:val="003D556A"/>
    <w:rsid w:val="003D59D0"/>
    <w:rsid w:val="003D5AA0"/>
    <w:rsid w:val="003D6019"/>
    <w:rsid w:val="003D610F"/>
    <w:rsid w:val="003D6EB2"/>
    <w:rsid w:val="003D6EC3"/>
    <w:rsid w:val="003D7F03"/>
    <w:rsid w:val="003E06AC"/>
    <w:rsid w:val="003E0E4C"/>
    <w:rsid w:val="003E0EE1"/>
    <w:rsid w:val="003E14D0"/>
    <w:rsid w:val="003E1965"/>
    <w:rsid w:val="003E1BED"/>
    <w:rsid w:val="003E2075"/>
    <w:rsid w:val="003E2D1A"/>
    <w:rsid w:val="003E393B"/>
    <w:rsid w:val="003E3A9C"/>
    <w:rsid w:val="003E3D6A"/>
    <w:rsid w:val="003E40BF"/>
    <w:rsid w:val="003E4542"/>
    <w:rsid w:val="003E46C3"/>
    <w:rsid w:val="003E46EF"/>
    <w:rsid w:val="003E4D22"/>
    <w:rsid w:val="003E4D64"/>
    <w:rsid w:val="003E4F8A"/>
    <w:rsid w:val="003E6117"/>
    <w:rsid w:val="003E66A3"/>
    <w:rsid w:val="003E6A4A"/>
    <w:rsid w:val="003E72B4"/>
    <w:rsid w:val="003E73C4"/>
    <w:rsid w:val="003E7837"/>
    <w:rsid w:val="003E7F97"/>
    <w:rsid w:val="003F0362"/>
    <w:rsid w:val="003F04D4"/>
    <w:rsid w:val="003F11F0"/>
    <w:rsid w:val="003F163D"/>
    <w:rsid w:val="003F1864"/>
    <w:rsid w:val="003F1950"/>
    <w:rsid w:val="003F1C47"/>
    <w:rsid w:val="003F1F36"/>
    <w:rsid w:val="003F2DA8"/>
    <w:rsid w:val="003F391F"/>
    <w:rsid w:val="003F3BBA"/>
    <w:rsid w:val="003F43A4"/>
    <w:rsid w:val="003F4573"/>
    <w:rsid w:val="003F4C48"/>
    <w:rsid w:val="003F548B"/>
    <w:rsid w:val="003F54F6"/>
    <w:rsid w:val="003F576B"/>
    <w:rsid w:val="003F5945"/>
    <w:rsid w:val="003F5AA6"/>
    <w:rsid w:val="003F6403"/>
    <w:rsid w:val="003F6542"/>
    <w:rsid w:val="003F6735"/>
    <w:rsid w:val="003F6DFB"/>
    <w:rsid w:val="003F6E20"/>
    <w:rsid w:val="00400BA7"/>
    <w:rsid w:val="00401F07"/>
    <w:rsid w:val="00402583"/>
    <w:rsid w:val="00402947"/>
    <w:rsid w:val="00402B52"/>
    <w:rsid w:val="004037BA"/>
    <w:rsid w:val="00403BF3"/>
    <w:rsid w:val="00404501"/>
    <w:rsid w:val="004051C7"/>
    <w:rsid w:val="004059B8"/>
    <w:rsid w:val="00405DFF"/>
    <w:rsid w:val="00405EB1"/>
    <w:rsid w:val="00412003"/>
    <w:rsid w:val="00412366"/>
    <w:rsid w:val="004128CC"/>
    <w:rsid w:val="00412D21"/>
    <w:rsid w:val="0041334D"/>
    <w:rsid w:val="00413400"/>
    <w:rsid w:val="0041439E"/>
    <w:rsid w:val="00414616"/>
    <w:rsid w:val="00414B5B"/>
    <w:rsid w:val="00414E93"/>
    <w:rsid w:val="00415AF1"/>
    <w:rsid w:val="004161A8"/>
    <w:rsid w:val="004162B4"/>
    <w:rsid w:val="00417903"/>
    <w:rsid w:val="00420768"/>
    <w:rsid w:val="00421564"/>
    <w:rsid w:val="0042309B"/>
    <w:rsid w:val="004232DC"/>
    <w:rsid w:val="0042355C"/>
    <w:rsid w:val="00423727"/>
    <w:rsid w:val="0042429F"/>
    <w:rsid w:val="00425586"/>
    <w:rsid w:val="00425C1B"/>
    <w:rsid w:val="004266FC"/>
    <w:rsid w:val="00426DDD"/>
    <w:rsid w:val="00426EBE"/>
    <w:rsid w:val="00430DFD"/>
    <w:rsid w:val="00432207"/>
    <w:rsid w:val="00432EB1"/>
    <w:rsid w:val="00433C0A"/>
    <w:rsid w:val="00434084"/>
    <w:rsid w:val="00434262"/>
    <w:rsid w:val="00434390"/>
    <w:rsid w:val="00434E1B"/>
    <w:rsid w:val="00436C89"/>
    <w:rsid w:val="00436D66"/>
    <w:rsid w:val="0043763C"/>
    <w:rsid w:val="00440061"/>
    <w:rsid w:val="00440811"/>
    <w:rsid w:val="0044104F"/>
    <w:rsid w:val="00442D64"/>
    <w:rsid w:val="00445FF8"/>
    <w:rsid w:val="004460F5"/>
    <w:rsid w:val="004463F7"/>
    <w:rsid w:val="00446633"/>
    <w:rsid w:val="004467B6"/>
    <w:rsid w:val="00447805"/>
    <w:rsid w:val="004500EA"/>
    <w:rsid w:val="0045025A"/>
    <w:rsid w:val="00450A45"/>
    <w:rsid w:val="00450CE9"/>
    <w:rsid w:val="004512C0"/>
    <w:rsid w:val="0045147F"/>
    <w:rsid w:val="004516A7"/>
    <w:rsid w:val="00451DBD"/>
    <w:rsid w:val="004523FB"/>
    <w:rsid w:val="00452538"/>
    <w:rsid w:val="004526A4"/>
    <w:rsid w:val="0045281A"/>
    <w:rsid w:val="00453260"/>
    <w:rsid w:val="004534EA"/>
    <w:rsid w:val="00454F47"/>
    <w:rsid w:val="004551F9"/>
    <w:rsid w:val="0045526D"/>
    <w:rsid w:val="0045558B"/>
    <w:rsid w:val="00455E9D"/>
    <w:rsid w:val="00460FFB"/>
    <w:rsid w:val="00461863"/>
    <w:rsid w:val="00461C99"/>
    <w:rsid w:val="00461E2C"/>
    <w:rsid w:val="00461F65"/>
    <w:rsid w:val="004620EA"/>
    <w:rsid w:val="0046212C"/>
    <w:rsid w:val="0046266E"/>
    <w:rsid w:val="00462AC8"/>
    <w:rsid w:val="00462FB2"/>
    <w:rsid w:val="004630BB"/>
    <w:rsid w:val="004638CF"/>
    <w:rsid w:val="00463DDC"/>
    <w:rsid w:val="00463E2A"/>
    <w:rsid w:val="0046427F"/>
    <w:rsid w:val="00464594"/>
    <w:rsid w:val="00464824"/>
    <w:rsid w:val="00464948"/>
    <w:rsid w:val="00464987"/>
    <w:rsid w:val="00464C8C"/>
    <w:rsid w:val="004650F8"/>
    <w:rsid w:val="00465896"/>
    <w:rsid w:val="00466667"/>
    <w:rsid w:val="00467A12"/>
    <w:rsid w:val="0047083B"/>
    <w:rsid w:val="00471407"/>
    <w:rsid w:val="00471D2F"/>
    <w:rsid w:val="00471EDB"/>
    <w:rsid w:val="00471F1B"/>
    <w:rsid w:val="00472F61"/>
    <w:rsid w:val="00473A68"/>
    <w:rsid w:val="0047403C"/>
    <w:rsid w:val="004743E2"/>
    <w:rsid w:val="00475E15"/>
    <w:rsid w:val="00475EED"/>
    <w:rsid w:val="004760B8"/>
    <w:rsid w:val="004765E6"/>
    <w:rsid w:val="00477515"/>
    <w:rsid w:val="00477ACE"/>
    <w:rsid w:val="00480C18"/>
    <w:rsid w:val="0048100F"/>
    <w:rsid w:val="00481587"/>
    <w:rsid w:val="00483112"/>
    <w:rsid w:val="00484905"/>
    <w:rsid w:val="00484B0E"/>
    <w:rsid w:val="00484F2A"/>
    <w:rsid w:val="00485C78"/>
    <w:rsid w:val="00485D92"/>
    <w:rsid w:val="00485E79"/>
    <w:rsid w:val="004862E2"/>
    <w:rsid w:val="00486313"/>
    <w:rsid w:val="00486FA5"/>
    <w:rsid w:val="0048752F"/>
    <w:rsid w:val="00487620"/>
    <w:rsid w:val="004878AF"/>
    <w:rsid w:val="00487D5F"/>
    <w:rsid w:val="004904AD"/>
    <w:rsid w:val="00490F68"/>
    <w:rsid w:val="004928CB"/>
    <w:rsid w:val="00492B0D"/>
    <w:rsid w:val="00492C32"/>
    <w:rsid w:val="00492FA1"/>
    <w:rsid w:val="00493ED5"/>
    <w:rsid w:val="0049476D"/>
    <w:rsid w:val="004947E5"/>
    <w:rsid w:val="00494C82"/>
    <w:rsid w:val="0049513E"/>
    <w:rsid w:val="00495602"/>
    <w:rsid w:val="00495E33"/>
    <w:rsid w:val="00495E6D"/>
    <w:rsid w:val="004964C1"/>
    <w:rsid w:val="0049662C"/>
    <w:rsid w:val="00496C05"/>
    <w:rsid w:val="00497928"/>
    <w:rsid w:val="0049792E"/>
    <w:rsid w:val="004A0290"/>
    <w:rsid w:val="004A07CE"/>
    <w:rsid w:val="004A0D2E"/>
    <w:rsid w:val="004A0F4E"/>
    <w:rsid w:val="004A102F"/>
    <w:rsid w:val="004A11C5"/>
    <w:rsid w:val="004A20FF"/>
    <w:rsid w:val="004A2637"/>
    <w:rsid w:val="004A3917"/>
    <w:rsid w:val="004A3C46"/>
    <w:rsid w:val="004A4B96"/>
    <w:rsid w:val="004A520E"/>
    <w:rsid w:val="004A5544"/>
    <w:rsid w:val="004A5C2B"/>
    <w:rsid w:val="004A70F0"/>
    <w:rsid w:val="004A712A"/>
    <w:rsid w:val="004A73C6"/>
    <w:rsid w:val="004B0375"/>
    <w:rsid w:val="004B0832"/>
    <w:rsid w:val="004B0912"/>
    <w:rsid w:val="004B142C"/>
    <w:rsid w:val="004B1B66"/>
    <w:rsid w:val="004B1C3E"/>
    <w:rsid w:val="004B1E3D"/>
    <w:rsid w:val="004B1EA8"/>
    <w:rsid w:val="004B226C"/>
    <w:rsid w:val="004B3692"/>
    <w:rsid w:val="004B3EB3"/>
    <w:rsid w:val="004B4C52"/>
    <w:rsid w:val="004B5AC2"/>
    <w:rsid w:val="004B6149"/>
    <w:rsid w:val="004B658D"/>
    <w:rsid w:val="004B659B"/>
    <w:rsid w:val="004B66E5"/>
    <w:rsid w:val="004B6B8D"/>
    <w:rsid w:val="004B6C74"/>
    <w:rsid w:val="004B79A1"/>
    <w:rsid w:val="004B7BB4"/>
    <w:rsid w:val="004C05C1"/>
    <w:rsid w:val="004C07D6"/>
    <w:rsid w:val="004C0BB0"/>
    <w:rsid w:val="004C17DE"/>
    <w:rsid w:val="004C18D3"/>
    <w:rsid w:val="004C1C56"/>
    <w:rsid w:val="004C1DB7"/>
    <w:rsid w:val="004C22F2"/>
    <w:rsid w:val="004C2425"/>
    <w:rsid w:val="004C3AE4"/>
    <w:rsid w:val="004C5CE2"/>
    <w:rsid w:val="004C6137"/>
    <w:rsid w:val="004C6453"/>
    <w:rsid w:val="004C7335"/>
    <w:rsid w:val="004C7EC2"/>
    <w:rsid w:val="004D01ED"/>
    <w:rsid w:val="004D0B4C"/>
    <w:rsid w:val="004D1132"/>
    <w:rsid w:val="004D1687"/>
    <w:rsid w:val="004D195E"/>
    <w:rsid w:val="004D1AF6"/>
    <w:rsid w:val="004D239A"/>
    <w:rsid w:val="004D2A7F"/>
    <w:rsid w:val="004D2C6D"/>
    <w:rsid w:val="004D2EF7"/>
    <w:rsid w:val="004D3212"/>
    <w:rsid w:val="004D332B"/>
    <w:rsid w:val="004D3345"/>
    <w:rsid w:val="004D357E"/>
    <w:rsid w:val="004D3D4E"/>
    <w:rsid w:val="004D41B3"/>
    <w:rsid w:val="004D4922"/>
    <w:rsid w:val="004D5BDC"/>
    <w:rsid w:val="004D5E0E"/>
    <w:rsid w:val="004D5E1B"/>
    <w:rsid w:val="004D62BE"/>
    <w:rsid w:val="004E0033"/>
    <w:rsid w:val="004E034E"/>
    <w:rsid w:val="004E1685"/>
    <w:rsid w:val="004E16BC"/>
    <w:rsid w:val="004E1824"/>
    <w:rsid w:val="004E1A2E"/>
    <w:rsid w:val="004E2079"/>
    <w:rsid w:val="004E2110"/>
    <w:rsid w:val="004E2822"/>
    <w:rsid w:val="004E3379"/>
    <w:rsid w:val="004E37A1"/>
    <w:rsid w:val="004E39E4"/>
    <w:rsid w:val="004E3B2F"/>
    <w:rsid w:val="004E3D0F"/>
    <w:rsid w:val="004E3D9A"/>
    <w:rsid w:val="004E42AB"/>
    <w:rsid w:val="004E53C9"/>
    <w:rsid w:val="004E578F"/>
    <w:rsid w:val="004E5EF7"/>
    <w:rsid w:val="004E619E"/>
    <w:rsid w:val="004E7928"/>
    <w:rsid w:val="004F03EC"/>
    <w:rsid w:val="004F0CD9"/>
    <w:rsid w:val="004F0E60"/>
    <w:rsid w:val="004F15BC"/>
    <w:rsid w:val="004F1B89"/>
    <w:rsid w:val="004F1F3E"/>
    <w:rsid w:val="004F20E2"/>
    <w:rsid w:val="004F236C"/>
    <w:rsid w:val="004F32CB"/>
    <w:rsid w:val="004F3699"/>
    <w:rsid w:val="004F3A65"/>
    <w:rsid w:val="004F3ACA"/>
    <w:rsid w:val="004F4227"/>
    <w:rsid w:val="004F4FD0"/>
    <w:rsid w:val="004F55D3"/>
    <w:rsid w:val="004F5948"/>
    <w:rsid w:val="004F5DE3"/>
    <w:rsid w:val="004F6473"/>
    <w:rsid w:val="004F6E8C"/>
    <w:rsid w:val="00501CB9"/>
    <w:rsid w:val="0050228B"/>
    <w:rsid w:val="00502A49"/>
    <w:rsid w:val="005032FE"/>
    <w:rsid w:val="0050393D"/>
    <w:rsid w:val="00503C9A"/>
    <w:rsid w:val="00503F78"/>
    <w:rsid w:val="00504089"/>
    <w:rsid w:val="00504B1D"/>
    <w:rsid w:val="00504D0A"/>
    <w:rsid w:val="00504E87"/>
    <w:rsid w:val="005050D1"/>
    <w:rsid w:val="00505B8D"/>
    <w:rsid w:val="0050613C"/>
    <w:rsid w:val="0050644D"/>
    <w:rsid w:val="00507EC6"/>
    <w:rsid w:val="00510338"/>
    <w:rsid w:val="00510837"/>
    <w:rsid w:val="00510D3E"/>
    <w:rsid w:val="00510DA8"/>
    <w:rsid w:val="005111ED"/>
    <w:rsid w:val="00511509"/>
    <w:rsid w:val="0051160C"/>
    <w:rsid w:val="00512095"/>
    <w:rsid w:val="0051232E"/>
    <w:rsid w:val="00512333"/>
    <w:rsid w:val="00512BC4"/>
    <w:rsid w:val="00513194"/>
    <w:rsid w:val="00513D8D"/>
    <w:rsid w:val="00513EE5"/>
    <w:rsid w:val="00514848"/>
    <w:rsid w:val="005159E3"/>
    <w:rsid w:val="00515DC5"/>
    <w:rsid w:val="00516481"/>
    <w:rsid w:val="0051678E"/>
    <w:rsid w:val="00516909"/>
    <w:rsid w:val="005176C2"/>
    <w:rsid w:val="00517CF4"/>
    <w:rsid w:val="00520DEB"/>
    <w:rsid w:val="0052215E"/>
    <w:rsid w:val="005224F8"/>
    <w:rsid w:val="00522529"/>
    <w:rsid w:val="005245D6"/>
    <w:rsid w:val="005249D3"/>
    <w:rsid w:val="00525437"/>
    <w:rsid w:val="00525D48"/>
    <w:rsid w:val="00526CCB"/>
    <w:rsid w:val="00526E08"/>
    <w:rsid w:val="0052732F"/>
    <w:rsid w:val="00527368"/>
    <w:rsid w:val="00527B3C"/>
    <w:rsid w:val="00527D9C"/>
    <w:rsid w:val="00530442"/>
    <w:rsid w:val="005306A4"/>
    <w:rsid w:val="005309BF"/>
    <w:rsid w:val="0053147A"/>
    <w:rsid w:val="0053149E"/>
    <w:rsid w:val="00531D82"/>
    <w:rsid w:val="005333E9"/>
    <w:rsid w:val="00533771"/>
    <w:rsid w:val="00533800"/>
    <w:rsid w:val="00533AC2"/>
    <w:rsid w:val="00533B7A"/>
    <w:rsid w:val="00533C9B"/>
    <w:rsid w:val="005364E7"/>
    <w:rsid w:val="005370FA"/>
    <w:rsid w:val="0053716E"/>
    <w:rsid w:val="005375CD"/>
    <w:rsid w:val="005402A7"/>
    <w:rsid w:val="0054046A"/>
    <w:rsid w:val="00540B05"/>
    <w:rsid w:val="00541A88"/>
    <w:rsid w:val="00541F93"/>
    <w:rsid w:val="005423E6"/>
    <w:rsid w:val="00542E90"/>
    <w:rsid w:val="005430BC"/>
    <w:rsid w:val="005437E3"/>
    <w:rsid w:val="005437F7"/>
    <w:rsid w:val="00543A8C"/>
    <w:rsid w:val="00543FFF"/>
    <w:rsid w:val="00544C81"/>
    <w:rsid w:val="005451F1"/>
    <w:rsid w:val="005453B9"/>
    <w:rsid w:val="0054590E"/>
    <w:rsid w:val="00545A93"/>
    <w:rsid w:val="00546723"/>
    <w:rsid w:val="00547274"/>
    <w:rsid w:val="005479B5"/>
    <w:rsid w:val="00547C04"/>
    <w:rsid w:val="00550472"/>
    <w:rsid w:val="00550771"/>
    <w:rsid w:val="00550DA2"/>
    <w:rsid w:val="00550E76"/>
    <w:rsid w:val="0055108F"/>
    <w:rsid w:val="00552B08"/>
    <w:rsid w:val="00552D20"/>
    <w:rsid w:val="005547EE"/>
    <w:rsid w:val="00554842"/>
    <w:rsid w:val="0055550F"/>
    <w:rsid w:val="0055596F"/>
    <w:rsid w:val="00555E84"/>
    <w:rsid w:val="00556135"/>
    <w:rsid w:val="0055639C"/>
    <w:rsid w:val="005564CB"/>
    <w:rsid w:val="00556518"/>
    <w:rsid w:val="00557116"/>
    <w:rsid w:val="00557A8E"/>
    <w:rsid w:val="00557CF3"/>
    <w:rsid w:val="00557FD9"/>
    <w:rsid w:val="00561018"/>
    <w:rsid w:val="005627F1"/>
    <w:rsid w:val="00562E72"/>
    <w:rsid w:val="00562F8D"/>
    <w:rsid w:val="005634AD"/>
    <w:rsid w:val="00563BA2"/>
    <w:rsid w:val="00563FC4"/>
    <w:rsid w:val="00564503"/>
    <w:rsid w:val="00564A77"/>
    <w:rsid w:val="00564C00"/>
    <w:rsid w:val="00564FDD"/>
    <w:rsid w:val="00566093"/>
    <w:rsid w:val="0056718C"/>
    <w:rsid w:val="00567681"/>
    <w:rsid w:val="00567866"/>
    <w:rsid w:val="00567952"/>
    <w:rsid w:val="00570337"/>
    <w:rsid w:val="00570366"/>
    <w:rsid w:val="005703A1"/>
    <w:rsid w:val="00570743"/>
    <w:rsid w:val="00570861"/>
    <w:rsid w:val="00570C7E"/>
    <w:rsid w:val="00570DAF"/>
    <w:rsid w:val="005713D0"/>
    <w:rsid w:val="0057200F"/>
    <w:rsid w:val="0057206B"/>
    <w:rsid w:val="005722C6"/>
    <w:rsid w:val="00572379"/>
    <w:rsid w:val="00572544"/>
    <w:rsid w:val="0057268F"/>
    <w:rsid w:val="005727CA"/>
    <w:rsid w:val="0057299E"/>
    <w:rsid w:val="005734AE"/>
    <w:rsid w:val="00573B5E"/>
    <w:rsid w:val="00573B87"/>
    <w:rsid w:val="00574408"/>
    <w:rsid w:val="00574629"/>
    <w:rsid w:val="005751CC"/>
    <w:rsid w:val="00575505"/>
    <w:rsid w:val="00575644"/>
    <w:rsid w:val="00575E38"/>
    <w:rsid w:val="00576EB6"/>
    <w:rsid w:val="005772F8"/>
    <w:rsid w:val="005774A5"/>
    <w:rsid w:val="00577E18"/>
    <w:rsid w:val="0058148E"/>
    <w:rsid w:val="00582232"/>
    <w:rsid w:val="005827CB"/>
    <w:rsid w:val="00582AEE"/>
    <w:rsid w:val="00583018"/>
    <w:rsid w:val="00583DC9"/>
    <w:rsid w:val="005841BF"/>
    <w:rsid w:val="005843A7"/>
    <w:rsid w:val="0058448E"/>
    <w:rsid w:val="00585C8F"/>
    <w:rsid w:val="0058682F"/>
    <w:rsid w:val="00587D61"/>
    <w:rsid w:val="00590890"/>
    <w:rsid w:val="00590A5F"/>
    <w:rsid w:val="00591DDE"/>
    <w:rsid w:val="005928E6"/>
    <w:rsid w:val="00592971"/>
    <w:rsid w:val="005929AF"/>
    <w:rsid w:val="0059336F"/>
    <w:rsid w:val="00593B66"/>
    <w:rsid w:val="005947E5"/>
    <w:rsid w:val="00594C75"/>
    <w:rsid w:val="00595135"/>
    <w:rsid w:val="005953F3"/>
    <w:rsid w:val="005956FC"/>
    <w:rsid w:val="0059594E"/>
    <w:rsid w:val="005963EE"/>
    <w:rsid w:val="005968D4"/>
    <w:rsid w:val="00597DAD"/>
    <w:rsid w:val="005A024F"/>
    <w:rsid w:val="005A09F5"/>
    <w:rsid w:val="005A1431"/>
    <w:rsid w:val="005A19CC"/>
    <w:rsid w:val="005A1B91"/>
    <w:rsid w:val="005A2DC4"/>
    <w:rsid w:val="005A36BB"/>
    <w:rsid w:val="005A467F"/>
    <w:rsid w:val="005A488D"/>
    <w:rsid w:val="005A51F6"/>
    <w:rsid w:val="005A628A"/>
    <w:rsid w:val="005A65C4"/>
    <w:rsid w:val="005A6A9E"/>
    <w:rsid w:val="005A72A9"/>
    <w:rsid w:val="005A7A61"/>
    <w:rsid w:val="005B004C"/>
    <w:rsid w:val="005B0B48"/>
    <w:rsid w:val="005B1D45"/>
    <w:rsid w:val="005B3328"/>
    <w:rsid w:val="005B56FA"/>
    <w:rsid w:val="005B5D3C"/>
    <w:rsid w:val="005B6DDB"/>
    <w:rsid w:val="005B6EB7"/>
    <w:rsid w:val="005B78DB"/>
    <w:rsid w:val="005B79B4"/>
    <w:rsid w:val="005B7A3F"/>
    <w:rsid w:val="005C0784"/>
    <w:rsid w:val="005C08D7"/>
    <w:rsid w:val="005C0E54"/>
    <w:rsid w:val="005C19DD"/>
    <w:rsid w:val="005C1E48"/>
    <w:rsid w:val="005C279E"/>
    <w:rsid w:val="005C2BA8"/>
    <w:rsid w:val="005C3448"/>
    <w:rsid w:val="005C3D74"/>
    <w:rsid w:val="005C3DD1"/>
    <w:rsid w:val="005C438C"/>
    <w:rsid w:val="005C4708"/>
    <w:rsid w:val="005C5FB7"/>
    <w:rsid w:val="005C6481"/>
    <w:rsid w:val="005C72BC"/>
    <w:rsid w:val="005C7307"/>
    <w:rsid w:val="005C7FE4"/>
    <w:rsid w:val="005D033A"/>
    <w:rsid w:val="005D0352"/>
    <w:rsid w:val="005D0A88"/>
    <w:rsid w:val="005D0D10"/>
    <w:rsid w:val="005D17B1"/>
    <w:rsid w:val="005D1DAB"/>
    <w:rsid w:val="005D2144"/>
    <w:rsid w:val="005D216E"/>
    <w:rsid w:val="005D238C"/>
    <w:rsid w:val="005D25F7"/>
    <w:rsid w:val="005D41A0"/>
    <w:rsid w:val="005D43F9"/>
    <w:rsid w:val="005D5567"/>
    <w:rsid w:val="005D5BDF"/>
    <w:rsid w:val="005D5C55"/>
    <w:rsid w:val="005D6A08"/>
    <w:rsid w:val="005D7830"/>
    <w:rsid w:val="005E0C7B"/>
    <w:rsid w:val="005E1319"/>
    <w:rsid w:val="005E180D"/>
    <w:rsid w:val="005E2BD5"/>
    <w:rsid w:val="005E32A2"/>
    <w:rsid w:val="005E38B1"/>
    <w:rsid w:val="005E4875"/>
    <w:rsid w:val="005E48F0"/>
    <w:rsid w:val="005E4F17"/>
    <w:rsid w:val="005E4FB8"/>
    <w:rsid w:val="005E53D7"/>
    <w:rsid w:val="005E5E2D"/>
    <w:rsid w:val="005E66DF"/>
    <w:rsid w:val="005E792D"/>
    <w:rsid w:val="005F0786"/>
    <w:rsid w:val="005F16C3"/>
    <w:rsid w:val="005F1EB9"/>
    <w:rsid w:val="005F1F7D"/>
    <w:rsid w:val="005F24A2"/>
    <w:rsid w:val="005F269D"/>
    <w:rsid w:val="005F2FA0"/>
    <w:rsid w:val="005F2FD4"/>
    <w:rsid w:val="005F3724"/>
    <w:rsid w:val="005F4165"/>
    <w:rsid w:val="005F46EA"/>
    <w:rsid w:val="005F4CD8"/>
    <w:rsid w:val="005F5863"/>
    <w:rsid w:val="005F595E"/>
    <w:rsid w:val="005F683B"/>
    <w:rsid w:val="0060063F"/>
    <w:rsid w:val="006007E2"/>
    <w:rsid w:val="00600B50"/>
    <w:rsid w:val="00600D92"/>
    <w:rsid w:val="0060141A"/>
    <w:rsid w:val="006016B4"/>
    <w:rsid w:val="0060195D"/>
    <w:rsid w:val="00601AF2"/>
    <w:rsid w:val="00602689"/>
    <w:rsid w:val="0060392C"/>
    <w:rsid w:val="00603F05"/>
    <w:rsid w:val="006040C6"/>
    <w:rsid w:val="006042CF"/>
    <w:rsid w:val="00604723"/>
    <w:rsid w:val="006058AB"/>
    <w:rsid w:val="006058DF"/>
    <w:rsid w:val="00606071"/>
    <w:rsid w:val="006061DD"/>
    <w:rsid w:val="0060689D"/>
    <w:rsid w:val="00606A75"/>
    <w:rsid w:val="006070DB"/>
    <w:rsid w:val="0060777E"/>
    <w:rsid w:val="006100E2"/>
    <w:rsid w:val="006101CF"/>
    <w:rsid w:val="00610A8A"/>
    <w:rsid w:val="00614D98"/>
    <w:rsid w:val="00615703"/>
    <w:rsid w:val="00616B7F"/>
    <w:rsid w:val="00616BE0"/>
    <w:rsid w:val="00617308"/>
    <w:rsid w:val="00617BF7"/>
    <w:rsid w:val="00617F3B"/>
    <w:rsid w:val="0062000E"/>
    <w:rsid w:val="00620436"/>
    <w:rsid w:val="00620FE7"/>
    <w:rsid w:val="00621271"/>
    <w:rsid w:val="00621528"/>
    <w:rsid w:val="00621578"/>
    <w:rsid w:val="00621A90"/>
    <w:rsid w:val="00621E8E"/>
    <w:rsid w:val="00621F01"/>
    <w:rsid w:val="0062247D"/>
    <w:rsid w:val="00622557"/>
    <w:rsid w:val="00622873"/>
    <w:rsid w:val="0062516D"/>
    <w:rsid w:val="006255F5"/>
    <w:rsid w:val="00626045"/>
    <w:rsid w:val="00630BC3"/>
    <w:rsid w:val="00631F98"/>
    <w:rsid w:val="0063256C"/>
    <w:rsid w:val="00632838"/>
    <w:rsid w:val="00633440"/>
    <w:rsid w:val="00633B0B"/>
    <w:rsid w:val="006341B6"/>
    <w:rsid w:val="0063454D"/>
    <w:rsid w:val="00634775"/>
    <w:rsid w:val="00635827"/>
    <w:rsid w:val="00635BA5"/>
    <w:rsid w:val="00636558"/>
    <w:rsid w:val="006366E7"/>
    <w:rsid w:val="00636961"/>
    <w:rsid w:val="006377D8"/>
    <w:rsid w:val="00637A0C"/>
    <w:rsid w:val="00637A7B"/>
    <w:rsid w:val="00640ADF"/>
    <w:rsid w:val="00640E55"/>
    <w:rsid w:val="006412DF"/>
    <w:rsid w:val="0064199E"/>
    <w:rsid w:val="00641BBF"/>
    <w:rsid w:val="0064242F"/>
    <w:rsid w:val="00642818"/>
    <w:rsid w:val="00643060"/>
    <w:rsid w:val="00644D2F"/>
    <w:rsid w:val="00645D59"/>
    <w:rsid w:val="0064674C"/>
    <w:rsid w:val="006470A7"/>
    <w:rsid w:val="006478AB"/>
    <w:rsid w:val="0065069F"/>
    <w:rsid w:val="00650F7B"/>
    <w:rsid w:val="00651A37"/>
    <w:rsid w:val="0065210B"/>
    <w:rsid w:val="006524BE"/>
    <w:rsid w:val="00652625"/>
    <w:rsid w:val="00652E60"/>
    <w:rsid w:val="00653AA5"/>
    <w:rsid w:val="00653B75"/>
    <w:rsid w:val="00654BAE"/>
    <w:rsid w:val="00655B59"/>
    <w:rsid w:val="00655D77"/>
    <w:rsid w:val="00656876"/>
    <w:rsid w:val="00657D34"/>
    <w:rsid w:val="00657F3D"/>
    <w:rsid w:val="00660066"/>
    <w:rsid w:val="006641C9"/>
    <w:rsid w:val="00664561"/>
    <w:rsid w:val="00664829"/>
    <w:rsid w:val="00664F92"/>
    <w:rsid w:val="00665080"/>
    <w:rsid w:val="0066578F"/>
    <w:rsid w:val="00665890"/>
    <w:rsid w:val="006669E8"/>
    <w:rsid w:val="00666D63"/>
    <w:rsid w:val="00666FE6"/>
    <w:rsid w:val="00667FB5"/>
    <w:rsid w:val="0067029A"/>
    <w:rsid w:val="0067071C"/>
    <w:rsid w:val="006708F9"/>
    <w:rsid w:val="006709B9"/>
    <w:rsid w:val="00670EBD"/>
    <w:rsid w:val="0067120D"/>
    <w:rsid w:val="0067199C"/>
    <w:rsid w:val="00671C7E"/>
    <w:rsid w:val="00672869"/>
    <w:rsid w:val="0067378B"/>
    <w:rsid w:val="00673919"/>
    <w:rsid w:val="006747A9"/>
    <w:rsid w:val="00674AF6"/>
    <w:rsid w:val="0067588E"/>
    <w:rsid w:val="0067665F"/>
    <w:rsid w:val="00677BC1"/>
    <w:rsid w:val="00680240"/>
    <w:rsid w:val="0068091B"/>
    <w:rsid w:val="0068110D"/>
    <w:rsid w:val="00681A61"/>
    <w:rsid w:val="00681AD9"/>
    <w:rsid w:val="00681AF2"/>
    <w:rsid w:val="00681C60"/>
    <w:rsid w:val="00681CC1"/>
    <w:rsid w:val="00681DCC"/>
    <w:rsid w:val="006821AD"/>
    <w:rsid w:val="00682D96"/>
    <w:rsid w:val="00683033"/>
    <w:rsid w:val="006834AF"/>
    <w:rsid w:val="00683B06"/>
    <w:rsid w:val="00684376"/>
    <w:rsid w:val="00684645"/>
    <w:rsid w:val="006847C1"/>
    <w:rsid w:val="00685342"/>
    <w:rsid w:val="00686240"/>
    <w:rsid w:val="00687085"/>
    <w:rsid w:val="00687133"/>
    <w:rsid w:val="006875B6"/>
    <w:rsid w:val="00687BC1"/>
    <w:rsid w:val="0069126A"/>
    <w:rsid w:val="006912B5"/>
    <w:rsid w:val="00692FA6"/>
    <w:rsid w:val="0069323A"/>
    <w:rsid w:val="00693677"/>
    <w:rsid w:val="0069385D"/>
    <w:rsid w:val="00693CC6"/>
    <w:rsid w:val="0069427A"/>
    <w:rsid w:val="00694E35"/>
    <w:rsid w:val="00695287"/>
    <w:rsid w:val="00695C1E"/>
    <w:rsid w:val="00696463"/>
    <w:rsid w:val="0069662F"/>
    <w:rsid w:val="00696D89"/>
    <w:rsid w:val="006A0E61"/>
    <w:rsid w:val="006A186D"/>
    <w:rsid w:val="006A1A65"/>
    <w:rsid w:val="006A1AF2"/>
    <w:rsid w:val="006A1CA6"/>
    <w:rsid w:val="006A2559"/>
    <w:rsid w:val="006A26C0"/>
    <w:rsid w:val="006A3C72"/>
    <w:rsid w:val="006A4915"/>
    <w:rsid w:val="006A58B6"/>
    <w:rsid w:val="006A5908"/>
    <w:rsid w:val="006A5A95"/>
    <w:rsid w:val="006A6660"/>
    <w:rsid w:val="006A6A4A"/>
    <w:rsid w:val="006A7559"/>
    <w:rsid w:val="006A7AB8"/>
    <w:rsid w:val="006A7C7D"/>
    <w:rsid w:val="006A7CF6"/>
    <w:rsid w:val="006B098C"/>
    <w:rsid w:val="006B113E"/>
    <w:rsid w:val="006B2CFC"/>
    <w:rsid w:val="006B2D67"/>
    <w:rsid w:val="006B3F19"/>
    <w:rsid w:val="006B3FBD"/>
    <w:rsid w:val="006B4585"/>
    <w:rsid w:val="006B5182"/>
    <w:rsid w:val="006B59B5"/>
    <w:rsid w:val="006B59BD"/>
    <w:rsid w:val="006B671C"/>
    <w:rsid w:val="006B6B7C"/>
    <w:rsid w:val="006B7158"/>
    <w:rsid w:val="006C0109"/>
    <w:rsid w:val="006C09A5"/>
    <w:rsid w:val="006C0B74"/>
    <w:rsid w:val="006C1149"/>
    <w:rsid w:val="006C1B88"/>
    <w:rsid w:val="006C1FC8"/>
    <w:rsid w:val="006C2076"/>
    <w:rsid w:val="006C2362"/>
    <w:rsid w:val="006C2A14"/>
    <w:rsid w:val="006C2B5F"/>
    <w:rsid w:val="006C3251"/>
    <w:rsid w:val="006C35C0"/>
    <w:rsid w:val="006C491D"/>
    <w:rsid w:val="006C51A6"/>
    <w:rsid w:val="006C6CF3"/>
    <w:rsid w:val="006C6EF9"/>
    <w:rsid w:val="006C726E"/>
    <w:rsid w:val="006C7279"/>
    <w:rsid w:val="006C7CCD"/>
    <w:rsid w:val="006C7DC5"/>
    <w:rsid w:val="006D05E4"/>
    <w:rsid w:val="006D0F1C"/>
    <w:rsid w:val="006D1B0B"/>
    <w:rsid w:val="006D27FF"/>
    <w:rsid w:val="006D5080"/>
    <w:rsid w:val="006D5CA8"/>
    <w:rsid w:val="006D6400"/>
    <w:rsid w:val="006D6C58"/>
    <w:rsid w:val="006D726F"/>
    <w:rsid w:val="006E0F2A"/>
    <w:rsid w:val="006E0F9C"/>
    <w:rsid w:val="006E1C7B"/>
    <w:rsid w:val="006E22F7"/>
    <w:rsid w:val="006E23DE"/>
    <w:rsid w:val="006E2427"/>
    <w:rsid w:val="006E2B86"/>
    <w:rsid w:val="006E2DFA"/>
    <w:rsid w:val="006E43F0"/>
    <w:rsid w:val="006E52AA"/>
    <w:rsid w:val="006E5D36"/>
    <w:rsid w:val="006E5EC2"/>
    <w:rsid w:val="006E737D"/>
    <w:rsid w:val="006E7C85"/>
    <w:rsid w:val="006F0066"/>
    <w:rsid w:val="006F01F6"/>
    <w:rsid w:val="006F0DB1"/>
    <w:rsid w:val="006F15C2"/>
    <w:rsid w:val="006F1924"/>
    <w:rsid w:val="006F2652"/>
    <w:rsid w:val="006F26B7"/>
    <w:rsid w:val="006F333E"/>
    <w:rsid w:val="006F35E4"/>
    <w:rsid w:val="006F36C3"/>
    <w:rsid w:val="006F4115"/>
    <w:rsid w:val="006F4136"/>
    <w:rsid w:val="006F46AD"/>
    <w:rsid w:val="006F4ACE"/>
    <w:rsid w:val="006F5792"/>
    <w:rsid w:val="006F70CA"/>
    <w:rsid w:val="006F76D2"/>
    <w:rsid w:val="006F779D"/>
    <w:rsid w:val="006F7BC5"/>
    <w:rsid w:val="007002E6"/>
    <w:rsid w:val="00700460"/>
    <w:rsid w:val="00700B21"/>
    <w:rsid w:val="007011B5"/>
    <w:rsid w:val="007016F8"/>
    <w:rsid w:val="007018AD"/>
    <w:rsid w:val="007024C2"/>
    <w:rsid w:val="007039E1"/>
    <w:rsid w:val="0070407F"/>
    <w:rsid w:val="00704421"/>
    <w:rsid w:val="00704662"/>
    <w:rsid w:val="00704BAA"/>
    <w:rsid w:val="00704D39"/>
    <w:rsid w:val="00704E71"/>
    <w:rsid w:val="00707025"/>
    <w:rsid w:val="00710028"/>
    <w:rsid w:val="00711AD8"/>
    <w:rsid w:val="00711FC1"/>
    <w:rsid w:val="00712438"/>
    <w:rsid w:val="007128FD"/>
    <w:rsid w:val="0071317E"/>
    <w:rsid w:val="0071368B"/>
    <w:rsid w:val="007136E7"/>
    <w:rsid w:val="0071373A"/>
    <w:rsid w:val="00713888"/>
    <w:rsid w:val="00713CD8"/>
    <w:rsid w:val="0071415D"/>
    <w:rsid w:val="0071477E"/>
    <w:rsid w:val="007149DA"/>
    <w:rsid w:val="00714C52"/>
    <w:rsid w:val="00715A95"/>
    <w:rsid w:val="00716DFF"/>
    <w:rsid w:val="00717D80"/>
    <w:rsid w:val="007203D5"/>
    <w:rsid w:val="00720A55"/>
    <w:rsid w:val="00720EEF"/>
    <w:rsid w:val="00722505"/>
    <w:rsid w:val="00723207"/>
    <w:rsid w:val="0072397E"/>
    <w:rsid w:val="00723EDE"/>
    <w:rsid w:val="00724863"/>
    <w:rsid w:val="0072614E"/>
    <w:rsid w:val="0072630D"/>
    <w:rsid w:val="0072651C"/>
    <w:rsid w:val="00726597"/>
    <w:rsid w:val="00726D04"/>
    <w:rsid w:val="00726F92"/>
    <w:rsid w:val="007273B6"/>
    <w:rsid w:val="00727821"/>
    <w:rsid w:val="00727B46"/>
    <w:rsid w:val="00730659"/>
    <w:rsid w:val="00730EB1"/>
    <w:rsid w:val="0073320B"/>
    <w:rsid w:val="00733646"/>
    <w:rsid w:val="0073438E"/>
    <w:rsid w:val="00735850"/>
    <w:rsid w:val="0073586C"/>
    <w:rsid w:val="00736305"/>
    <w:rsid w:val="007364A3"/>
    <w:rsid w:val="00736764"/>
    <w:rsid w:val="007369AB"/>
    <w:rsid w:val="00737D4A"/>
    <w:rsid w:val="007401C3"/>
    <w:rsid w:val="00740EE6"/>
    <w:rsid w:val="0074108D"/>
    <w:rsid w:val="0074160F"/>
    <w:rsid w:val="00741C64"/>
    <w:rsid w:val="00742E75"/>
    <w:rsid w:val="007436CF"/>
    <w:rsid w:val="00743725"/>
    <w:rsid w:val="00743B99"/>
    <w:rsid w:val="007441FE"/>
    <w:rsid w:val="00744462"/>
    <w:rsid w:val="007446E5"/>
    <w:rsid w:val="007448E4"/>
    <w:rsid w:val="00744BE4"/>
    <w:rsid w:val="00744BE7"/>
    <w:rsid w:val="007453CC"/>
    <w:rsid w:val="007457ED"/>
    <w:rsid w:val="00746015"/>
    <w:rsid w:val="007469B8"/>
    <w:rsid w:val="00747362"/>
    <w:rsid w:val="00747737"/>
    <w:rsid w:val="00747927"/>
    <w:rsid w:val="00747A40"/>
    <w:rsid w:val="00750484"/>
    <w:rsid w:val="007513AE"/>
    <w:rsid w:val="00751D3C"/>
    <w:rsid w:val="0075227D"/>
    <w:rsid w:val="00753D9A"/>
    <w:rsid w:val="00754132"/>
    <w:rsid w:val="0075446D"/>
    <w:rsid w:val="00754A2D"/>
    <w:rsid w:val="00754ED5"/>
    <w:rsid w:val="007552A0"/>
    <w:rsid w:val="00755669"/>
    <w:rsid w:val="0075585C"/>
    <w:rsid w:val="00755CEE"/>
    <w:rsid w:val="00756684"/>
    <w:rsid w:val="00756A16"/>
    <w:rsid w:val="00757CA3"/>
    <w:rsid w:val="00761408"/>
    <w:rsid w:val="007617D8"/>
    <w:rsid w:val="0076276A"/>
    <w:rsid w:val="00762C22"/>
    <w:rsid w:val="00762D38"/>
    <w:rsid w:val="00763220"/>
    <w:rsid w:val="00763C5D"/>
    <w:rsid w:val="00764157"/>
    <w:rsid w:val="007646B3"/>
    <w:rsid w:val="00764801"/>
    <w:rsid w:val="00764BBD"/>
    <w:rsid w:val="00765068"/>
    <w:rsid w:val="007650F1"/>
    <w:rsid w:val="007651D6"/>
    <w:rsid w:val="0076567D"/>
    <w:rsid w:val="00765790"/>
    <w:rsid w:val="007660F1"/>
    <w:rsid w:val="00766CEC"/>
    <w:rsid w:val="00766E38"/>
    <w:rsid w:val="00767361"/>
    <w:rsid w:val="007674ED"/>
    <w:rsid w:val="00767547"/>
    <w:rsid w:val="00767F19"/>
    <w:rsid w:val="0077037C"/>
    <w:rsid w:val="00770DA4"/>
    <w:rsid w:val="00771BF8"/>
    <w:rsid w:val="00773433"/>
    <w:rsid w:val="00773832"/>
    <w:rsid w:val="007739CB"/>
    <w:rsid w:val="00774931"/>
    <w:rsid w:val="00775398"/>
    <w:rsid w:val="0077550C"/>
    <w:rsid w:val="00775612"/>
    <w:rsid w:val="007757C1"/>
    <w:rsid w:val="007759D2"/>
    <w:rsid w:val="00775AA7"/>
    <w:rsid w:val="00776566"/>
    <w:rsid w:val="00776CFA"/>
    <w:rsid w:val="00776E0E"/>
    <w:rsid w:val="0077793F"/>
    <w:rsid w:val="00777E53"/>
    <w:rsid w:val="00780ACD"/>
    <w:rsid w:val="007813AB"/>
    <w:rsid w:val="00781501"/>
    <w:rsid w:val="0078170A"/>
    <w:rsid w:val="007819DC"/>
    <w:rsid w:val="0078251E"/>
    <w:rsid w:val="00783341"/>
    <w:rsid w:val="00783B9D"/>
    <w:rsid w:val="00783BEA"/>
    <w:rsid w:val="00784212"/>
    <w:rsid w:val="0078451B"/>
    <w:rsid w:val="00784629"/>
    <w:rsid w:val="007855A4"/>
    <w:rsid w:val="00787402"/>
    <w:rsid w:val="007903D3"/>
    <w:rsid w:val="00790553"/>
    <w:rsid w:val="00790909"/>
    <w:rsid w:val="00791121"/>
    <w:rsid w:val="007912BD"/>
    <w:rsid w:val="00791B31"/>
    <w:rsid w:val="007931BC"/>
    <w:rsid w:val="00794139"/>
    <w:rsid w:val="007941CE"/>
    <w:rsid w:val="00794306"/>
    <w:rsid w:val="007948A8"/>
    <w:rsid w:val="007955B0"/>
    <w:rsid w:val="007959C7"/>
    <w:rsid w:val="00796008"/>
    <w:rsid w:val="0079656D"/>
    <w:rsid w:val="007966E7"/>
    <w:rsid w:val="00796E46"/>
    <w:rsid w:val="007A0DE0"/>
    <w:rsid w:val="007A1499"/>
    <w:rsid w:val="007A20AD"/>
    <w:rsid w:val="007A2222"/>
    <w:rsid w:val="007A2575"/>
    <w:rsid w:val="007A3370"/>
    <w:rsid w:val="007A3420"/>
    <w:rsid w:val="007A4115"/>
    <w:rsid w:val="007A484A"/>
    <w:rsid w:val="007A4EA0"/>
    <w:rsid w:val="007A54E8"/>
    <w:rsid w:val="007A5C79"/>
    <w:rsid w:val="007A72D0"/>
    <w:rsid w:val="007A74F5"/>
    <w:rsid w:val="007A7F86"/>
    <w:rsid w:val="007B032D"/>
    <w:rsid w:val="007B0EB9"/>
    <w:rsid w:val="007B106A"/>
    <w:rsid w:val="007B1272"/>
    <w:rsid w:val="007B22D2"/>
    <w:rsid w:val="007B2382"/>
    <w:rsid w:val="007B2597"/>
    <w:rsid w:val="007B2617"/>
    <w:rsid w:val="007B2853"/>
    <w:rsid w:val="007B36AC"/>
    <w:rsid w:val="007B37B7"/>
    <w:rsid w:val="007B3D66"/>
    <w:rsid w:val="007B4D7E"/>
    <w:rsid w:val="007B4DD5"/>
    <w:rsid w:val="007B58F1"/>
    <w:rsid w:val="007B5B45"/>
    <w:rsid w:val="007B61A9"/>
    <w:rsid w:val="007B643A"/>
    <w:rsid w:val="007B7251"/>
    <w:rsid w:val="007B7748"/>
    <w:rsid w:val="007B7846"/>
    <w:rsid w:val="007B790C"/>
    <w:rsid w:val="007C05C1"/>
    <w:rsid w:val="007C07B0"/>
    <w:rsid w:val="007C132D"/>
    <w:rsid w:val="007C1520"/>
    <w:rsid w:val="007C1F1C"/>
    <w:rsid w:val="007C201D"/>
    <w:rsid w:val="007C38F6"/>
    <w:rsid w:val="007C3BD4"/>
    <w:rsid w:val="007C3CB2"/>
    <w:rsid w:val="007C3D24"/>
    <w:rsid w:val="007C45AA"/>
    <w:rsid w:val="007C4773"/>
    <w:rsid w:val="007C557E"/>
    <w:rsid w:val="007C5629"/>
    <w:rsid w:val="007C6254"/>
    <w:rsid w:val="007C6A51"/>
    <w:rsid w:val="007C6D37"/>
    <w:rsid w:val="007C6EE6"/>
    <w:rsid w:val="007C7B38"/>
    <w:rsid w:val="007C7E05"/>
    <w:rsid w:val="007D04ED"/>
    <w:rsid w:val="007D0B9A"/>
    <w:rsid w:val="007D0DCB"/>
    <w:rsid w:val="007D1879"/>
    <w:rsid w:val="007D1C42"/>
    <w:rsid w:val="007D2290"/>
    <w:rsid w:val="007D3309"/>
    <w:rsid w:val="007D4612"/>
    <w:rsid w:val="007D47E0"/>
    <w:rsid w:val="007D4A93"/>
    <w:rsid w:val="007D4EA4"/>
    <w:rsid w:val="007D6347"/>
    <w:rsid w:val="007D63A5"/>
    <w:rsid w:val="007D6A12"/>
    <w:rsid w:val="007D6DF2"/>
    <w:rsid w:val="007D6E39"/>
    <w:rsid w:val="007E0163"/>
    <w:rsid w:val="007E050E"/>
    <w:rsid w:val="007E0F71"/>
    <w:rsid w:val="007E122C"/>
    <w:rsid w:val="007E1FBF"/>
    <w:rsid w:val="007E31FC"/>
    <w:rsid w:val="007E3622"/>
    <w:rsid w:val="007E3DAE"/>
    <w:rsid w:val="007E3FEF"/>
    <w:rsid w:val="007E41F7"/>
    <w:rsid w:val="007E449D"/>
    <w:rsid w:val="007E519E"/>
    <w:rsid w:val="007E5404"/>
    <w:rsid w:val="007E544C"/>
    <w:rsid w:val="007E65B9"/>
    <w:rsid w:val="007E6641"/>
    <w:rsid w:val="007E6BE1"/>
    <w:rsid w:val="007E77AE"/>
    <w:rsid w:val="007E7FE6"/>
    <w:rsid w:val="007F042F"/>
    <w:rsid w:val="007F044D"/>
    <w:rsid w:val="007F0C03"/>
    <w:rsid w:val="007F0D61"/>
    <w:rsid w:val="007F23BE"/>
    <w:rsid w:val="007F319F"/>
    <w:rsid w:val="007F3FE4"/>
    <w:rsid w:val="007F48E8"/>
    <w:rsid w:val="007F4C9D"/>
    <w:rsid w:val="007F4EC4"/>
    <w:rsid w:val="007F5CDA"/>
    <w:rsid w:val="007F6009"/>
    <w:rsid w:val="007F6871"/>
    <w:rsid w:val="007F7C9F"/>
    <w:rsid w:val="00800427"/>
    <w:rsid w:val="0080206E"/>
    <w:rsid w:val="00802135"/>
    <w:rsid w:val="00802EE7"/>
    <w:rsid w:val="00803106"/>
    <w:rsid w:val="00803785"/>
    <w:rsid w:val="00804338"/>
    <w:rsid w:val="008045AC"/>
    <w:rsid w:val="008045DE"/>
    <w:rsid w:val="008045ED"/>
    <w:rsid w:val="0080473A"/>
    <w:rsid w:val="00804790"/>
    <w:rsid w:val="008047FF"/>
    <w:rsid w:val="00804BB9"/>
    <w:rsid w:val="00804DCF"/>
    <w:rsid w:val="00804E1D"/>
    <w:rsid w:val="0080544B"/>
    <w:rsid w:val="008059FA"/>
    <w:rsid w:val="00805DEF"/>
    <w:rsid w:val="0080606F"/>
    <w:rsid w:val="008061EF"/>
    <w:rsid w:val="008066FE"/>
    <w:rsid w:val="008069A6"/>
    <w:rsid w:val="00806A09"/>
    <w:rsid w:val="00810FB7"/>
    <w:rsid w:val="008115CD"/>
    <w:rsid w:val="00811883"/>
    <w:rsid w:val="00812593"/>
    <w:rsid w:val="00812B03"/>
    <w:rsid w:val="008130BD"/>
    <w:rsid w:val="00813CDC"/>
    <w:rsid w:val="00813D08"/>
    <w:rsid w:val="0081427C"/>
    <w:rsid w:val="008143F3"/>
    <w:rsid w:val="0081501F"/>
    <w:rsid w:val="0081523C"/>
    <w:rsid w:val="00815245"/>
    <w:rsid w:val="0081528C"/>
    <w:rsid w:val="00816FDE"/>
    <w:rsid w:val="008205CD"/>
    <w:rsid w:val="00820A71"/>
    <w:rsid w:val="00820D3E"/>
    <w:rsid w:val="008215CD"/>
    <w:rsid w:val="0082241C"/>
    <w:rsid w:val="00822C8C"/>
    <w:rsid w:val="00823183"/>
    <w:rsid w:val="008246AA"/>
    <w:rsid w:val="00824E29"/>
    <w:rsid w:val="008258CA"/>
    <w:rsid w:val="008260D0"/>
    <w:rsid w:val="00826C03"/>
    <w:rsid w:val="008271FF"/>
    <w:rsid w:val="00827A3E"/>
    <w:rsid w:val="00827E9F"/>
    <w:rsid w:val="0083077E"/>
    <w:rsid w:val="00830C90"/>
    <w:rsid w:val="00830E29"/>
    <w:rsid w:val="00831700"/>
    <w:rsid w:val="00831A3B"/>
    <w:rsid w:val="00831BBB"/>
    <w:rsid w:val="00831D3A"/>
    <w:rsid w:val="00831E49"/>
    <w:rsid w:val="00832D9D"/>
    <w:rsid w:val="008334A4"/>
    <w:rsid w:val="008334F8"/>
    <w:rsid w:val="00833ED0"/>
    <w:rsid w:val="00833FD4"/>
    <w:rsid w:val="00835AA2"/>
    <w:rsid w:val="00835B3E"/>
    <w:rsid w:val="00835C5B"/>
    <w:rsid w:val="00836018"/>
    <w:rsid w:val="00836DF4"/>
    <w:rsid w:val="00837353"/>
    <w:rsid w:val="00837939"/>
    <w:rsid w:val="00837F0D"/>
    <w:rsid w:val="00840262"/>
    <w:rsid w:val="0084113C"/>
    <w:rsid w:val="0084117C"/>
    <w:rsid w:val="00842086"/>
    <w:rsid w:val="008423B9"/>
    <w:rsid w:val="0084255D"/>
    <w:rsid w:val="00842A04"/>
    <w:rsid w:val="00844B23"/>
    <w:rsid w:val="00846C98"/>
    <w:rsid w:val="00846D77"/>
    <w:rsid w:val="00846F06"/>
    <w:rsid w:val="008470AB"/>
    <w:rsid w:val="00847DE0"/>
    <w:rsid w:val="00847E10"/>
    <w:rsid w:val="008518CC"/>
    <w:rsid w:val="00852391"/>
    <w:rsid w:val="008530B1"/>
    <w:rsid w:val="008536CD"/>
    <w:rsid w:val="00853B4E"/>
    <w:rsid w:val="00853D84"/>
    <w:rsid w:val="00853DA9"/>
    <w:rsid w:val="008544E2"/>
    <w:rsid w:val="00854B17"/>
    <w:rsid w:val="00854DAD"/>
    <w:rsid w:val="00855CEA"/>
    <w:rsid w:val="00855F33"/>
    <w:rsid w:val="008560B6"/>
    <w:rsid w:val="0085669F"/>
    <w:rsid w:val="00856D01"/>
    <w:rsid w:val="00857713"/>
    <w:rsid w:val="00857D86"/>
    <w:rsid w:val="00857F6D"/>
    <w:rsid w:val="00860944"/>
    <w:rsid w:val="008615FA"/>
    <w:rsid w:val="00861879"/>
    <w:rsid w:val="00862921"/>
    <w:rsid w:val="00862BD2"/>
    <w:rsid w:val="00863365"/>
    <w:rsid w:val="008634C5"/>
    <w:rsid w:val="00863E82"/>
    <w:rsid w:val="0086488F"/>
    <w:rsid w:val="00864A17"/>
    <w:rsid w:val="00864AE2"/>
    <w:rsid w:val="00866070"/>
    <w:rsid w:val="00866149"/>
    <w:rsid w:val="00866E92"/>
    <w:rsid w:val="00866E99"/>
    <w:rsid w:val="0086754D"/>
    <w:rsid w:val="00867647"/>
    <w:rsid w:val="0087065D"/>
    <w:rsid w:val="00870A4D"/>
    <w:rsid w:val="008715B9"/>
    <w:rsid w:val="00872690"/>
    <w:rsid w:val="008732AF"/>
    <w:rsid w:val="008738F0"/>
    <w:rsid w:val="00873ADF"/>
    <w:rsid w:val="00873B38"/>
    <w:rsid w:val="0087416F"/>
    <w:rsid w:val="008744AB"/>
    <w:rsid w:val="00874A4A"/>
    <w:rsid w:val="00874DAF"/>
    <w:rsid w:val="00874E41"/>
    <w:rsid w:val="00876A06"/>
    <w:rsid w:val="00876BFB"/>
    <w:rsid w:val="00877588"/>
    <w:rsid w:val="00877762"/>
    <w:rsid w:val="00881842"/>
    <w:rsid w:val="008824C9"/>
    <w:rsid w:val="0088339D"/>
    <w:rsid w:val="00883674"/>
    <w:rsid w:val="00883A21"/>
    <w:rsid w:val="00884182"/>
    <w:rsid w:val="008843EA"/>
    <w:rsid w:val="00884D19"/>
    <w:rsid w:val="0088558F"/>
    <w:rsid w:val="00886033"/>
    <w:rsid w:val="0088616C"/>
    <w:rsid w:val="00886A6B"/>
    <w:rsid w:val="00887B89"/>
    <w:rsid w:val="00890BC2"/>
    <w:rsid w:val="00890F08"/>
    <w:rsid w:val="00890FC9"/>
    <w:rsid w:val="00891AB6"/>
    <w:rsid w:val="00891D29"/>
    <w:rsid w:val="00892271"/>
    <w:rsid w:val="00892E63"/>
    <w:rsid w:val="00892FF8"/>
    <w:rsid w:val="008934CE"/>
    <w:rsid w:val="00894B76"/>
    <w:rsid w:val="008955F6"/>
    <w:rsid w:val="0089682C"/>
    <w:rsid w:val="00896B3B"/>
    <w:rsid w:val="00896E2D"/>
    <w:rsid w:val="00897428"/>
    <w:rsid w:val="008977BC"/>
    <w:rsid w:val="008A06D2"/>
    <w:rsid w:val="008A1351"/>
    <w:rsid w:val="008A2283"/>
    <w:rsid w:val="008A28A5"/>
    <w:rsid w:val="008A2D83"/>
    <w:rsid w:val="008A2E89"/>
    <w:rsid w:val="008A3479"/>
    <w:rsid w:val="008A3545"/>
    <w:rsid w:val="008A3800"/>
    <w:rsid w:val="008A3D98"/>
    <w:rsid w:val="008A44A9"/>
    <w:rsid w:val="008A4881"/>
    <w:rsid w:val="008A48D2"/>
    <w:rsid w:val="008A4C3D"/>
    <w:rsid w:val="008A4CB1"/>
    <w:rsid w:val="008A55E4"/>
    <w:rsid w:val="008A737F"/>
    <w:rsid w:val="008B075F"/>
    <w:rsid w:val="008B0AB9"/>
    <w:rsid w:val="008B0B43"/>
    <w:rsid w:val="008B1548"/>
    <w:rsid w:val="008B187E"/>
    <w:rsid w:val="008B1931"/>
    <w:rsid w:val="008B256B"/>
    <w:rsid w:val="008B2843"/>
    <w:rsid w:val="008B2AA8"/>
    <w:rsid w:val="008B2BF4"/>
    <w:rsid w:val="008B2CBC"/>
    <w:rsid w:val="008B4A09"/>
    <w:rsid w:val="008B5A53"/>
    <w:rsid w:val="008B5A7B"/>
    <w:rsid w:val="008B5F21"/>
    <w:rsid w:val="008B60F2"/>
    <w:rsid w:val="008B63B1"/>
    <w:rsid w:val="008B6BB0"/>
    <w:rsid w:val="008B6BB6"/>
    <w:rsid w:val="008B7DE2"/>
    <w:rsid w:val="008C07E8"/>
    <w:rsid w:val="008C089B"/>
    <w:rsid w:val="008C1403"/>
    <w:rsid w:val="008C16B6"/>
    <w:rsid w:val="008C21F0"/>
    <w:rsid w:val="008C233A"/>
    <w:rsid w:val="008C4E69"/>
    <w:rsid w:val="008C5A6F"/>
    <w:rsid w:val="008C5F28"/>
    <w:rsid w:val="008C6AEE"/>
    <w:rsid w:val="008C70A0"/>
    <w:rsid w:val="008C7ED8"/>
    <w:rsid w:val="008D04C6"/>
    <w:rsid w:val="008D06B5"/>
    <w:rsid w:val="008D1071"/>
    <w:rsid w:val="008D142F"/>
    <w:rsid w:val="008D1A32"/>
    <w:rsid w:val="008D1A35"/>
    <w:rsid w:val="008D204A"/>
    <w:rsid w:val="008D20FE"/>
    <w:rsid w:val="008D2BD8"/>
    <w:rsid w:val="008D3889"/>
    <w:rsid w:val="008D3C6A"/>
    <w:rsid w:val="008D44DC"/>
    <w:rsid w:val="008D4FF3"/>
    <w:rsid w:val="008D5CA5"/>
    <w:rsid w:val="008D63DA"/>
    <w:rsid w:val="008D6CD6"/>
    <w:rsid w:val="008D72C4"/>
    <w:rsid w:val="008D7861"/>
    <w:rsid w:val="008D7886"/>
    <w:rsid w:val="008D79EF"/>
    <w:rsid w:val="008D7ABE"/>
    <w:rsid w:val="008D7B1B"/>
    <w:rsid w:val="008D7F99"/>
    <w:rsid w:val="008E027D"/>
    <w:rsid w:val="008E045F"/>
    <w:rsid w:val="008E0BA2"/>
    <w:rsid w:val="008E12DB"/>
    <w:rsid w:val="008E338C"/>
    <w:rsid w:val="008E38EF"/>
    <w:rsid w:val="008E3F00"/>
    <w:rsid w:val="008E461C"/>
    <w:rsid w:val="008E4910"/>
    <w:rsid w:val="008E5063"/>
    <w:rsid w:val="008E593B"/>
    <w:rsid w:val="008E5EEE"/>
    <w:rsid w:val="008E7A0A"/>
    <w:rsid w:val="008F07BB"/>
    <w:rsid w:val="008F0D96"/>
    <w:rsid w:val="008F1095"/>
    <w:rsid w:val="008F126B"/>
    <w:rsid w:val="008F19C3"/>
    <w:rsid w:val="008F1B83"/>
    <w:rsid w:val="008F1C91"/>
    <w:rsid w:val="008F1DC8"/>
    <w:rsid w:val="008F2AAB"/>
    <w:rsid w:val="008F310B"/>
    <w:rsid w:val="008F3425"/>
    <w:rsid w:val="008F3955"/>
    <w:rsid w:val="008F3C12"/>
    <w:rsid w:val="008F3D72"/>
    <w:rsid w:val="008F4F60"/>
    <w:rsid w:val="008F551D"/>
    <w:rsid w:val="008F55A4"/>
    <w:rsid w:val="008F7561"/>
    <w:rsid w:val="00900084"/>
    <w:rsid w:val="00900D79"/>
    <w:rsid w:val="00901D90"/>
    <w:rsid w:val="009022AC"/>
    <w:rsid w:val="0090260D"/>
    <w:rsid w:val="00902ACB"/>
    <w:rsid w:val="00902F53"/>
    <w:rsid w:val="009032AB"/>
    <w:rsid w:val="00903606"/>
    <w:rsid w:val="00904822"/>
    <w:rsid w:val="0090500C"/>
    <w:rsid w:val="00905482"/>
    <w:rsid w:val="00905D1E"/>
    <w:rsid w:val="009060EE"/>
    <w:rsid w:val="0090626C"/>
    <w:rsid w:val="00906A1E"/>
    <w:rsid w:val="009074DB"/>
    <w:rsid w:val="00907D0C"/>
    <w:rsid w:val="009100E0"/>
    <w:rsid w:val="009101C4"/>
    <w:rsid w:val="0091060D"/>
    <w:rsid w:val="009107D9"/>
    <w:rsid w:val="009108A9"/>
    <w:rsid w:val="0091094B"/>
    <w:rsid w:val="0091190B"/>
    <w:rsid w:val="009119AA"/>
    <w:rsid w:val="00911D40"/>
    <w:rsid w:val="00911F4E"/>
    <w:rsid w:val="009122B1"/>
    <w:rsid w:val="00912A0E"/>
    <w:rsid w:val="00912A72"/>
    <w:rsid w:val="0091349D"/>
    <w:rsid w:val="009141DC"/>
    <w:rsid w:val="009142C2"/>
    <w:rsid w:val="0091452B"/>
    <w:rsid w:val="0091486A"/>
    <w:rsid w:val="00914D4D"/>
    <w:rsid w:val="00914D94"/>
    <w:rsid w:val="009152B6"/>
    <w:rsid w:val="00915668"/>
    <w:rsid w:val="00916831"/>
    <w:rsid w:val="009174D3"/>
    <w:rsid w:val="0092024C"/>
    <w:rsid w:val="00920B42"/>
    <w:rsid w:val="009210A5"/>
    <w:rsid w:val="0092160E"/>
    <w:rsid w:val="0092174B"/>
    <w:rsid w:val="00921947"/>
    <w:rsid w:val="009223AB"/>
    <w:rsid w:val="0092258E"/>
    <w:rsid w:val="0092281E"/>
    <w:rsid w:val="00922C77"/>
    <w:rsid w:val="0092345C"/>
    <w:rsid w:val="00923CAD"/>
    <w:rsid w:val="00923D00"/>
    <w:rsid w:val="009244EC"/>
    <w:rsid w:val="00924505"/>
    <w:rsid w:val="0092490D"/>
    <w:rsid w:val="009249B1"/>
    <w:rsid w:val="00925E66"/>
    <w:rsid w:val="00925EC1"/>
    <w:rsid w:val="00926613"/>
    <w:rsid w:val="00930590"/>
    <w:rsid w:val="00930725"/>
    <w:rsid w:val="00930BFA"/>
    <w:rsid w:val="0093138F"/>
    <w:rsid w:val="00931C8F"/>
    <w:rsid w:val="00931F9F"/>
    <w:rsid w:val="00932C85"/>
    <w:rsid w:val="00933192"/>
    <w:rsid w:val="00934266"/>
    <w:rsid w:val="0093495D"/>
    <w:rsid w:val="009349C6"/>
    <w:rsid w:val="00934B0D"/>
    <w:rsid w:val="00934F39"/>
    <w:rsid w:val="00935ED4"/>
    <w:rsid w:val="00935F0D"/>
    <w:rsid w:val="00936706"/>
    <w:rsid w:val="00936D9C"/>
    <w:rsid w:val="00936DCC"/>
    <w:rsid w:val="00936F44"/>
    <w:rsid w:val="00936FBE"/>
    <w:rsid w:val="009373A8"/>
    <w:rsid w:val="009374B1"/>
    <w:rsid w:val="0093761F"/>
    <w:rsid w:val="009378A5"/>
    <w:rsid w:val="00937B5E"/>
    <w:rsid w:val="009409DC"/>
    <w:rsid w:val="00941216"/>
    <w:rsid w:val="00941653"/>
    <w:rsid w:val="00942502"/>
    <w:rsid w:val="0094307D"/>
    <w:rsid w:val="009446DC"/>
    <w:rsid w:val="00944D52"/>
    <w:rsid w:val="009456B6"/>
    <w:rsid w:val="00945A80"/>
    <w:rsid w:val="00946554"/>
    <w:rsid w:val="00946DAE"/>
    <w:rsid w:val="00946E91"/>
    <w:rsid w:val="0094741B"/>
    <w:rsid w:val="009475A2"/>
    <w:rsid w:val="00947D82"/>
    <w:rsid w:val="00950014"/>
    <w:rsid w:val="00951071"/>
    <w:rsid w:val="009510CE"/>
    <w:rsid w:val="0095112C"/>
    <w:rsid w:val="0095142E"/>
    <w:rsid w:val="00951BAC"/>
    <w:rsid w:val="0095232B"/>
    <w:rsid w:val="0095242F"/>
    <w:rsid w:val="0095273A"/>
    <w:rsid w:val="00952E07"/>
    <w:rsid w:val="009531BA"/>
    <w:rsid w:val="00953867"/>
    <w:rsid w:val="00953DBF"/>
    <w:rsid w:val="00954125"/>
    <w:rsid w:val="009559AB"/>
    <w:rsid w:val="00956612"/>
    <w:rsid w:val="00957F11"/>
    <w:rsid w:val="00960F12"/>
    <w:rsid w:val="0096156F"/>
    <w:rsid w:val="00961972"/>
    <w:rsid w:val="00961DD9"/>
    <w:rsid w:val="0096242E"/>
    <w:rsid w:val="0096249E"/>
    <w:rsid w:val="00962A92"/>
    <w:rsid w:val="009634D7"/>
    <w:rsid w:val="009636FF"/>
    <w:rsid w:val="00963E14"/>
    <w:rsid w:val="0096415A"/>
    <w:rsid w:val="009653FA"/>
    <w:rsid w:val="00965F34"/>
    <w:rsid w:val="00966E8A"/>
    <w:rsid w:val="00966F21"/>
    <w:rsid w:val="00970AB9"/>
    <w:rsid w:val="00970B5B"/>
    <w:rsid w:val="00971E40"/>
    <w:rsid w:val="0097241F"/>
    <w:rsid w:val="00972899"/>
    <w:rsid w:val="00972C0B"/>
    <w:rsid w:val="00973882"/>
    <w:rsid w:val="00973BF1"/>
    <w:rsid w:val="00973CD9"/>
    <w:rsid w:val="00973D07"/>
    <w:rsid w:val="00973D90"/>
    <w:rsid w:val="009746C4"/>
    <w:rsid w:val="00974741"/>
    <w:rsid w:val="00975A80"/>
    <w:rsid w:val="00975B0B"/>
    <w:rsid w:val="00975C42"/>
    <w:rsid w:val="00975DD8"/>
    <w:rsid w:val="00977877"/>
    <w:rsid w:val="00977B5F"/>
    <w:rsid w:val="009803A1"/>
    <w:rsid w:val="009806AF"/>
    <w:rsid w:val="00981DA6"/>
    <w:rsid w:val="00982046"/>
    <w:rsid w:val="00982CD9"/>
    <w:rsid w:val="009834CA"/>
    <w:rsid w:val="00984100"/>
    <w:rsid w:val="00984351"/>
    <w:rsid w:val="00984425"/>
    <w:rsid w:val="009847F9"/>
    <w:rsid w:val="00985596"/>
    <w:rsid w:val="0098703A"/>
    <w:rsid w:val="0098727B"/>
    <w:rsid w:val="00987B4D"/>
    <w:rsid w:val="00990093"/>
    <w:rsid w:val="009900E1"/>
    <w:rsid w:val="009907C4"/>
    <w:rsid w:val="009908C8"/>
    <w:rsid w:val="0099103C"/>
    <w:rsid w:val="0099125E"/>
    <w:rsid w:val="00992675"/>
    <w:rsid w:val="00992D7D"/>
    <w:rsid w:val="00993561"/>
    <w:rsid w:val="00993665"/>
    <w:rsid w:val="00993B56"/>
    <w:rsid w:val="00993CBF"/>
    <w:rsid w:val="00993D3E"/>
    <w:rsid w:val="009945A4"/>
    <w:rsid w:val="009965DE"/>
    <w:rsid w:val="0099708D"/>
    <w:rsid w:val="00997438"/>
    <w:rsid w:val="0099761A"/>
    <w:rsid w:val="009976AF"/>
    <w:rsid w:val="009A0C46"/>
    <w:rsid w:val="009A188B"/>
    <w:rsid w:val="009A1BF0"/>
    <w:rsid w:val="009A1D60"/>
    <w:rsid w:val="009A4457"/>
    <w:rsid w:val="009A46D1"/>
    <w:rsid w:val="009A505D"/>
    <w:rsid w:val="009A56AE"/>
    <w:rsid w:val="009A57F0"/>
    <w:rsid w:val="009A584D"/>
    <w:rsid w:val="009A65B8"/>
    <w:rsid w:val="009A6E0D"/>
    <w:rsid w:val="009B0628"/>
    <w:rsid w:val="009B08EA"/>
    <w:rsid w:val="009B0B34"/>
    <w:rsid w:val="009B0BA6"/>
    <w:rsid w:val="009B1016"/>
    <w:rsid w:val="009B18E3"/>
    <w:rsid w:val="009B3003"/>
    <w:rsid w:val="009B307D"/>
    <w:rsid w:val="009B38A2"/>
    <w:rsid w:val="009B4E16"/>
    <w:rsid w:val="009B5B5A"/>
    <w:rsid w:val="009B638E"/>
    <w:rsid w:val="009B6857"/>
    <w:rsid w:val="009B71F5"/>
    <w:rsid w:val="009C1403"/>
    <w:rsid w:val="009C1E22"/>
    <w:rsid w:val="009C2566"/>
    <w:rsid w:val="009C28CA"/>
    <w:rsid w:val="009C2AB9"/>
    <w:rsid w:val="009C36A6"/>
    <w:rsid w:val="009C5032"/>
    <w:rsid w:val="009C57C0"/>
    <w:rsid w:val="009C68AE"/>
    <w:rsid w:val="009C6A1E"/>
    <w:rsid w:val="009C6E4A"/>
    <w:rsid w:val="009C74AA"/>
    <w:rsid w:val="009C74D4"/>
    <w:rsid w:val="009D1183"/>
    <w:rsid w:val="009D2198"/>
    <w:rsid w:val="009D22C2"/>
    <w:rsid w:val="009D25B4"/>
    <w:rsid w:val="009D2B30"/>
    <w:rsid w:val="009D2D42"/>
    <w:rsid w:val="009D3101"/>
    <w:rsid w:val="009D3864"/>
    <w:rsid w:val="009D3DB5"/>
    <w:rsid w:val="009D441E"/>
    <w:rsid w:val="009D456F"/>
    <w:rsid w:val="009D4C97"/>
    <w:rsid w:val="009D4E43"/>
    <w:rsid w:val="009D5984"/>
    <w:rsid w:val="009D5E9D"/>
    <w:rsid w:val="009D6AA9"/>
    <w:rsid w:val="009D6BE7"/>
    <w:rsid w:val="009E194F"/>
    <w:rsid w:val="009E2694"/>
    <w:rsid w:val="009E29C7"/>
    <w:rsid w:val="009E3290"/>
    <w:rsid w:val="009E367B"/>
    <w:rsid w:val="009E39D1"/>
    <w:rsid w:val="009E3DD7"/>
    <w:rsid w:val="009E4AC9"/>
    <w:rsid w:val="009E7C45"/>
    <w:rsid w:val="009E7CCB"/>
    <w:rsid w:val="009F0392"/>
    <w:rsid w:val="009F04AE"/>
    <w:rsid w:val="009F0F9E"/>
    <w:rsid w:val="009F134E"/>
    <w:rsid w:val="009F1471"/>
    <w:rsid w:val="009F21A2"/>
    <w:rsid w:val="009F24F3"/>
    <w:rsid w:val="009F2608"/>
    <w:rsid w:val="009F2792"/>
    <w:rsid w:val="009F35D8"/>
    <w:rsid w:val="009F475A"/>
    <w:rsid w:val="009F4F19"/>
    <w:rsid w:val="009F5BD5"/>
    <w:rsid w:val="009F65F1"/>
    <w:rsid w:val="009F6927"/>
    <w:rsid w:val="009F70A3"/>
    <w:rsid w:val="009F72B7"/>
    <w:rsid w:val="009F78F3"/>
    <w:rsid w:val="009F7CC0"/>
    <w:rsid w:val="009F7F14"/>
    <w:rsid w:val="00A0008D"/>
    <w:rsid w:val="00A00096"/>
    <w:rsid w:val="00A0096F"/>
    <w:rsid w:val="00A00ADF"/>
    <w:rsid w:val="00A00BC0"/>
    <w:rsid w:val="00A01A4C"/>
    <w:rsid w:val="00A01B43"/>
    <w:rsid w:val="00A01DEA"/>
    <w:rsid w:val="00A025EB"/>
    <w:rsid w:val="00A02758"/>
    <w:rsid w:val="00A02990"/>
    <w:rsid w:val="00A03F6B"/>
    <w:rsid w:val="00A0515D"/>
    <w:rsid w:val="00A05549"/>
    <w:rsid w:val="00A058EB"/>
    <w:rsid w:val="00A06188"/>
    <w:rsid w:val="00A06496"/>
    <w:rsid w:val="00A06974"/>
    <w:rsid w:val="00A076AA"/>
    <w:rsid w:val="00A07964"/>
    <w:rsid w:val="00A12E3E"/>
    <w:rsid w:val="00A133C4"/>
    <w:rsid w:val="00A13417"/>
    <w:rsid w:val="00A13846"/>
    <w:rsid w:val="00A143EC"/>
    <w:rsid w:val="00A1451B"/>
    <w:rsid w:val="00A145C0"/>
    <w:rsid w:val="00A146AA"/>
    <w:rsid w:val="00A14FD0"/>
    <w:rsid w:val="00A16CF3"/>
    <w:rsid w:val="00A17052"/>
    <w:rsid w:val="00A17176"/>
    <w:rsid w:val="00A17651"/>
    <w:rsid w:val="00A213C1"/>
    <w:rsid w:val="00A2299D"/>
    <w:rsid w:val="00A22DCB"/>
    <w:rsid w:val="00A2304F"/>
    <w:rsid w:val="00A23C62"/>
    <w:rsid w:val="00A249D5"/>
    <w:rsid w:val="00A24CF5"/>
    <w:rsid w:val="00A24EBB"/>
    <w:rsid w:val="00A26059"/>
    <w:rsid w:val="00A267C1"/>
    <w:rsid w:val="00A306D6"/>
    <w:rsid w:val="00A30B4D"/>
    <w:rsid w:val="00A310EC"/>
    <w:rsid w:val="00A31CCD"/>
    <w:rsid w:val="00A32374"/>
    <w:rsid w:val="00A3268D"/>
    <w:rsid w:val="00A32A54"/>
    <w:rsid w:val="00A32AEB"/>
    <w:rsid w:val="00A33E31"/>
    <w:rsid w:val="00A34DFE"/>
    <w:rsid w:val="00A34FAA"/>
    <w:rsid w:val="00A35AAC"/>
    <w:rsid w:val="00A367D8"/>
    <w:rsid w:val="00A36C11"/>
    <w:rsid w:val="00A36D35"/>
    <w:rsid w:val="00A36FCA"/>
    <w:rsid w:val="00A37282"/>
    <w:rsid w:val="00A37347"/>
    <w:rsid w:val="00A37615"/>
    <w:rsid w:val="00A37E15"/>
    <w:rsid w:val="00A400DF"/>
    <w:rsid w:val="00A41646"/>
    <w:rsid w:val="00A41688"/>
    <w:rsid w:val="00A41A0A"/>
    <w:rsid w:val="00A4239F"/>
    <w:rsid w:val="00A42A2F"/>
    <w:rsid w:val="00A439D1"/>
    <w:rsid w:val="00A44498"/>
    <w:rsid w:val="00A44CEF"/>
    <w:rsid w:val="00A45838"/>
    <w:rsid w:val="00A45DDA"/>
    <w:rsid w:val="00A4651C"/>
    <w:rsid w:val="00A46775"/>
    <w:rsid w:val="00A47AC5"/>
    <w:rsid w:val="00A50459"/>
    <w:rsid w:val="00A5058D"/>
    <w:rsid w:val="00A50881"/>
    <w:rsid w:val="00A50EE5"/>
    <w:rsid w:val="00A51F97"/>
    <w:rsid w:val="00A5201C"/>
    <w:rsid w:val="00A524BF"/>
    <w:rsid w:val="00A526F5"/>
    <w:rsid w:val="00A527C9"/>
    <w:rsid w:val="00A527DF"/>
    <w:rsid w:val="00A52E89"/>
    <w:rsid w:val="00A52F7B"/>
    <w:rsid w:val="00A53128"/>
    <w:rsid w:val="00A537DD"/>
    <w:rsid w:val="00A53D28"/>
    <w:rsid w:val="00A54A8A"/>
    <w:rsid w:val="00A5514A"/>
    <w:rsid w:val="00A5571C"/>
    <w:rsid w:val="00A55AE0"/>
    <w:rsid w:val="00A55D38"/>
    <w:rsid w:val="00A55F99"/>
    <w:rsid w:val="00A5682A"/>
    <w:rsid w:val="00A56E30"/>
    <w:rsid w:val="00A57B83"/>
    <w:rsid w:val="00A60881"/>
    <w:rsid w:val="00A60FDA"/>
    <w:rsid w:val="00A6176C"/>
    <w:rsid w:val="00A61876"/>
    <w:rsid w:val="00A6189A"/>
    <w:rsid w:val="00A61D26"/>
    <w:rsid w:val="00A6224F"/>
    <w:rsid w:val="00A62FC8"/>
    <w:rsid w:val="00A630F0"/>
    <w:rsid w:val="00A63A7E"/>
    <w:rsid w:val="00A63BF1"/>
    <w:rsid w:val="00A63F9E"/>
    <w:rsid w:val="00A64186"/>
    <w:rsid w:val="00A64488"/>
    <w:rsid w:val="00A65114"/>
    <w:rsid w:val="00A65DCC"/>
    <w:rsid w:val="00A662B2"/>
    <w:rsid w:val="00A66522"/>
    <w:rsid w:val="00A668E6"/>
    <w:rsid w:val="00A66DCC"/>
    <w:rsid w:val="00A70E12"/>
    <w:rsid w:val="00A71238"/>
    <w:rsid w:val="00A71263"/>
    <w:rsid w:val="00A71B4A"/>
    <w:rsid w:val="00A71C7D"/>
    <w:rsid w:val="00A71F8C"/>
    <w:rsid w:val="00A72300"/>
    <w:rsid w:val="00A72BAC"/>
    <w:rsid w:val="00A72DBE"/>
    <w:rsid w:val="00A73B41"/>
    <w:rsid w:val="00A74498"/>
    <w:rsid w:val="00A757DC"/>
    <w:rsid w:val="00A75BFC"/>
    <w:rsid w:val="00A75C81"/>
    <w:rsid w:val="00A76C59"/>
    <w:rsid w:val="00A76D4E"/>
    <w:rsid w:val="00A76F89"/>
    <w:rsid w:val="00A76FF0"/>
    <w:rsid w:val="00A76FF4"/>
    <w:rsid w:val="00A773AE"/>
    <w:rsid w:val="00A77C60"/>
    <w:rsid w:val="00A77CBE"/>
    <w:rsid w:val="00A8014D"/>
    <w:rsid w:val="00A80513"/>
    <w:rsid w:val="00A80793"/>
    <w:rsid w:val="00A809BB"/>
    <w:rsid w:val="00A809F4"/>
    <w:rsid w:val="00A81438"/>
    <w:rsid w:val="00A8222D"/>
    <w:rsid w:val="00A8236E"/>
    <w:rsid w:val="00A8280D"/>
    <w:rsid w:val="00A82E58"/>
    <w:rsid w:val="00A839D0"/>
    <w:rsid w:val="00A83DA4"/>
    <w:rsid w:val="00A84665"/>
    <w:rsid w:val="00A853F3"/>
    <w:rsid w:val="00A86D46"/>
    <w:rsid w:val="00A87E9A"/>
    <w:rsid w:val="00A90BD0"/>
    <w:rsid w:val="00A91499"/>
    <w:rsid w:val="00A92197"/>
    <w:rsid w:val="00A921E5"/>
    <w:rsid w:val="00A923B4"/>
    <w:rsid w:val="00A92D36"/>
    <w:rsid w:val="00A93D7C"/>
    <w:rsid w:val="00A93E3F"/>
    <w:rsid w:val="00A9411E"/>
    <w:rsid w:val="00A94215"/>
    <w:rsid w:val="00A94AED"/>
    <w:rsid w:val="00A952F7"/>
    <w:rsid w:val="00A9596B"/>
    <w:rsid w:val="00A95FA7"/>
    <w:rsid w:val="00A9645F"/>
    <w:rsid w:val="00A971F5"/>
    <w:rsid w:val="00AA04E6"/>
    <w:rsid w:val="00AA072F"/>
    <w:rsid w:val="00AA14E0"/>
    <w:rsid w:val="00AA18CD"/>
    <w:rsid w:val="00AA21BA"/>
    <w:rsid w:val="00AA2CD3"/>
    <w:rsid w:val="00AA2FD1"/>
    <w:rsid w:val="00AA38B0"/>
    <w:rsid w:val="00AA454C"/>
    <w:rsid w:val="00AA478B"/>
    <w:rsid w:val="00AA4A4F"/>
    <w:rsid w:val="00AA4DA3"/>
    <w:rsid w:val="00AA56AE"/>
    <w:rsid w:val="00AA5DD0"/>
    <w:rsid w:val="00AA6487"/>
    <w:rsid w:val="00AA69A2"/>
    <w:rsid w:val="00AA7223"/>
    <w:rsid w:val="00AA7DA9"/>
    <w:rsid w:val="00AB0611"/>
    <w:rsid w:val="00AB0A04"/>
    <w:rsid w:val="00AB127D"/>
    <w:rsid w:val="00AB1B20"/>
    <w:rsid w:val="00AB1C50"/>
    <w:rsid w:val="00AB1E15"/>
    <w:rsid w:val="00AB1F04"/>
    <w:rsid w:val="00AB23EA"/>
    <w:rsid w:val="00AB2885"/>
    <w:rsid w:val="00AB3AF2"/>
    <w:rsid w:val="00AB47D6"/>
    <w:rsid w:val="00AB528F"/>
    <w:rsid w:val="00AB5550"/>
    <w:rsid w:val="00AB5571"/>
    <w:rsid w:val="00AB5FD1"/>
    <w:rsid w:val="00AB6837"/>
    <w:rsid w:val="00AB71CA"/>
    <w:rsid w:val="00AC12A3"/>
    <w:rsid w:val="00AC1852"/>
    <w:rsid w:val="00AC223B"/>
    <w:rsid w:val="00AC2628"/>
    <w:rsid w:val="00AC325C"/>
    <w:rsid w:val="00AC33BF"/>
    <w:rsid w:val="00AC350D"/>
    <w:rsid w:val="00AC37DC"/>
    <w:rsid w:val="00AC3953"/>
    <w:rsid w:val="00AC4E74"/>
    <w:rsid w:val="00AC5596"/>
    <w:rsid w:val="00AC5941"/>
    <w:rsid w:val="00AC5CCF"/>
    <w:rsid w:val="00AC6124"/>
    <w:rsid w:val="00AC6607"/>
    <w:rsid w:val="00AC66CE"/>
    <w:rsid w:val="00AC6ECD"/>
    <w:rsid w:val="00AC7D36"/>
    <w:rsid w:val="00AD04C7"/>
    <w:rsid w:val="00AD0839"/>
    <w:rsid w:val="00AD128A"/>
    <w:rsid w:val="00AD2017"/>
    <w:rsid w:val="00AD279B"/>
    <w:rsid w:val="00AD3013"/>
    <w:rsid w:val="00AD3044"/>
    <w:rsid w:val="00AD3A12"/>
    <w:rsid w:val="00AD4065"/>
    <w:rsid w:val="00AD459A"/>
    <w:rsid w:val="00AD4B6F"/>
    <w:rsid w:val="00AD5350"/>
    <w:rsid w:val="00AD5B32"/>
    <w:rsid w:val="00AD5BB6"/>
    <w:rsid w:val="00AD650D"/>
    <w:rsid w:val="00AD6722"/>
    <w:rsid w:val="00AD6770"/>
    <w:rsid w:val="00AD67B4"/>
    <w:rsid w:val="00AD7001"/>
    <w:rsid w:val="00AD709E"/>
    <w:rsid w:val="00AE086D"/>
    <w:rsid w:val="00AE126C"/>
    <w:rsid w:val="00AE1D1D"/>
    <w:rsid w:val="00AE2116"/>
    <w:rsid w:val="00AE2604"/>
    <w:rsid w:val="00AE2AEB"/>
    <w:rsid w:val="00AE2C4D"/>
    <w:rsid w:val="00AE3D80"/>
    <w:rsid w:val="00AE40C6"/>
    <w:rsid w:val="00AE42C4"/>
    <w:rsid w:val="00AE444B"/>
    <w:rsid w:val="00AE4870"/>
    <w:rsid w:val="00AE4971"/>
    <w:rsid w:val="00AE4E21"/>
    <w:rsid w:val="00AE5A5F"/>
    <w:rsid w:val="00AE5EF0"/>
    <w:rsid w:val="00AE6219"/>
    <w:rsid w:val="00AE6BF0"/>
    <w:rsid w:val="00AE6DA3"/>
    <w:rsid w:val="00AF068F"/>
    <w:rsid w:val="00AF097F"/>
    <w:rsid w:val="00AF1128"/>
    <w:rsid w:val="00AF15D9"/>
    <w:rsid w:val="00AF20D6"/>
    <w:rsid w:val="00AF22C9"/>
    <w:rsid w:val="00AF2735"/>
    <w:rsid w:val="00AF4078"/>
    <w:rsid w:val="00AF4944"/>
    <w:rsid w:val="00AF4ED1"/>
    <w:rsid w:val="00AF522A"/>
    <w:rsid w:val="00AF5394"/>
    <w:rsid w:val="00AF5643"/>
    <w:rsid w:val="00AF59F6"/>
    <w:rsid w:val="00AF6D89"/>
    <w:rsid w:val="00AF7AA0"/>
    <w:rsid w:val="00B009C0"/>
    <w:rsid w:val="00B00C2F"/>
    <w:rsid w:val="00B00FA8"/>
    <w:rsid w:val="00B029C3"/>
    <w:rsid w:val="00B02BD4"/>
    <w:rsid w:val="00B0365F"/>
    <w:rsid w:val="00B04157"/>
    <w:rsid w:val="00B044B1"/>
    <w:rsid w:val="00B04822"/>
    <w:rsid w:val="00B04F95"/>
    <w:rsid w:val="00B05611"/>
    <w:rsid w:val="00B06D56"/>
    <w:rsid w:val="00B077A1"/>
    <w:rsid w:val="00B07A14"/>
    <w:rsid w:val="00B1021E"/>
    <w:rsid w:val="00B1068B"/>
    <w:rsid w:val="00B10867"/>
    <w:rsid w:val="00B109D0"/>
    <w:rsid w:val="00B119DB"/>
    <w:rsid w:val="00B11E58"/>
    <w:rsid w:val="00B13D1F"/>
    <w:rsid w:val="00B13EFB"/>
    <w:rsid w:val="00B1475D"/>
    <w:rsid w:val="00B149C6"/>
    <w:rsid w:val="00B14DFE"/>
    <w:rsid w:val="00B1571D"/>
    <w:rsid w:val="00B15A9E"/>
    <w:rsid w:val="00B16184"/>
    <w:rsid w:val="00B163F5"/>
    <w:rsid w:val="00B172E2"/>
    <w:rsid w:val="00B17DCB"/>
    <w:rsid w:val="00B17DED"/>
    <w:rsid w:val="00B17F55"/>
    <w:rsid w:val="00B20461"/>
    <w:rsid w:val="00B206BE"/>
    <w:rsid w:val="00B20902"/>
    <w:rsid w:val="00B20A00"/>
    <w:rsid w:val="00B21495"/>
    <w:rsid w:val="00B22051"/>
    <w:rsid w:val="00B2262D"/>
    <w:rsid w:val="00B23A4B"/>
    <w:rsid w:val="00B23EBD"/>
    <w:rsid w:val="00B23F29"/>
    <w:rsid w:val="00B23F3B"/>
    <w:rsid w:val="00B26EB5"/>
    <w:rsid w:val="00B26FCD"/>
    <w:rsid w:val="00B273F5"/>
    <w:rsid w:val="00B30198"/>
    <w:rsid w:val="00B3062B"/>
    <w:rsid w:val="00B31332"/>
    <w:rsid w:val="00B3232A"/>
    <w:rsid w:val="00B325C4"/>
    <w:rsid w:val="00B32DED"/>
    <w:rsid w:val="00B33941"/>
    <w:rsid w:val="00B343AD"/>
    <w:rsid w:val="00B355E1"/>
    <w:rsid w:val="00B35847"/>
    <w:rsid w:val="00B35908"/>
    <w:rsid w:val="00B35D77"/>
    <w:rsid w:val="00B366CE"/>
    <w:rsid w:val="00B36B66"/>
    <w:rsid w:val="00B37455"/>
    <w:rsid w:val="00B37927"/>
    <w:rsid w:val="00B40E63"/>
    <w:rsid w:val="00B4159D"/>
    <w:rsid w:val="00B42C5F"/>
    <w:rsid w:val="00B42E18"/>
    <w:rsid w:val="00B431A4"/>
    <w:rsid w:val="00B43F34"/>
    <w:rsid w:val="00B44937"/>
    <w:rsid w:val="00B450C1"/>
    <w:rsid w:val="00B45958"/>
    <w:rsid w:val="00B46A0D"/>
    <w:rsid w:val="00B46A7B"/>
    <w:rsid w:val="00B46B8F"/>
    <w:rsid w:val="00B47685"/>
    <w:rsid w:val="00B47B0D"/>
    <w:rsid w:val="00B50FBB"/>
    <w:rsid w:val="00B517F1"/>
    <w:rsid w:val="00B518ED"/>
    <w:rsid w:val="00B53B5A"/>
    <w:rsid w:val="00B53D6D"/>
    <w:rsid w:val="00B5427F"/>
    <w:rsid w:val="00B547E9"/>
    <w:rsid w:val="00B5482C"/>
    <w:rsid w:val="00B54D4F"/>
    <w:rsid w:val="00B55AF6"/>
    <w:rsid w:val="00B56276"/>
    <w:rsid w:val="00B61337"/>
    <w:rsid w:val="00B61616"/>
    <w:rsid w:val="00B617DA"/>
    <w:rsid w:val="00B61F96"/>
    <w:rsid w:val="00B62161"/>
    <w:rsid w:val="00B6232C"/>
    <w:rsid w:val="00B62371"/>
    <w:rsid w:val="00B62619"/>
    <w:rsid w:val="00B627FB"/>
    <w:rsid w:val="00B62878"/>
    <w:rsid w:val="00B62B7B"/>
    <w:rsid w:val="00B62DC7"/>
    <w:rsid w:val="00B635C2"/>
    <w:rsid w:val="00B64029"/>
    <w:rsid w:val="00B64716"/>
    <w:rsid w:val="00B6471E"/>
    <w:rsid w:val="00B64C6F"/>
    <w:rsid w:val="00B64EA1"/>
    <w:rsid w:val="00B6541A"/>
    <w:rsid w:val="00B657E1"/>
    <w:rsid w:val="00B65B0F"/>
    <w:rsid w:val="00B65F9F"/>
    <w:rsid w:val="00B66161"/>
    <w:rsid w:val="00B66879"/>
    <w:rsid w:val="00B669E3"/>
    <w:rsid w:val="00B66F51"/>
    <w:rsid w:val="00B67B91"/>
    <w:rsid w:val="00B67C3A"/>
    <w:rsid w:val="00B67E36"/>
    <w:rsid w:val="00B701CE"/>
    <w:rsid w:val="00B7037B"/>
    <w:rsid w:val="00B712EF"/>
    <w:rsid w:val="00B72016"/>
    <w:rsid w:val="00B72849"/>
    <w:rsid w:val="00B737E8"/>
    <w:rsid w:val="00B75298"/>
    <w:rsid w:val="00B75444"/>
    <w:rsid w:val="00B75690"/>
    <w:rsid w:val="00B759BA"/>
    <w:rsid w:val="00B75D80"/>
    <w:rsid w:val="00B760CE"/>
    <w:rsid w:val="00B77149"/>
    <w:rsid w:val="00B77768"/>
    <w:rsid w:val="00B80276"/>
    <w:rsid w:val="00B806E7"/>
    <w:rsid w:val="00B8295E"/>
    <w:rsid w:val="00B82D48"/>
    <w:rsid w:val="00B83372"/>
    <w:rsid w:val="00B83453"/>
    <w:rsid w:val="00B83EAE"/>
    <w:rsid w:val="00B8635F"/>
    <w:rsid w:val="00B86548"/>
    <w:rsid w:val="00B86D98"/>
    <w:rsid w:val="00B86F29"/>
    <w:rsid w:val="00B86FCD"/>
    <w:rsid w:val="00B8718A"/>
    <w:rsid w:val="00B876B1"/>
    <w:rsid w:val="00B90BA3"/>
    <w:rsid w:val="00B90F5A"/>
    <w:rsid w:val="00B91097"/>
    <w:rsid w:val="00B9165F"/>
    <w:rsid w:val="00B92F3D"/>
    <w:rsid w:val="00B9374E"/>
    <w:rsid w:val="00B9376E"/>
    <w:rsid w:val="00B93897"/>
    <w:rsid w:val="00B93DEE"/>
    <w:rsid w:val="00B949E3"/>
    <w:rsid w:val="00B9507B"/>
    <w:rsid w:val="00B9526D"/>
    <w:rsid w:val="00B9552C"/>
    <w:rsid w:val="00B95563"/>
    <w:rsid w:val="00B9593F"/>
    <w:rsid w:val="00B95E32"/>
    <w:rsid w:val="00B96EA9"/>
    <w:rsid w:val="00B9714E"/>
    <w:rsid w:val="00B97AC4"/>
    <w:rsid w:val="00B97D93"/>
    <w:rsid w:val="00BA0078"/>
    <w:rsid w:val="00BA010D"/>
    <w:rsid w:val="00BA07CD"/>
    <w:rsid w:val="00BA1674"/>
    <w:rsid w:val="00BA17FD"/>
    <w:rsid w:val="00BA1D4D"/>
    <w:rsid w:val="00BA215B"/>
    <w:rsid w:val="00BA324A"/>
    <w:rsid w:val="00BA3F15"/>
    <w:rsid w:val="00BA4B6F"/>
    <w:rsid w:val="00BA4DAE"/>
    <w:rsid w:val="00BA56F3"/>
    <w:rsid w:val="00BA576A"/>
    <w:rsid w:val="00BA5A77"/>
    <w:rsid w:val="00BA73C5"/>
    <w:rsid w:val="00BA7FE9"/>
    <w:rsid w:val="00BB0CBD"/>
    <w:rsid w:val="00BB123F"/>
    <w:rsid w:val="00BB23A0"/>
    <w:rsid w:val="00BB25D3"/>
    <w:rsid w:val="00BB3572"/>
    <w:rsid w:val="00BB35E7"/>
    <w:rsid w:val="00BB37E0"/>
    <w:rsid w:val="00BB54D1"/>
    <w:rsid w:val="00BB5972"/>
    <w:rsid w:val="00BB6291"/>
    <w:rsid w:val="00BB6C2F"/>
    <w:rsid w:val="00BB7605"/>
    <w:rsid w:val="00BB787E"/>
    <w:rsid w:val="00BB7A9E"/>
    <w:rsid w:val="00BC09D3"/>
    <w:rsid w:val="00BC0C65"/>
    <w:rsid w:val="00BC15D4"/>
    <w:rsid w:val="00BC21D7"/>
    <w:rsid w:val="00BC2A5C"/>
    <w:rsid w:val="00BC2A66"/>
    <w:rsid w:val="00BC2C27"/>
    <w:rsid w:val="00BC3007"/>
    <w:rsid w:val="00BC360F"/>
    <w:rsid w:val="00BC36B9"/>
    <w:rsid w:val="00BC36EA"/>
    <w:rsid w:val="00BC4573"/>
    <w:rsid w:val="00BC486C"/>
    <w:rsid w:val="00BC4B17"/>
    <w:rsid w:val="00BC4DB7"/>
    <w:rsid w:val="00BC510B"/>
    <w:rsid w:val="00BC5307"/>
    <w:rsid w:val="00BC5741"/>
    <w:rsid w:val="00BC5BB2"/>
    <w:rsid w:val="00BC7014"/>
    <w:rsid w:val="00BC74B1"/>
    <w:rsid w:val="00BD0F7C"/>
    <w:rsid w:val="00BD1401"/>
    <w:rsid w:val="00BD376F"/>
    <w:rsid w:val="00BD385D"/>
    <w:rsid w:val="00BD3C66"/>
    <w:rsid w:val="00BD478D"/>
    <w:rsid w:val="00BD47A9"/>
    <w:rsid w:val="00BD6747"/>
    <w:rsid w:val="00BD6784"/>
    <w:rsid w:val="00BD6F87"/>
    <w:rsid w:val="00BD70AA"/>
    <w:rsid w:val="00BD7380"/>
    <w:rsid w:val="00BD7577"/>
    <w:rsid w:val="00BD76B6"/>
    <w:rsid w:val="00BD793D"/>
    <w:rsid w:val="00BD7AA6"/>
    <w:rsid w:val="00BE0567"/>
    <w:rsid w:val="00BE0F92"/>
    <w:rsid w:val="00BE1807"/>
    <w:rsid w:val="00BE1E94"/>
    <w:rsid w:val="00BE26CA"/>
    <w:rsid w:val="00BE2A17"/>
    <w:rsid w:val="00BE468B"/>
    <w:rsid w:val="00BE553C"/>
    <w:rsid w:val="00BE7613"/>
    <w:rsid w:val="00BF0260"/>
    <w:rsid w:val="00BF07F4"/>
    <w:rsid w:val="00BF0B08"/>
    <w:rsid w:val="00BF0B9C"/>
    <w:rsid w:val="00BF0D1B"/>
    <w:rsid w:val="00BF115E"/>
    <w:rsid w:val="00BF137B"/>
    <w:rsid w:val="00BF1DC5"/>
    <w:rsid w:val="00BF1E12"/>
    <w:rsid w:val="00BF2520"/>
    <w:rsid w:val="00BF2CBD"/>
    <w:rsid w:val="00BF2D12"/>
    <w:rsid w:val="00BF3119"/>
    <w:rsid w:val="00BF313E"/>
    <w:rsid w:val="00BF31FF"/>
    <w:rsid w:val="00BF41A8"/>
    <w:rsid w:val="00BF4375"/>
    <w:rsid w:val="00BF48C4"/>
    <w:rsid w:val="00BF5008"/>
    <w:rsid w:val="00BF50D5"/>
    <w:rsid w:val="00BF588E"/>
    <w:rsid w:val="00BF66F3"/>
    <w:rsid w:val="00BF6A57"/>
    <w:rsid w:val="00BF6F41"/>
    <w:rsid w:val="00BF6F78"/>
    <w:rsid w:val="00BF72D1"/>
    <w:rsid w:val="00BF7388"/>
    <w:rsid w:val="00C0009F"/>
    <w:rsid w:val="00C0163E"/>
    <w:rsid w:val="00C0170E"/>
    <w:rsid w:val="00C01DB6"/>
    <w:rsid w:val="00C01FE9"/>
    <w:rsid w:val="00C02BB5"/>
    <w:rsid w:val="00C03121"/>
    <w:rsid w:val="00C03173"/>
    <w:rsid w:val="00C03616"/>
    <w:rsid w:val="00C03F6F"/>
    <w:rsid w:val="00C042C5"/>
    <w:rsid w:val="00C0446E"/>
    <w:rsid w:val="00C04F7C"/>
    <w:rsid w:val="00C05869"/>
    <w:rsid w:val="00C064FD"/>
    <w:rsid w:val="00C067C8"/>
    <w:rsid w:val="00C07236"/>
    <w:rsid w:val="00C07441"/>
    <w:rsid w:val="00C0762C"/>
    <w:rsid w:val="00C101B4"/>
    <w:rsid w:val="00C10A95"/>
    <w:rsid w:val="00C1107D"/>
    <w:rsid w:val="00C1197E"/>
    <w:rsid w:val="00C12A42"/>
    <w:rsid w:val="00C14090"/>
    <w:rsid w:val="00C14122"/>
    <w:rsid w:val="00C14A5B"/>
    <w:rsid w:val="00C14AAA"/>
    <w:rsid w:val="00C15468"/>
    <w:rsid w:val="00C17A27"/>
    <w:rsid w:val="00C17FD6"/>
    <w:rsid w:val="00C20423"/>
    <w:rsid w:val="00C207B5"/>
    <w:rsid w:val="00C210D9"/>
    <w:rsid w:val="00C213FB"/>
    <w:rsid w:val="00C223D3"/>
    <w:rsid w:val="00C228B2"/>
    <w:rsid w:val="00C22BDD"/>
    <w:rsid w:val="00C22F4C"/>
    <w:rsid w:val="00C23D68"/>
    <w:rsid w:val="00C23DBE"/>
    <w:rsid w:val="00C23DC0"/>
    <w:rsid w:val="00C2598D"/>
    <w:rsid w:val="00C25E5A"/>
    <w:rsid w:val="00C25EB3"/>
    <w:rsid w:val="00C26484"/>
    <w:rsid w:val="00C2684A"/>
    <w:rsid w:val="00C26C1D"/>
    <w:rsid w:val="00C26C6D"/>
    <w:rsid w:val="00C30963"/>
    <w:rsid w:val="00C30A49"/>
    <w:rsid w:val="00C31589"/>
    <w:rsid w:val="00C31912"/>
    <w:rsid w:val="00C31D75"/>
    <w:rsid w:val="00C323E3"/>
    <w:rsid w:val="00C33503"/>
    <w:rsid w:val="00C33785"/>
    <w:rsid w:val="00C33A3E"/>
    <w:rsid w:val="00C34165"/>
    <w:rsid w:val="00C3417B"/>
    <w:rsid w:val="00C34965"/>
    <w:rsid w:val="00C34ECD"/>
    <w:rsid w:val="00C35F9B"/>
    <w:rsid w:val="00C36454"/>
    <w:rsid w:val="00C3692B"/>
    <w:rsid w:val="00C373B0"/>
    <w:rsid w:val="00C3755C"/>
    <w:rsid w:val="00C40311"/>
    <w:rsid w:val="00C41940"/>
    <w:rsid w:val="00C425C1"/>
    <w:rsid w:val="00C4276C"/>
    <w:rsid w:val="00C42873"/>
    <w:rsid w:val="00C436C4"/>
    <w:rsid w:val="00C43FA2"/>
    <w:rsid w:val="00C443A9"/>
    <w:rsid w:val="00C449EA"/>
    <w:rsid w:val="00C45340"/>
    <w:rsid w:val="00C45E4D"/>
    <w:rsid w:val="00C46B26"/>
    <w:rsid w:val="00C478EE"/>
    <w:rsid w:val="00C47F90"/>
    <w:rsid w:val="00C51078"/>
    <w:rsid w:val="00C5112A"/>
    <w:rsid w:val="00C513B4"/>
    <w:rsid w:val="00C51DCB"/>
    <w:rsid w:val="00C52B73"/>
    <w:rsid w:val="00C52D75"/>
    <w:rsid w:val="00C54BBC"/>
    <w:rsid w:val="00C558FD"/>
    <w:rsid w:val="00C55B4E"/>
    <w:rsid w:val="00C55E11"/>
    <w:rsid w:val="00C55FC9"/>
    <w:rsid w:val="00C56091"/>
    <w:rsid w:val="00C560BC"/>
    <w:rsid w:val="00C56441"/>
    <w:rsid w:val="00C56DA0"/>
    <w:rsid w:val="00C57134"/>
    <w:rsid w:val="00C57A26"/>
    <w:rsid w:val="00C60712"/>
    <w:rsid w:val="00C60967"/>
    <w:rsid w:val="00C60AD8"/>
    <w:rsid w:val="00C614B9"/>
    <w:rsid w:val="00C620F0"/>
    <w:rsid w:val="00C62186"/>
    <w:rsid w:val="00C62E20"/>
    <w:rsid w:val="00C62E28"/>
    <w:rsid w:val="00C63BCE"/>
    <w:rsid w:val="00C63CEB"/>
    <w:rsid w:val="00C64098"/>
    <w:rsid w:val="00C640BC"/>
    <w:rsid w:val="00C645FB"/>
    <w:rsid w:val="00C64A1C"/>
    <w:rsid w:val="00C64B27"/>
    <w:rsid w:val="00C65671"/>
    <w:rsid w:val="00C6598C"/>
    <w:rsid w:val="00C65B52"/>
    <w:rsid w:val="00C65CED"/>
    <w:rsid w:val="00C65D0A"/>
    <w:rsid w:val="00C65D7D"/>
    <w:rsid w:val="00C665E4"/>
    <w:rsid w:val="00C668C8"/>
    <w:rsid w:val="00C675F5"/>
    <w:rsid w:val="00C67D9F"/>
    <w:rsid w:val="00C67E9F"/>
    <w:rsid w:val="00C67FED"/>
    <w:rsid w:val="00C70903"/>
    <w:rsid w:val="00C70A5D"/>
    <w:rsid w:val="00C7146C"/>
    <w:rsid w:val="00C7169F"/>
    <w:rsid w:val="00C72F05"/>
    <w:rsid w:val="00C73174"/>
    <w:rsid w:val="00C7338C"/>
    <w:rsid w:val="00C73548"/>
    <w:rsid w:val="00C73690"/>
    <w:rsid w:val="00C7371A"/>
    <w:rsid w:val="00C737F8"/>
    <w:rsid w:val="00C73A3A"/>
    <w:rsid w:val="00C73B8A"/>
    <w:rsid w:val="00C742E3"/>
    <w:rsid w:val="00C7438B"/>
    <w:rsid w:val="00C748D9"/>
    <w:rsid w:val="00C74CA6"/>
    <w:rsid w:val="00C752E2"/>
    <w:rsid w:val="00C75309"/>
    <w:rsid w:val="00C753C0"/>
    <w:rsid w:val="00C75552"/>
    <w:rsid w:val="00C75E0D"/>
    <w:rsid w:val="00C76528"/>
    <w:rsid w:val="00C774B6"/>
    <w:rsid w:val="00C80169"/>
    <w:rsid w:val="00C8048B"/>
    <w:rsid w:val="00C81DE6"/>
    <w:rsid w:val="00C828F5"/>
    <w:rsid w:val="00C83A5F"/>
    <w:rsid w:val="00C842F2"/>
    <w:rsid w:val="00C845A8"/>
    <w:rsid w:val="00C84C63"/>
    <w:rsid w:val="00C84E24"/>
    <w:rsid w:val="00C85171"/>
    <w:rsid w:val="00C85D25"/>
    <w:rsid w:val="00C86532"/>
    <w:rsid w:val="00C876D6"/>
    <w:rsid w:val="00C87CAE"/>
    <w:rsid w:val="00C87D5E"/>
    <w:rsid w:val="00C87D5F"/>
    <w:rsid w:val="00C87D6C"/>
    <w:rsid w:val="00C90834"/>
    <w:rsid w:val="00C908F7"/>
    <w:rsid w:val="00C9111A"/>
    <w:rsid w:val="00C91262"/>
    <w:rsid w:val="00C9131E"/>
    <w:rsid w:val="00C91637"/>
    <w:rsid w:val="00C917CA"/>
    <w:rsid w:val="00C91C2B"/>
    <w:rsid w:val="00C92116"/>
    <w:rsid w:val="00C92308"/>
    <w:rsid w:val="00C92A42"/>
    <w:rsid w:val="00C92B20"/>
    <w:rsid w:val="00C92C11"/>
    <w:rsid w:val="00C93AA8"/>
    <w:rsid w:val="00C93F3B"/>
    <w:rsid w:val="00C9463A"/>
    <w:rsid w:val="00C94D7C"/>
    <w:rsid w:val="00C94D9E"/>
    <w:rsid w:val="00C95372"/>
    <w:rsid w:val="00C95478"/>
    <w:rsid w:val="00C956A8"/>
    <w:rsid w:val="00C95834"/>
    <w:rsid w:val="00C95A6E"/>
    <w:rsid w:val="00C95F1B"/>
    <w:rsid w:val="00C9600A"/>
    <w:rsid w:val="00C96A9B"/>
    <w:rsid w:val="00C96B81"/>
    <w:rsid w:val="00C975D9"/>
    <w:rsid w:val="00C975DD"/>
    <w:rsid w:val="00C977A7"/>
    <w:rsid w:val="00CA0076"/>
    <w:rsid w:val="00CA05AC"/>
    <w:rsid w:val="00CA0F88"/>
    <w:rsid w:val="00CA1DF8"/>
    <w:rsid w:val="00CA2052"/>
    <w:rsid w:val="00CA2931"/>
    <w:rsid w:val="00CA40B9"/>
    <w:rsid w:val="00CA51D6"/>
    <w:rsid w:val="00CA61BA"/>
    <w:rsid w:val="00CA6AD9"/>
    <w:rsid w:val="00CA7014"/>
    <w:rsid w:val="00CA7421"/>
    <w:rsid w:val="00CA748E"/>
    <w:rsid w:val="00CA7E79"/>
    <w:rsid w:val="00CB0DE3"/>
    <w:rsid w:val="00CB3090"/>
    <w:rsid w:val="00CB4049"/>
    <w:rsid w:val="00CB47F5"/>
    <w:rsid w:val="00CB4B35"/>
    <w:rsid w:val="00CB4C9A"/>
    <w:rsid w:val="00CB55A9"/>
    <w:rsid w:val="00CB646B"/>
    <w:rsid w:val="00CB69E1"/>
    <w:rsid w:val="00CB780D"/>
    <w:rsid w:val="00CB7A3F"/>
    <w:rsid w:val="00CB7C47"/>
    <w:rsid w:val="00CC07BF"/>
    <w:rsid w:val="00CC0CC0"/>
    <w:rsid w:val="00CC0DAE"/>
    <w:rsid w:val="00CC106F"/>
    <w:rsid w:val="00CC11BA"/>
    <w:rsid w:val="00CC13D3"/>
    <w:rsid w:val="00CC1B3C"/>
    <w:rsid w:val="00CC2559"/>
    <w:rsid w:val="00CC28C5"/>
    <w:rsid w:val="00CC2B92"/>
    <w:rsid w:val="00CC3460"/>
    <w:rsid w:val="00CC3528"/>
    <w:rsid w:val="00CC37BD"/>
    <w:rsid w:val="00CC4808"/>
    <w:rsid w:val="00CC49CF"/>
    <w:rsid w:val="00CC4A12"/>
    <w:rsid w:val="00CC4B32"/>
    <w:rsid w:val="00CC4B9D"/>
    <w:rsid w:val="00CC5BBD"/>
    <w:rsid w:val="00CC5C3D"/>
    <w:rsid w:val="00CC6171"/>
    <w:rsid w:val="00CC68DC"/>
    <w:rsid w:val="00CC71A4"/>
    <w:rsid w:val="00CC7342"/>
    <w:rsid w:val="00CC74DB"/>
    <w:rsid w:val="00CC761C"/>
    <w:rsid w:val="00CC7657"/>
    <w:rsid w:val="00CC7719"/>
    <w:rsid w:val="00CC795E"/>
    <w:rsid w:val="00CC7E8C"/>
    <w:rsid w:val="00CD0B2D"/>
    <w:rsid w:val="00CD0FC4"/>
    <w:rsid w:val="00CD15E5"/>
    <w:rsid w:val="00CD17A0"/>
    <w:rsid w:val="00CD2338"/>
    <w:rsid w:val="00CD2CEA"/>
    <w:rsid w:val="00CD4092"/>
    <w:rsid w:val="00CD452F"/>
    <w:rsid w:val="00CD469E"/>
    <w:rsid w:val="00CD4D6E"/>
    <w:rsid w:val="00CD5B0D"/>
    <w:rsid w:val="00CD6409"/>
    <w:rsid w:val="00CE00A9"/>
    <w:rsid w:val="00CE04A5"/>
    <w:rsid w:val="00CE04B6"/>
    <w:rsid w:val="00CE0F4D"/>
    <w:rsid w:val="00CE1DC8"/>
    <w:rsid w:val="00CE2D49"/>
    <w:rsid w:val="00CE37AC"/>
    <w:rsid w:val="00CE44D5"/>
    <w:rsid w:val="00CE4DB3"/>
    <w:rsid w:val="00CE4FEA"/>
    <w:rsid w:val="00CE50EC"/>
    <w:rsid w:val="00CE578F"/>
    <w:rsid w:val="00CE65CB"/>
    <w:rsid w:val="00CE686B"/>
    <w:rsid w:val="00CE798E"/>
    <w:rsid w:val="00CF0617"/>
    <w:rsid w:val="00CF086D"/>
    <w:rsid w:val="00CF0D3E"/>
    <w:rsid w:val="00CF0E0B"/>
    <w:rsid w:val="00CF14BE"/>
    <w:rsid w:val="00CF15B5"/>
    <w:rsid w:val="00CF1823"/>
    <w:rsid w:val="00CF2158"/>
    <w:rsid w:val="00CF4FA0"/>
    <w:rsid w:val="00CF53BD"/>
    <w:rsid w:val="00CF5B5F"/>
    <w:rsid w:val="00CF5BDB"/>
    <w:rsid w:val="00CF601C"/>
    <w:rsid w:val="00CF69B1"/>
    <w:rsid w:val="00CF6AF4"/>
    <w:rsid w:val="00D00804"/>
    <w:rsid w:val="00D00DBF"/>
    <w:rsid w:val="00D01155"/>
    <w:rsid w:val="00D01B5A"/>
    <w:rsid w:val="00D0348D"/>
    <w:rsid w:val="00D0481A"/>
    <w:rsid w:val="00D04ADC"/>
    <w:rsid w:val="00D04EA1"/>
    <w:rsid w:val="00D0508B"/>
    <w:rsid w:val="00D05424"/>
    <w:rsid w:val="00D056E5"/>
    <w:rsid w:val="00D05838"/>
    <w:rsid w:val="00D058BE"/>
    <w:rsid w:val="00D0623D"/>
    <w:rsid w:val="00D06468"/>
    <w:rsid w:val="00D0770F"/>
    <w:rsid w:val="00D100C6"/>
    <w:rsid w:val="00D10692"/>
    <w:rsid w:val="00D10937"/>
    <w:rsid w:val="00D10D18"/>
    <w:rsid w:val="00D11653"/>
    <w:rsid w:val="00D13AF5"/>
    <w:rsid w:val="00D15B17"/>
    <w:rsid w:val="00D16E26"/>
    <w:rsid w:val="00D170BA"/>
    <w:rsid w:val="00D2171D"/>
    <w:rsid w:val="00D21809"/>
    <w:rsid w:val="00D22E4D"/>
    <w:rsid w:val="00D2304F"/>
    <w:rsid w:val="00D237E7"/>
    <w:rsid w:val="00D24B75"/>
    <w:rsid w:val="00D2501E"/>
    <w:rsid w:val="00D25582"/>
    <w:rsid w:val="00D25D63"/>
    <w:rsid w:val="00D26391"/>
    <w:rsid w:val="00D2659B"/>
    <w:rsid w:val="00D26C26"/>
    <w:rsid w:val="00D304FD"/>
    <w:rsid w:val="00D30750"/>
    <w:rsid w:val="00D30CB9"/>
    <w:rsid w:val="00D31A94"/>
    <w:rsid w:val="00D325D3"/>
    <w:rsid w:val="00D32AA8"/>
    <w:rsid w:val="00D330A6"/>
    <w:rsid w:val="00D3377B"/>
    <w:rsid w:val="00D33F4B"/>
    <w:rsid w:val="00D34456"/>
    <w:rsid w:val="00D34C25"/>
    <w:rsid w:val="00D35250"/>
    <w:rsid w:val="00D35896"/>
    <w:rsid w:val="00D358C7"/>
    <w:rsid w:val="00D378F1"/>
    <w:rsid w:val="00D37B22"/>
    <w:rsid w:val="00D40B1B"/>
    <w:rsid w:val="00D411C9"/>
    <w:rsid w:val="00D413A0"/>
    <w:rsid w:val="00D41B62"/>
    <w:rsid w:val="00D41D43"/>
    <w:rsid w:val="00D42275"/>
    <w:rsid w:val="00D42610"/>
    <w:rsid w:val="00D43D69"/>
    <w:rsid w:val="00D43E58"/>
    <w:rsid w:val="00D44221"/>
    <w:rsid w:val="00D45F8A"/>
    <w:rsid w:val="00D47AF8"/>
    <w:rsid w:val="00D47C64"/>
    <w:rsid w:val="00D51345"/>
    <w:rsid w:val="00D51BA9"/>
    <w:rsid w:val="00D524D2"/>
    <w:rsid w:val="00D5255F"/>
    <w:rsid w:val="00D5278E"/>
    <w:rsid w:val="00D52AE8"/>
    <w:rsid w:val="00D52F55"/>
    <w:rsid w:val="00D53060"/>
    <w:rsid w:val="00D53596"/>
    <w:rsid w:val="00D536C0"/>
    <w:rsid w:val="00D53807"/>
    <w:rsid w:val="00D53B48"/>
    <w:rsid w:val="00D53CA9"/>
    <w:rsid w:val="00D551A8"/>
    <w:rsid w:val="00D55A03"/>
    <w:rsid w:val="00D56F99"/>
    <w:rsid w:val="00D57266"/>
    <w:rsid w:val="00D57328"/>
    <w:rsid w:val="00D5747E"/>
    <w:rsid w:val="00D574BE"/>
    <w:rsid w:val="00D578E0"/>
    <w:rsid w:val="00D57984"/>
    <w:rsid w:val="00D57D63"/>
    <w:rsid w:val="00D602B8"/>
    <w:rsid w:val="00D60785"/>
    <w:rsid w:val="00D61785"/>
    <w:rsid w:val="00D619A2"/>
    <w:rsid w:val="00D61A2D"/>
    <w:rsid w:val="00D61AEF"/>
    <w:rsid w:val="00D62047"/>
    <w:rsid w:val="00D6228A"/>
    <w:rsid w:val="00D62C02"/>
    <w:rsid w:val="00D62F9B"/>
    <w:rsid w:val="00D63050"/>
    <w:rsid w:val="00D631BB"/>
    <w:rsid w:val="00D6342A"/>
    <w:rsid w:val="00D639F4"/>
    <w:rsid w:val="00D63B98"/>
    <w:rsid w:val="00D63D5B"/>
    <w:rsid w:val="00D64FFB"/>
    <w:rsid w:val="00D652A4"/>
    <w:rsid w:val="00D66347"/>
    <w:rsid w:val="00D6634A"/>
    <w:rsid w:val="00D66D78"/>
    <w:rsid w:val="00D66EDA"/>
    <w:rsid w:val="00D703EB"/>
    <w:rsid w:val="00D710C5"/>
    <w:rsid w:val="00D7178D"/>
    <w:rsid w:val="00D71F56"/>
    <w:rsid w:val="00D71FE1"/>
    <w:rsid w:val="00D729BA"/>
    <w:rsid w:val="00D731D9"/>
    <w:rsid w:val="00D74619"/>
    <w:rsid w:val="00D748DE"/>
    <w:rsid w:val="00D74C12"/>
    <w:rsid w:val="00D759DE"/>
    <w:rsid w:val="00D75FBF"/>
    <w:rsid w:val="00D75FE2"/>
    <w:rsid w:val="00D7667A"/>
    <w:rsid w:val="00D813EB"/>
    <w:rsid w:val="00D81E1B"/>
    <w:rsid w:val="00D823AB"/>
    <w:rsid w:val="00D828D1"/>
    <w:rsid w:val="00D82ABA"/>
    <w:rsid w:val="00D82B4A"/>
    <w:rsid w:val="00D832D0"/>
    <w:rsid w:val="00D83D22"/>
    <w:rsid w:val="00D8657A"/>
    <w:rsid w:val="00D8790B"/>
    <w:rsid w:val="00D87EE6"/>
    <w:rsid w:val="00D90376"/>
    <w:rsid w:val="00D9057A"/>
    <w:rsid w:val="00D90784"/>
    <w:rsid w:val="00D90E2F"/>
    <w:rsid w:val="00D9179D"/>
    <w:rsid w:val="00D92341"/>
    <w:rsid w:val="00D92A2B"/>
    <w:rsid w:val="00D9406D"/>
    <w:rsid w:val="00D9544C"/>
    <w:rsid w:val="00D95E23"/>
    <w:rsid w:val="00D9660E"/>
    <w:rsid w:val="00D97B9D"/>
    <w:rsid w:val="00DA0075"/>
    <w:rsid w:val="00DA0421"/>
    <w:rsid w:val="00DA1374"/>
    <w:rsid w:val="00DA1433"/>
    <w:rsid w:val="00DA2CE7"/>
    <w:rsid w:val="00DA376C"/>
    <w:rsid w:val="00DA3F50"/>
    <w:rsid w:val="00DA4060"/>
    <w:rsid w:val="00DA4674"/>
    <w:rsid w:val="00DA4930"/>
    <w:rsid w:val="00DA4B69"/>
    <w:rsid w:val="00DA4C8E"/>
    <w:rsid w:val="00DA593D"/>
    <w:rsid w:val="00DA5CAD"/>
    <w:rsid w:val="00DA5EDA"/>
    <w:rsid w:val="00DA67F4"/>
    <w:rsid w:val="00DA69D0"/>
    <w:rsid w:val="00DA7031"/>
    <w:rsid w:val="00DA72CC"/>
    <w:rsid w:val="00DA793F"/>
    <w:rsid w:val="00DB08A0"/>
    <w:rsid w:val="00DB0CAE"/>
    <w:rsid w:val="00DB136B"/>
    <w:rsid w:val="00DB1DC5"/>
    <w:rsid w:val="00DB26E5"/>
    <w:rsid w:val="00DB27C5"/>
    <w:rsid w:val="00DB2952"/>
    <w:rsid w:val="00DB3160"/>
    <w:rsid w:val="00DB36FE"/>
    <w:rsid w:val="00DB3B57"/>
    <w:rsid w:val="00DB41B7"/>
    <w:rsid w:val="00DB5BAA"/>
    <w:rsid w:val="00DB5C1D"/>
    <w:rsid w:val="00DB6512"/>
    <w:rsid w:val="00DC07D0"/>
    <w:rsid w:val="00DC098E"/>
    <w:rsid w:val="00DC0D44"/>
    <w:rsid w:val="00DC12EC"/>
    <w:rsid w:val="00DC188F"/>
    <w:rsid w:val="00DC1B56"/>
    <w:rsid w:val="00DC1CFF"/>
    <w:rsid w:val="00DC1E80"/>
    <w:rsid w:val="00DC3D53"/>
    <w:rsid w:val="00DC4F65"/>
    <w:rsid w:val="00DC507A"/>
    <w:rsid w:val="00DC5B0D"/>
    <w:rsid w:val="00DC7539"/>
    <w:rsid w:val="00DC7881"/>
    <w:rsid w:val="00DC7A63"/>
    <w:rsid w:val="00DD09B0"/>
    <w:rsid w:val="00DD0A4E"/>
    <w:rsid w:val="00DD1021"/>
    <w:rsid w:val="00DD27F6"/>
    <w:rsid w:val="00DD2B74"/>
    <w:rsid w:val="00DD35F5"/>
    <w:rsid w:val="00DD3B0E"/>
    <w:rsid w:val="00DD3E13"/>
    <w:rsid w:val="00DD594C"/>
    <w:rsid w:val="00DD6E5A"/>
    <w:rsid w:val="00DD71FD"/>
    <w:rsid w:val="00DD7AA2"/>
    <w:rsid w:val="00DD7BA2"/>
    <w:rsid w:val="00DE1ECA"/>
    <w:rsid w:val="00DE1FE8"/>
    <w:rsid w:val="00DE2A8D"/>
    <w:rsid w:val="00DE2B95"/>
    <w:rsid w:val="00DE35B9"/>
    <w:rsid w:val="00DE3D2D"/>
    <w:rsid w:val="00DE4334"/>
    <w:rsid w:val="00DE45F5"/>
    <w:rsid w:val="00DE5170"/>
    <w:rsid w:val="00DE5A43"/>
    <w:rsid w:val="00DE5BFC"/>
    <w:rsid w:val="00DE6C9F"/>
    <w:rsid w:val="00DE7679"/>
    <w:rsid w:val="00DE7D25"/>
    <w:rsid w:val="00DF02AA"/>
    <w:rsid w:val="00DF0A2F"/>
    <w:rsid w:val="00DF2A59"/>
    <w:rsid w:val="00DF3656"/>
    <w:rsid w:val="00DF3C8A"/>
    <w:rsid w:val="00DF3D46"/>
    <w:rsid w:val="00DF40D0"/>
    <w:rsid w:val="00DF4441"/>
    <w:rsid w:val="00DF478E"/>
    <w:rsid w:val="00DF47B3"/>
    <w:rsid w:val="00DF5E7B"/>
    <w:rsid w:val="00DF5FE4"/>
    <w:rsid w:val="00DF64F4"/>
    <w:rsid w:val="00DF6D25"/>
    <w:rsid w:val="00DF7493"/>
    <w:rsid w:val="00DF7601"/>
    <w:rsid w:val="00DF7CAC"/>
    <w:rsid w:val="00DF7F29"/>
    <w:rsid w:val="00E00CD3"/>
    <w:rsid w:val="00E00E6A"/>
    <w:rsid w:val="00E01362"/>
    <w:rsid w:val="00E0158D"/>
    <w:rsid w:val="00E015D5"/>
    <w:rsid w:val="00E01C11"/>
    <w:rsid w:val="00E024CC"/>
    <w:rsid w:val="00E02A5D"/>
    <w:rsid w:val="00E0317D"/>
    <w:rsid w:val="00E032F4"/>
    <w:rsid w:val="00E04D9B"/>
    <w:rsid w:val="00E051F0"/>
    <w:rsid w:val="00E0547D"/>
    <w:rsid w:val="00E06F46"/>
    <w:rsid w:val="00E06F7C"/>
    <w:rsid w:val="00E07E37"/>
    <w:rsid w:val="00E07FBB"/>
    <w:rsid w:val="00E10101"/>
    <w:rsid w:val="00E10301"/>
    <w:rsid w:val="00E109DC"/>
    <w:rsid w:val="00E10EEF"/>
    <w:rsid w:val="00E1186C"/>
    <w:rsid w:val="00E11984"/>
    <w:rsid w:val="00E11D0A"/>
    <w:rsid w:val="00E11D15"/>
    <w:rsid w:val="00E13D26"/>
    <w:rsid w:val="00E141B1"/>
    <w:rsid w:val="00E14825"/>
    <w:rsid w:val="00E148E5"/>
    <w:rsid w:val="00E151E2"/>
    <w:rsid w:val="00E158ED"/>
    <w:rsid w:val="00E15E91"/>
    <w:rsid w:val="00E1604D"/>
    <w:rsid w:val="00E16052"/>
    <w:rsid w:val="00E1652A"/>
    <w:rsid w:val="00E16610"/>
    <w:rsid w:val="00E168C9"/>
    <w:rsid w:val="00E171FE"/>
    <w:rsid w:val="00E1771E"/>
    <w:rsid w:val="00E20039"/>
    <w:rsid w:val="00E20052"/>
    <w:rsid w:val="00E205BB"/>
    <w:rsid w:val="00E20A20"/>
    <w:rsid w:val="00E21789"/>
    <w:rsid w:val="00E21CC4"/>
    <w:rsid w:val="00E228D5"/>
    <w:rsid w:val="00E22C8D"/>
    <w:rsid w:val="00E22CE8"/>
    <w:rsid w:val="00E23880"/>
    <w:rsid w:val="00E23C21"/>
    <w:rsid w:val="00E24836"/>
    <w:rsid w:val="00E25509"/>
    <w:rsid w:val="00E2581A"/>
    <w:rsid w:val="00E25E82"/>
    <w:rsid w:val="00E27AE5"/>
    <w:rsid w:val="00E30B25"/>
    <w:rsid w:val="00E30F09"/>
    <w:rsid w:val="00E31788"/>
    <w:rsid w:val="00E318F9"/>
    <w:rsid w:val="00E32B77"/>
    <w:rsid w:val="00E33395"/>
    <w:rsid w:val="00E3380F"/>
    <w:rsid w:val="00E34659"/>
    <w:rsid w:val="00E3487C"/>
    <w:rsid w:val="00E354D9"/>
    <w:rsid w:val="00E35578"/>
    <w:rsid w:val="00E35733"/>
    <w:rsid w:val="00E3622E"/>
    <w:rsid w:val="00E41516"/>
    <w:rsid w:val="00E418D7"/>
    <w:rsid w:val="00E42551"/>
    <w:rsid w:val="00E42563"/>
    <w:rsid w:val="00E42977"/>
    <w:rsid w:val="00E42AB3"/>
    <w:rsid w:val="00E42E56"/>
    <w:rsid w:val="00E43072"/>
    <w:rsid w:val="00E449B2"/>
    <w:rsid w:val="00E456BE"/>
    <w:rsid w:val="00E45B2D"/>
    <w:rsid w:val="00E461C1"/>
    <w:rsid w:val="00E46294"/>
    <w:rsid w:val="00E466FB"/>
    <w:rsid w:val="00E46B1C"/>
    <w:rsid w:val="00E4758A"/>
    <w:rsid w:val="00E50958"/>
    <w:rsid w:val="00E51463"/>
    <w:rsid w:val="00E52CD5"/>
    <w:rsid w:val="00E52CE3"/>
    <w:rsid w:val="00E532A9"/>
    <w:rsid w:val="00E53724"/>
    <w:rsid w:val="00E537E2"/>
    <w:rsid w:val="00E53A45"/>
    <w:rsid w:val="00E54855"/>
    <w:rsid w:val="00E5575C"/>
    <w:rsid w:val="00E55B6A"/>
    <w:rsid w:val="00E55BEF"/>
    <w:rsid w:val="00E5629B"/>
    <w:rsid w:val="00E5676E"/>
    <w:rsid w:val="00E56E6B"/>
    <w:rsid w:val="00E57D29"/>
    <w:rsid w:val="00E61C05"/>
    <w:rsid w:val="00E61CB9"/>
    <w:rsid w:val="00E61EFE"/>
    <w:rsid w:val="00E61F9C"/>
    <w:rsid w:val="00E62AC9"/>
    <w:rsid w:val="00E62C0D"/>
    <w:rsid w:val="00E62D1E"/>
    <w:rsid w:val="00E63761"/>
    <w:rsid w:val="00E65214"/>
    <w:rsid w:val="00E657F4"/>
    <w:rsid w:val="00E667E1"/>
    <w:rsid w:val="00E676BA"/>
    <w:rsid w:val="00E67806"/>
    <w:rsid w:val="00E70900"/>
    <w:rsid w:val="00E70DBD"/>
    <w:rsid w:val="00E71C69"/>
    <w:rsid w:val="00E72687"/>
    <w:rsid w:val="00E73A76"/>
    <w:rsid w:val="00E747B3"/>
    <w:rsid w:val="00E749CC"/>
    <w:rsid w:val="00E74C20"/>
    <w:rsid w:val="00E74DAB"/>
    <w:rsid w:val="00E74EE5"/>
    <w:rsid w:val="00E751F1"/>
    <w:rsid w:val="00E75740"/>
    <w:rsid w:val="00E75775"/>
    <w:rsid w:val="00E75F2D"/>
    <w:rsid w:val="00E76624"/>
    <w:rsid w:val="00E76634"/>
    <w:rsid w:val="00E76ABF"/>
    <w:rsid w:val="00E76AF9"/>
    <w:rsid w:val="00E76EB8"/>
    <w:rsid w:val="00E770F8"/>
    <w:rsid w:val="00E7774B"/>
    <w:rsid w:val="00E804CA"/>
    <w:rsid w:val="00E804FF"/>
    <w:rsid w:val="00E80AC4"/>
    <w:rsid w:val="00E813E4"/>
    <w:rsid w:val="00E81684"/>
    <w:rsid w:val="00E81D05"/>
    <w:rsid w:val="00E82300"/>
    <w:rsid w:val="00E82481"/>
    <w:rsid w:val="00E82D0C"/>
    <w:rsid w:val="00E83623"/>
    <w:rsid w:val="00E83E96"/>
    <w:rsid w:val="00E84573"/>
    <w:rsid w:val="00E84D3D"/>
    <w:rsid w:val="00E85592"/>
    <w:rsid w:val="00E85F21"/>
    <w:rsid w:val="00E865AF"/>
    <w:rsid w:val="00E8672E"/>
    <w:rsid w:val="00E86801"/>
    <w:rsid w:val="00E86815"/>
    <w:rsid w:val="00E87097"/>
    <w:rsid w:val="00E87231"/>
    <w:rsid w:val="00E872CE"/>
    <w:rsid w:val="00E87C8F"/>
    <w:rsid w:val="00E87E76"/>
    <w:rsid w:val="00E906CD"/>
    <w:rsid w:val="00E907F8"/>
    <w:rsid w:val="00E90D06"/>
    <w:rsid w:val="00E91075"/>
    <w:rsid w:val="00E9111C"/>
    <w:rsid w:val="00E91BB4"/>
    <w:rsid w:val="00E938F9"/>
    <w:rsid w:val="00E9391B"/>
    <w:rsid w:val="00E9425D"/>
    <w:rsid w:val="00E9446D"/>
    <w:rsid w:val="00E94729"/>
    <w:rsid w:val="00E9472A"/>
    <w:rsid w:val="00E94994"/>
    <w:rsid w:val="00E94BA0"/>
    <w:rsid w:val="00E94C9B"/>
    <w:rsid w:val="00E94E89"/>
    <w:rsid w:val="00E952DF"/>
    <w:rsid w:val="00E95460"/>
    <w:rsid w:val="00E959D3"/>
    <w:rsid w:val="00E95C0F"/>
    <w:rsid w:val="00E95DE2"/>
    <w:rsid w:val="00E96017"/>
    <w:rsid w:val="00E9696B"/>
    <w:rsid w:val="00E96C32"/>
    <w:rsid w:val="00E97921"/>
    <w:rsid w:val="00EA03B3"/>
    <w:rsid w:val="00EA0FC1"/>
    <w:rsid w:val="00EA1F42"/>
    <w:rsid w:val="00EA2BFB"/>
    <w:rsid w:val="00EA3106"/>
    <w:rsid w:val="00EA38F3"/>
    <w:rsid w:val="00EA3B39"/>
    <w:rsid w:val="00EA3B63"/>
    <w:rsid w:val="00EA48C0"/>
    <w:rsid w:val="00EA5435"/>
    <w:rsid w:val="00EA5E6B"/>
    <w:rsid w:val="00EA725A"/>
    <w:rsid w:val="00EA75DC"/>
    <w:rsid w:val="00EA76BD"/>
    <w:rsid w:val="00EA77D7"/>
    <w:rsid w:val="00EA7BD8"/>
    <w:rsid w:val="00EB02B5"/>
    <w:rsid w:val="00EB0EB4"/>
    <w:rsid w:val="00EB2061"/>
    <w:rsid w:val="00EB2652"/>
    <w:rsid w:val="00EB3AA5"/>
    <w:rsid w:val="00EB4A5F"/>
    <w:rsid w:val="00EB4B13"/>
    <w:rsid w:val="00EB5E47"/>
    <w:rsid w:val="00EB608A"/>
    <w:rsid w:val="00EB6230"/>
    <w:rsid w:val="00EB6584"/>
    <w:rsid w:val="00EB6E5A"/>
    <w:rsid w:val="00EB7EBA"/>
    <w:rsid w:val="00EC0C3E"/>
    <w:rsid w:val="00EC1B81"/>
    <w:rsid w:val="00EC1FAC"/>
    <w:rsid w:val="00EC228C"/>
    <w:rsid w:val="00EC2768"/>
    <w:rsid w:val="00EC28C4"/>
    <w:rsid w:val="00EC48DD"/>
    <w:rsid w:val="00EC4B7E"/>
    <w:rsid w:val="00EC4E23"/>
    <w:rsid w:val="00EC52DF"/>
    <w:rsid w:val="00EC5856"/>
    <w:rsid w:val="00EC5E93"/>
    <w:rsid w:val="00EC656E"/>
    <w:rsid w:val="00EC6B0C"/>
    <w:rsid w:val="00EC6BC5"/>
    <w:rsid w:val="00ED0319"/>
    <w:rsid w:val="00ED03B0"/>
    <w:rsid w:val="00ED1274"/>
    <w:rsid w:val="00ED1DF0"/>
    <w:rsid w:val="00ED2163"/>
    <w:rsid w:val="00ED262F"/>
    <w:rsid w:val="00ED30E4"/>
    <w:rsid w:val="00ED325F"/>
    <w:rsid w:val="00ED4ED1"/>
    <w:rsid w:val="00ED5108"/>
    <w:rsid w:val="00ED57F9"/>
    <w:rsid w:val="00ED5E6E"/>
    <w:rsid w:val="00ED5FC5"/>
    <w:rsid w:val="00ED6683"/>
    <w:rsid w:val="00ED6943"/>
    <w:rsid w:val="00ED7095"/>
    <w:rsid w:val="00ED7508"/>
    <w:rsid w:val="00ED7F4D"/>
    <w:rsid w:val="00EE00C6"/>
    <w:rsid w:val="00EE071F"/>
    <w:rsid w:val="00EE0E11"/>
    <w:rsid w:val="00EE101C"/>
    <w:rsid w:val="00EE1059"/>
    <w:rsid w:val="00EE3167"/>
    <w:rsid w:val="00EE3705"/>
    <w:rsid w:val="00EE4469"/>
    <w:rsid w:val="00EE4480"/>
    <w:rsid w:val="00EE6553"/>
    <w:rsid w:val="00EE6D41"/>
    <w:rsid w:val="00EF08E9"/>
    <w:rsid w:val="00EF118B"/>
    <w:rsid w:val="00EF1412"/>
    <w:rsid w:val="00EF155C"/>
    <w:rsid w:val="00EF1A02"/>
    <w:rsid w:val="00EF2397"/>
    <w:rsid w:val="00EF24DE"/>
    <w:rsid w:val="00EF2B49"/>
    <w:rsid w:val="00EF2B7B"/>
    <w:rsid w:val="00EF3042"/>
    <w:rsid w:val="00EF3A47"/>
    <w:rsid w:val="00EF44BD"/>
    <w:rsid w:val="00EF4594"/>
    <w:rsid w:val="00EF4A03"/>
    <w:rsid w:val="00EF5007"/>
    <w:rsid w:val="00EF5F91"/>
    <w:rsid w:val="00EF6773"/>
    <w:rsid w:val="00EF6C62"/>
    <w:rsid w:val="00EF6D67"/>
    <w:rsid w:val="00EF75D9"/>
    <w:rsid w:val="00EF78B1"/>
    <w:rsid w:val="00EF7A1C"/>
    <w:rsid w:val="00EF7EC2"/>
    <w:rsid w:val="00F00FB7"/>
    <w:rsid w:val="00F010FC"/>
    <w:rsid w:val="00F0156A"/>
    <w:rsid w:val="00F01EE8"/>
    <w:rsid w:val="00F03B79"/>
    <w:rsid w:val="00F0420F"/>
    <w:rsid w:val="00F0461A"/>
    <w:rsid w:val="00F05BA9"/>
    <w:rsid w:val="00F05E6D"/>
    <w:rsid w:val="00F06F15"/>
    <w:rsid w:val="00F071D5"/>
    <w:rsid w:val="00F07E72"/>
    <w:rsid w:val="00F100C3"/>
    <w:rsid w:val="00F10698"/>
    <w:rsid w:val="00F1224A"/>
    <w:rsid w:val="00F12C75"/>
    <w:rsid w:val="00F12CD4"/>
    <w:rsid w:val="00F13963"/>
    <w:rsid w:val="00F13A0D"/>
    <w:rsid w:val="00F13E64"/>
    <w:rsid w:val="00F15597"/>
    <w:rsid w:val="00F16083"/>
    <w:rsid w:val="00F160B1"/>
    <w:rsid w:val="00F16444"/>
    <w:rsid w:val="00F1658F"/>
    <w:rsid w:val="00F16779"/>
    <w:rsid w:val="00F2080B"/>
    <w:rsid w:val="00F213CB"/>
    <w:rsid w:val="00F21589"/>
    <w:rsid w:val="00F21F71"/>
    <w:rsid w:val="00F224AF"/>
    <w:rsid w:val="00F227F8"/>
    <w:rsid w:val="00F23D71"/>
    <w:rsid w:val="00F2427D"/>
    <w:rsid w:val="00F244AD"/>
    <w:rsid w:val="00F245F9"/>
    <w:rsid w:val="00F24B5F"/>
    <w:rsid w:val="00F24D3A"/>
    <w:rsid w:val="00F260B9"/>
    <w:rsid w:val="00F26CEE"/>
    <w:rsid w:val="00F27ABE"/>
    <w:rsid w:val="00F302C2"/>
    <w:rsid w:val="00F30334"/>
    <w:rsid w:val="00F30A36"/>
    <w:rsid w:val="00F30BF5"/>
    <w:rsid w:val="00F31373"/>
    <w:rsid w:val="00F31B7B"/>
    <w:rsid w:val="00F31BE7"/>
    <w:rsid w:val="00F322B7"/>
    <w:rsid w:val="00F323FE"/>
    <w:rsid w:val="00F328F0"/>
    <w:rsid w:val="00F32913"/>
    <w:rsid w:val="00F32E89"/>
    <w:rsid w:val="00F338ED"/>
    <w:rsid w:val="00F343D2"/>
    <w:rsid w:val="00F348CE"/>
    <w:rsid w:val="00F362BD"/>
    <w:rsid w:val="00F3630B"/>
    <w:rsid w:val="00F36392"/>
    <w:rsid w:val="00F36A91"/>
    <w:rsid w:val="00F3751D"/>
    <w:rsid w:val="00F3776A"/>
    <w:rsid w:val="00F37866"/>
    <w:rsid w:val="00F40A1E"/>
    <w:rsid w:val="00F41575"/>
    <w:rsid w:val="00F415BA"/>
    <w:rsid w:val="00F41B1C"/>
    <w:rsid w:val="00F422CC"/>
    <w:rsid w:val="00F424BA"/>
    <w:rsid w:val="00F428EE"/>
    <w:rsid w:val="00F43526"/>
    <w:rsid w:val="00F43A69"/>
    <w:rsid w:val="00F4408F"/>
    <w:rsid w:val="00F44483"/>
    <w:rsid w:val="00F446FE"/>
    <w:rsid w:val="00F4497E"/>
    <w:rsid w:val="00F44FB9"/>
    <w:rsid w:val="00F46A95"/>
    <w:rsid w:val="00F46E66"/>
    <w:rsid w:val="00F47FE6"/>
    <w:rsid w:val="00F50302"/>
    <w:rsid w:val="00F50AE7"/>
    <w:rsid w:val="00F5152A"/>
    <w:rsid w:val="00F51C99"/>
    <w:rsid w:val="00F52BE4"/>
    <w:rsid w:val="00F53C75"/>
    <w:rsid w:val="00F53D10"/>
    <w:rsid w:val="00F54072"/>
    <w:rsid w:val="00F54680"/>
    <w:rsid w:val="00F547C0"/>
    <w:rsid w:val="00F55313"/>
    <w:rsid w:val="00F5563C"/>
    <w:rsid w:val="00F56029"/>
    <w:rsid w:val="00F56075"/>
    <w:rsid w:val="00F56090"/>
    <w:rsid w:val="00F5691B"/>
    <w:rsid w:val="00F56DB0"/>
    <w:rsid w:val="00F606F1"/>
    <w:rsid w:val="00F6150A"/>
    <w:rsid w:val="00F61790"/>
    <w:rsid w:val="00F620F5"/>
    <w:rsid w:val="00F63301"/>
    <w:rsid w:val="00F634AE"/>
    <w:rsid w:val="00F63FB9"/>
    <w:rsid w:val="00F64BB7"/>
    <w:rsid w:val="00F64D8D"/>
    <w:rsid w:val="00F65077"/>
    <w:rsid w:val="00F65807"/>
    <w:rsid w:val="00F66719"/>
    <w:rsid w:val="00F679CE"/>
    <w:rsid w:val="00F706A3"/>
    <w:rsid w:val="00F7074B"/>
    <w:rsid w:val="00F70F4B"/>
    <w:rsid w:val="00F7184C"/>
    <w:rsid w:val="00F71BA3"/>
    <w:rsid w:val="00F71D1E"/>
    <w:rsid w:val="00F72EC8"/>
    <w:rsid w:val="00F72F72"/>
    <w:rsid w:val="00F72FD9"/>
    <w:rsid w:val="00F74642"/>
    <w:rsid w:val="00F7678F"/>
    <w:rsid w:val="00F76EE6"/>
    <w:rsid w:val="00F77365"/>
    <w:rsid w:val="00F7750E"/>
    <w:rsid w:val="00F77587"/>
    <w:rsid w:val="00F77CAF"/>
    <w:rsid w:val="00F808DD"/>
    <w:rsid w:val="00F80D29"/>
    <w:rsid w:val="00F80FB1"/>
    <w:rsid w:val="00F82677"/>
    <w:rsid w:val="00F82EAA"/>
    <w:rsid w:val="00F835C9"/>
    <w:rsid w:val="00F83FD3"/>
    <w:rsid w:val="00F845FC"/>
    <w:rsid w:val="00F84D32"/>
    <w:rsid w:val="00F85F3F"/>
    <w:rsid w:val="00F86279"/>
    <w:rsid w:val="00F86397"/>
    <w:rsid w:val="00F86685"/>
    <w:rsid w:val="00F86900"/>
    <w:rsid w:val="00F86A28"/>
    <w:rsid w:val="00F86B5D"/>
    <w:rsid w:val="00F870E0"/>
    <w:rsid w:val="00F870E3"/>
    <w:rsid w:val="00F8720C"/>
    <w:rsid w:val="00F8765A"/>
    <w:rsid w:val="00F87E3A"/>
    <w:rsid w:val="00F90E3D"/>
    <w:rsid w:val="00F929D8"/>
    <w:rsid w:val="00F92C5E"/>
    <w:rsid w:val="00F93A9E"/>
    <w:rsid w:val="00F95692"/>
    <w:rsid w:val="00F96071"/>
    <w:rsid w:val="00F96933"/>
    <w:rsid w:val="00F96CBC"/>
    <w:rsid w:val="00F96F2E"/>
    <w:rsid w:val="00F9752D"/>
    <w:rsid w:val="00FA04C9"/>
    <w:rsid w:val="00FA1561"/>
    <w:rsid w:val="00FA1F5E"/>
    <w:rsid w:val="00FA1FEB"/>
    <w:rsid w:val="00FA2155"/>
    <w:rsid w:val="00FA4335"/>
    <w:rsid w:val="00FA59D9"/>
    <w:rsid w:val="00FA6135"/>
    <w:rsid w:val="00FA7434"/>
    <w:rsid w:val="00FA7695"/>
    <w:rsid w:val="00FB0A6A"/>
    <w:rsid w:val="00FB0CB0"/>
    <w:rsid w:val="00FB27BF"/>
    <w:rsid w:val="00FB2A33"/>
    <w:rsid w:val="00FB2CEF"/>
    <w:rsid w:val="00FB318E"/>
    <w:rsid w:val="00FB67B2"/>
    <w:rsid w:val="00FB6988"/>
    <w:rsid w:val="00FB69E7"/>
    <w:rsid w:val="00FB72BE"/>
    <w:rsid w:val="00FB7BAA"/>
    <w:rsid w:val="00FB7F56"/>
    <w:rsid w:val="00FC06A0"/>
    <w:rsid w:val="00FC06B2"/>
    <w:rsid w:val="00FC1203"/>
    <w:rsid w:val="00FC1A18"/>
    <w:rsid w:val="00FC2209"/>
    <w:rsid w:val="00FC23C0"/>
    <w:rsid w:val="00FC269A"/>
    <w:rsid w:val="00FC2B52"/>
    <w:rsid w:val="00FC3171"/>
    <w:rsid w:val="00FC3C2A"/>
    <w:rsid w:val="00FC3D84"/>
    <w:rsid w:val="00FC3FD3"/>
    <w:rsid w:val="00FC4852"/>
    <w:rsid w:val="00FC5576"/>
    <w:rsid w:val="00FC574E"/>
    <w:rsid w:val="00FC62D6"/>
    <w:rsid w:val="00FC675D"/>
    <w:rsid w:val="00FC67AC"/>
    <w:rsid w:val="00FC7C1C"/>
    <w:rsid w:val="00FC7EC2"/>
    <w:rsid w:val="00FD02C0"/>
    <w:rsid w:val="00FD0373"/>
    <w:rsid w:val="00FD0E25"/>
    <w:rsid w:val="00FD2003"/>
    <w:rsid w:val="00FD21CE"/>
    <w:rsid w:val="00FD293D"/>
    <w:rsid w:val="00FD2DAF"/>
    <w:rsid w:val="00FD3765"/>
    <w:rsid w:val="00FD394D"/>
    <w:rsid w:val="00FD46BA"/>
    <w:rsid w:val="00FD4BA6"/>
    <w:rsid w:val="00FD4F16"/>
    <w:rsid w:val="00FD61DF"/>
    <w:rsid w:val="00FD69DE"/>
    <w:rsid w:val="00FD7E7C"/>
    <w:rsid w:val="00FE0C51"/>
    <w:rsid w:val="00FE147C"/>
    <w:rsid w:val="00FE1E45"/>
    <w:rsid w:val="00FE239F"/>
    <w:rsid w:val="00FE2BCC"/>
    <w:rsid w:val="00FE3423"/>
    <w:rsid w:val="00FE3834"/>
    <w:rsid w:val="00FE4CAB"/>
    <w:rsid w:val="00FE5140"/>
    <w:rsid w:val="00FE5CC6"/>
    <w:rsid w:val="00FE711C"/>
    <w:rsid w:val="00FF024E"/>
    <w:rsid w:val="00FF0374"/>
    <w:rsid w:val="00FF0839"/>
    <w:rsid w:val="00FF0A2D"/>
    <w:rsid w:val="00FF0FE1"/>
    <w:rsid w:val="00FF1167"/>
    <w:rsid w:val="00FF11CD"/>
    <w:rsid w:val="00FF13B5"/>
    <w:rsid w:val="00FF141D"/>
    <w:rsid w:val="00FF1594"/>
    <w:rsid w:val="00FF17E6"/>
    <w:rsid w:val="00FF24C5"/>
    <w:rsid w:val="00FF2574"/>
    <w:rsid w:val="00FF284C"/>
    <w:rsid w:val="00FF2C44"/>
    <w:rsid w:val="00FF3796"/>
    <w:rsid w:val="00FF3EF3"/>
    <w:rsid w:val="00FF4C54"/>
    <w:rsid w:val="00FF5204"/>
    <w:rsid w:val="00FF617B"/>
    <w:rsid w:val="00FF678B"/>
    <w:rsid w:val="00FF68C1"/>
    <w:rsid w:val="00FF6C4F"/>
    <w:rsid w:val="00FF7006"/>
    <w:rsid w:val="00FF7FB5"/>
    <w:rsid w:val="06EA13A9"/>
    <w:rsid w:val="07E9AF6F"/>
    <w:rsid w:val="08DEDC07"/>
    <w:rsid w:val="18F91BFE"/>
    <w:rsid w:val="27769102"/>
    <w:rsid w:val="32311182"/>
    <w:rsid w:val="37AAD8C1"/>
    <w:rsid w:val="5AF7CBA7"/>
    <w:rsid w:val="5C6246A6"/>
    <w:rsid w:val="62BA27A3"/>
    <w:rsid w:val="6C6FD86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CC5E8A"/>
  <w15:chartTrackingRefBased/>
  <w15:docId w15:val="{E8B2788C-DD59-4A54-B43F-BB77099EC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hu-HU"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1">
    <w:name w:val="heading 1"/>
    <w:basedOn w:val="Norml"/>
    <w:next w:val="Norml"/>
    <w:link w:val="Cmsor1Char"/>
    <w:uiPriority w:val="9"/>
    <w:qFormat/>
    <w:rsid w:val="002E6C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Cmsor2">
    <w:name w:val="heading 2"/>
    <w:basedOn w:val="Norml"/>
    <w:next w:val="Norml"/>
    <w:link w:val="Cmsor2Char"/>
    <w:uiPriority w:val="9"/>
    <w:unhideWhenUsed/>
    <w:qFormat/>
    <w:rsid w:val="002E6C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Cmsor3">
    <w:name w:val="heading 3"/>
    <w:basedOn w:val="Norml"/>
    <w:next w:val="Norml"/>
    <w:link w:val="Cmsor3Char"/>
    <w:uiPriority w:val="9"/>
    <w:unhideWhenUsed/>
    <w:qFormat/>
    <w:rsid w:val="002E6C57"/>
    <w:pPr>
      <w:keepNext/>
      <w:keepLines/>
      <w:spacing w:before="160" w:after="80"/>
      <w:outlineLvl w:val="2"/>
    </w:pPr>
    <w:rPr>
      <w:rFonts w:eastAsiaTheme="majorEastAsia" w:cstheme="majorBidi"/>
      <w:color w:val="0F4761" w:themeColor="accent1" w:themeShade="BF"/>
      <w:sz w:val="28"/>
      <w:szCs w:val="28"/>
    </w:rPr>
  </w:style>
  <w:style w:type="paragraph" w:styleId="Cmsor4">
    <w:name w:val="heading 4"/>
    <w:basedOn w:val="Norml"/>
    <w:next w:val="Norml"/>
    <w:link w:val="Cmsor4Char"/>
    <w:uiPriority w:val="9"/>
    <w:semiHidden/>
    <w:unhideWhenUsed/>
    <w:qFormat/>
    <w:rsid w:val="002E6C57"/>
    <w:pPr>
      <w:keepNext/>
      <w:keepLines/>
      <w:spacing w:before="80" w:after="40"/>
      <w:outlineLvl w:val="3"/>
    </w:pPr>
    <w:rPr>
      <w:rFonts w:eastAsiaTheme="majorEastAsia" w:cstheme="majorBidi"/>
      <w:i/>
      <w:iCs/>
      <w:color w:val="0F4761" w:themeColor="accent1" w:themeShade="BF"/>
    </w:rPr>
  </w:style>
  <w:style w:type="paragraph" w:styleId="Cmsor5">
    <w:name w:val="heading 5"/>
    <w:basedOn w:val="Norml"/>
    <w:next w:val="Norml"/>
    <w:link w:val="Cmsor5Char"/>
    <w:uiPriority w:val="9"/>
    <w:semiHidden/>
    <w:unhideWhenUsed/>
    <w:qFormat/>
    <w:rsid w:val="002E6C57"/>
    <w:pPr>
      <w:keepNext/>
      <w:keepLines/>
      <w:spacing w:before="80" w:after="40"/>
      <w:outlineLvl w:val="4"/>
    </w:pPr>
    <w:rPr>
      <w:rFonts w:eastAsiaTheme="majorEastAsia" w:cstheme="majorBidi"/>
      <w:color w:val="0F4761" w:themeColor="accent1" w:themeShade="BF"/>
    </w:rPr>
  </w:style>
  <w:style w:type="paragraph" w:styleId="Cmsor6">
    <w:name w:val="heading 6"/>
    <w:basedOn w:val="Norml"/>
    <w:next w:val="Norml"/>
    <w:link w:val="Cmsor6Char"/>
    <w:uiPriority w:val="9"/>
    <w:semiHidden/>
    <w:unhideWhenUsed/>
    <w:qFormat/>
    <w:rsid w:val="002E6C57"/>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2E6C57"/>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2E6C57"/>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2E6C57"/>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2E6C57"/>
    <w:rPr>
      <w:rFonts w:asciiTheme="majorHAnsi" w:eastAsiaTheme="majorEastAsia" w:hAnsiTheme="majorHAnsi" w:cstheme="majorBidi"/>
      <w:color w:val="0F4761" w:themeColor="accent1" w:themeShade="BF"/>
      <w:sz w:val="40"/>
      <w:szCs w:val="40"/>
    </w:rPr>
  </w:style>
  <w:style w:type="character" w:customStyle="1" w:styleId="Cmsor2Char">
    <w:name w:val="Címsor 2 Char"/>
    <w:basedOn w:val="Bekezdsalapbettpusa"/>
    <w:link w:val="Cmsor2"/>
    <w:uiPriority w:val="9"/>
    <w:rsid w:val="002E6C57"/>
    <w:rPr>
      <w:rFonts w:asciiTheme="majorHAnsi" w:eastAsiaTheme="majorEastAsia" w:hAnsiTheme="majorHAnsi" w:cstheme="majorBidi"/>
      <w:color w:val="0F4761" w:themeColor="accent1" w:themeShade="BF"/>
      <w:sz w:val="32"/>
      <w:szCs w:val="32"/>
    </w:rPr>
  </w:style>
  <w:style w:type="character" w:customStyle="1" w:styleId="Cmsor3Char">
    <w:name w:val="Címsor 3 Char"/>
    <w:basedOn w:val="Bekezdsalapbettpusa"/>
    <w:link w:val="Cmsor3"/>
    <w:uiPriority w:val="9"/>
    <w:rsid w:val="002E6C57"/>
    <w:rPr>
      <w:rFonts w:eastAsiaTheme="majorEastAsia" w:cstheme="majorBidi"/>
      <w:color w:val="0F4761" w:themeColor="accent1" w:themeShade="BF"/>
      <w:sz w:val="28"/>
      <w:szCs w:val="28"/>
    </w:rPr>
  </w:style>
  <w:style w:type="character" w:customStyle="1" w:styleId="Cmsor4Char">
    <w:name w:val="Címsor 4 Char"/>
    <w:basedOn w:val="Bekezdsalapbettpusa"/>
    <w:link w:val="Cmsor4"/>
    <w:uiPriority w:val="9"/>
    <w:semiHidden/>
    <w:rsid w:val="002E6C57"/>
    <w:rPr>
      <w:rFonts w:eastAsiaTheme="majorEastAsia" w:cstheme="majorBidi"/>
      <w:i/>
      <w:iCs/>
      <w:color w:val="0F4761" w:themeColor="accent1" w:themeShade="BF"/>
    </w:rPr>
  </w:style>
  <w:style w:type="character" w:customStyle="1" w:styleId="Cmsor5Char">
    <w:name w:val="Címsor 5 Char"/>
    <w:basedOn w:val="Bekezdsalapbettpusa"/>
    <w:link w:val="Cmsor5"/>
    <w:uiPriority w:val="9"/>
    <w:semiHidden/>
    <w:rsid w:val="002E6C57"/>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2E6C57"/>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2E6C57"/>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2E6C57"/>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2E6C57"/>
    <w:rPr>
      <w:rFonts w:eastAsiaTheme="majorEastAsia" w:cstheme="majorBidi"/>
      <w:color w:val="272727" w:themeColor="text1" w:themeTint="D8"/>
    </w:rPr>
  </w:style>
  <w:style w:type="paragraph" w:styleId="Cm">
    <w:name w:val="Title"/>
    <w:basedOn w:val="Norml"/>
    <w:next w:val="Norml"/>
    <w:link w:val="CmChar"/>
    <w:uiPriority w:val="10"/>
    <w:qFormat/>
    <w:rsid w:val="002E6C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2E6C57"/>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2E6C57"/>
    <w:pPr>
      <w:numPr>
        <w:ilvl w:val="1"/>
      </w:numPr>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2E6C57"/>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2E6C57"/>
    <w:pPr>
      <w:spacing w:before="160"/>
      <w:jc w:val="center"/>
    </w:pPr>
    <w:rPr>
      <w:i/>
      <w:iCs/>
      <w:color w:val="404040" w:themeColor="text1" w:themeTint="BF"/>
    </w:rPr>
  </w:style>
  <w:style w:type="character" w:customStyle="1" w:styleId="IdzetChar">
    <w:name w:val="Idézet Char"/>
    <w:basedOn w:val="Bekezdsalapbettpusa"/>
    <w:link w:val="Idzet"/>
    <w:uiPriority w:val="29"/>
    <w:rsid w:val="002E6C57"/>
    <w:rPr>
      <w:i/>
      <w:iCs/>
      <w:color w:val="404040" w:themeColor="text1" w:themeTint="BF"/>
    </w:rPr>
  </w:style>
  <w:style w:type="paragraph" w:styleId="Listaszerbekezds">
    <w:name w:val="List Paragraph"/>
    <w:aliases w:val="List Paragraph à moi,lista_2,Számozott lista 1,Welt L Char,Welt L,Bullet List,FooterText,numbered,Paragraphe de liste1,Bulletr List Paragraph,列出段落,列出段落1,Listeafsnit1,Parágrafo da Lista1,List Paragraph2,List Paragraph21,リスト段落1,Dot pt"/>
    <w:basedOn w:val="Norml"/>
    <w:link w:val="ListaszerbekezdsChar"/>
    <w:uiPriority w:val="34"/>
    <w:qFormat/>
    <w:rsid w:val="002E6C57"/>
    <w:pPr>
      <w:ind w:left="720"/>
      <w:contextualSpacing/>
    </w:pPr>
  </w:style>
  <w:style w:type="character" w:styleId="Erskiemels">
    <w:name w:val="Intense Emphasis"/>
    <w:basedOn w:val="Bekezdsalapbettpusa"/>
    <w:uiPriority w:val="21"/>
    <w:qFormat/>
    <w:rsid w:val="002E6C57"/>
    <w:rPr>
      <w:i/>
      <w:iCs/>
      <w:color w:val="0F4761" w:themeColor="accent1" w:themeShade="BF"/>
    </w:rPr>
  </w:style>
  <w:style w:type="paragraph" w:styleId="Kiemeltidzet">
    <w:name w:val="Intense Quote"/>
    <w:basedOn w:val="Norml"/>
    <w:next w:val="Norml"/>
    <w:link w:val="KiemeltidzetChar"/>
    <w:uiPriority w:val="30"/>
    <w:qFormat/>
    <w:rsid w:val="002E6C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2E6C57"/>
    <w:rPr>
      <w:i/>
      <w:iCs/>
      <w:color w:val="0F4761" w:themeColor="accent1" w:themeShade="BF"/>
    </w:rPr>
  </w:style>
  <w:style w:type="character" w:styleId="Ershivatkozs">
    <w:name w:val="Intense Reference"/>
    <w:basedOn w:val="Bekezdsalapbettpusa"/>
    <w:uiPriority w:val="32"/>
    <w:qFormat/>
    <w:rsid w:val="002E6C57"/>
    <w:rPr>
      <w:b/>
      <w:bCs/>
      <w:smallCaps/>
      <w:color w:val="0F4761" w:themeColor="accent1" w:themeShade="BF"/>
      <w:spacing w:val="5"/>
    </w:rPr>
  </w:style>
  <w:style w:type="paragraph" w:styleId="lfej">
    <w:name w:val="header"/>
    <w:basedOn w:val="Norml"/>
    <w:link w:val="lfejChar"/>
    <w:unhideWhenUsed/>
    <w:rsid w:val="00B36B66"/>
    <w:pPr>
      <w:tabs>
        <w:tab w:val="center" w:pos="4536"/>
        <w:tab w:val="right" w:pos="9072"/>
      </w:tabs>
      <w:spacing w:after="0" w:line="240" w:lineRule="auto"/>
    </w:pPr>
  </w:style>
  <w:style w:type="character" w:customStyle="1" w:styleId="lfejChar">
    <w:name w:val="Élőfej Char"/>
    <w:basedOn w:val="Bekezdsalapbettpusa"/>
    <w:link w:val="lfej"/>
    <w:uiPriority w:val="99"/>
    <w:rsid w:val="00B36B66"/>
  </w:style>
  <w:style w:type="paragraph" w:styleId="llb">
    <w:name w:val="footer"/>
    <w:basedOn w:val="Norml"/>
    <w:link w:val="llbChar"/>
    <w:uiPriority w:val="99"/>
    <w:unhideWhenUsed/>
    <w:rsid w:val="00B36B66"/>
    <w:pPr>
      <w:tabs>
        <w:tab w:val="center" w:pos="4536"/>
        <w:tab w:val="right" w:pos="9072"/>
      </w:tabs>
      <w:spacing w:after="0" w:line="240" w:lineRule="auto"/>
    </w:pPr>
  </w:style>
  <w:style w:type="character" w:customStyle="1" w:styleId="llbChar">
    <w:name w:val="Élőláb Char"/>
    <w:basedOn w:val="Bekezdsalapbettpusa"/>
    <w:link w:val="llb"/>
    <w:uiPriority w:val="99"/>
    <w:rsid w:val="00B36B66"/>
  </w:style>
  <w:style w:type="paragraph" w:styleId="Lbjegyzetszveg">
    <w:name w:val="footnote text"/>
    <w:basedOn w:val="Norml"/>
    <w:link w:val="LbjegyzetszvegChar"/>
    <w:uiPriority w:val="99"/>
    <w:unhideWhenUsed/>
    <w:rsid w:val="00097A11"/>
    <w:pPr>
      <w:spacing w:after="0" w:line="240" w:lineRule="auto"/>
    </w:pPr>
    <w:rPr>
      <w:sz w:val="20"/>
      <w:szCs w:val="20"/>
    </w:rPr>
  </w:style>
  <w:style w:type="character" w:customStyle="1" w:styleId="LbjegyzetszvegChar">
    <w:name w:val="Lábjegyzetszöveg Char"/>
    <w:basedOn w:val="Bekezdsalapbettpusa"/>
    <w:link w:val="Lbjegyzetszveg"/>
    <w:uiPriority w:val="99"/>
    <w:rsid w:val="00097A11"/>
    <w:rPr>
      <w:sz w:val="20"/>
      <w:szCs w:val="20"/>
    </w:rPr>
  </w:style>
  <w:style w:type="character" w:styleId="Lbjegyzet-hivatkozs">
    <w:name w:val="footnote reference"/>
    <w:basedOn w:val="Bekezdsalapbettpusa"/>
    <w:uiPriority w:val="99"/>
    <w:semiHidden/>
    <w:unhideWhenUsed/>
    <w:rsid w:val="00097A11"/>
    <w:rPr>
      <w:vertAlign w:val="superscript"/>
    </w:rPr>
  </w:style>
  <w:style w:type="paragraph" w:styleId="Tartalomjegyzkcmsora">
    <w:name w:val="TOC Heading"/>
    <w:basedOn w:val="Cmsor1"/>
    <w:next w:val="Norml"/>
    <w:uiPriority w:val="39"/>
    <w:unhideWhenUsed/>
    <w:qFormat/>
    <w:rsid w:val="00936DCC"/>
    <w:pPr>
      <w:spacing w:before="240" w:after="0" w:line="259" w:lineRule="auto"/>
      <w:outlineLvl w:val="9"/>
    </w:pPr>
    <w:rPr>
      <w:kern w:val="0"/>
      <w:sz w:val="32"/>
      <w:szCs w:val="32"/>
      <w:lang w:eastAsia="hu-HU"/>
      <w14:ligatures w14:val="none"/>
    </w:rPr>
  </w:style>
  <w:style w:type="paragraph" w:styleId="TJ1">
    <w:name w:val="toc 1"/>
    <w:basedOn w:val="Norml"/>
    <w:next w:val="Norml"/>
    <w:autoRedefine/>
    <w:uiPriority w:val="39"/>
    <w:unhideWhenUsed/>
    <w:rsid w:val="007C6D37"/>
    <w:pPr>
      <w:tabs>
        <w:tab w:val="left" w:pos="426"/>
        <w:tab w:val="right" w:leader="dot" w:pos="9062"/>
      </w:tabs>
      <w:spacing w:after="100" w:line="360" w:lineRule="auto"/>
    </w:pPr>
  </w:style>
  <w:style w:type="paragraph" w:styleId="TJ2">
    <w:name w:val="toc 2"/>
    <w:basedOn w:val="Norml"/>
    <w:next w:val="Norml"/>
    <w:autoRedefine/>
    <w:uiPriority w:val="39"/>
    <w:unhideWhenUsed/>
    <w:rsid w:val="00936DCC"/>
    <w:pPr>
      <w:spacing w:after="100"/>
      <w:ind w:left="240"/>
    </w:pPr>
  </w:style>
  <w:style w:type="character" w:styleId="Hiperhivatkozs">
    <w:name w:val="Hyperlink"/>
    <w:basedOn w:val="Bekezdsalapbettpusa"/>
    <w:uiPriority w:val="99"/>
    <w:unhideWhenUsed/>
    <w:rsid w:val="00936DCC"/>
    <w:rPr>
      <w:color w:val="467886" w:themeColor="hyperlink"/>
      <w:u w:val="single"/>
    </w:rPr>
  </w:style>
  <w:style w:type="paragraph" w:styleId="Vgjegyzetszvege">
    <w:name w:val="endnote text"/>
    <w:basedOn w:val="Norml"/>
    <w:link w:val="VgjegyzetszvegeChar"/>
    <w:uiPriority w:val="99"/>
    <w:semiHidden/>
    <w:unhideWhenUsed/>
    <w:rsid w:val="00DA5CAD"/>
    <w:pPr>
      <w:spacing w:after="0" w:line="240" w:lineRule="auto"/>
    </w:pPr>
    <w:rPr>
      <w:sz w:val="20"/>
      <w:szCs w:val="20"/>
    </w:rPr>
  </w:style>
  <w:style w:type="character" w:customStyle="1" w:styleId="VgjegyzetszvegeChar">
    <w:name w:val="Végjegyzet szövege Char"/>
    <w:basedOn w:val="Bekezdsalapbettpusa"/>
    <w:link w:val="Vgjegyzetszvege"/>
    <w:uiPriority w:val="99"/>
    <w:semiHidden/>
    <w:rsid w:val="00DA5CAD"/>
    <w:rPr>
      <w:sz w:val="20"/>
      <w:szCs w:val="20"/>
    </w:rPr>
  </w:style>
  <w:style w:type="character" w:styleId="Vgjegyzet-hivatkozs">
    <w:name w:val="endnote reference"/>
    <w:basedOn w:val="Bekezdsalapbettpusa"/>
    <w:uiPriority w:val="99"/>
    <w:semiHidden/>
    <w:unhideWhenUsed/>
    <w:rsid w:val="00DA5CAD"/>
    <w:rPr>
      <w:vertAlign w:val="superscript"/>
    </w:rPr>
  </w:style>
  <w:style w:type="paragraph" w:styleId="Irodalomjegyzk">
    <w:name w:val="Bibliography"/>
    <w:basedOn w:val="Norml"/>
    <w:next w:val="Norml"/>
    <w:uiPriority w:val="37"/>
    <w:unhideWhenUsed/>
    <w:rsid w:val="00FE0C51"/>
  </w:style>
  <w:style w:type="paragraph" w:customStyle="1" w:styleId="uj">
    <w:name w:val="uj"/>
    <w:basedOn w:val="Norml"/>
    <w:rsid w:val="00DA72CC"/>
    <w:pPr>
      <w:spacing w:before="100" w:beforeAutospacing="1" w:after="100" w:afterAutospacing="1" w:line="240" w:lineRule="auto"/>
    </w:pPr>
    <w:rPr>
      <w:rFonts w:ascii="Times New Roman" w:eastAsia="Times New Roman" w:hAnsi="Times New Roman" w:cs="Times New Roman"/>
      <w:kern w:val="0"/>
      <w:lang w:eastAsia="hu-HU"/>
      <w14:ligatures w14:val="none"/>
    </w:rPr>
  </w:style>
  <w:style w:type="character" w:customStyle="1" w:styleId="highlighted">
    <w:name w:val="highlighted"/>
    <w:basedOn w:val="Bekezdsalapbettpusa"/>
    <w:rsid w:val="00DA72CC"/>
  </w:style>
  <w:style w:type="character" w:customStyle="1" w:styleId="UnresolvedMention">
    <w:name w:val="Unresolved Mention"/>
    <w:basedOn w:val="Bekezdsalapbettpusa"/>
    <w:uiPriority w:val="99"/>
    <w:semiHidden/>
    <w:unhideWhenUsed/>
    <w:rsid w:val="0026264D"/>
    <w:rPr>
      <w:color w:val="605E5C"/>
      <w:shd w:val="clear" w:color="auto" w:fill="E1DFDD"/>
    </w:rPr>
  </w:style>
  <w:style w:type="table" w:styleId="Rcsostblzat">
    <w:name w:val="Table Grid"/>
    <w:basedOn w:val="Normltblzat"/>
    <w:uiPriority w:val="39"/>
    <w:rsid w:val="00936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ersonname">
    <w:name w:val="person_name"/>
    <w:basedOn w:val="Bekezdsalapbettpusa"/>
    <w:rsid w:val="006B113E"/>
  </w:style>
  <w:style w:type="character" w:styleId="Kiemels">
    <w:name w:val="Emphasis"/>
    <w:basedOn w:val="Bekezdsalapbettpusa"/>
    <w:uiPriority w:val="20"/>
    <w:qFormat/>
    <w:rsid w:val="006B113E"/>
    <w:rPr>
      <w:i/>
      <w:iCs/>
    </w:rPr>
  </w:style>
  <w:style w:type="paragraph" w:styleId="Trgymutat1">
    <w:name w:val="index 1"/>
    <w:basedOn w:val="Norml"/>
    <w:next w:val="Norml"/>
    <w:autoRedefine/>
    <w:uiPriority w:val="99"/>
    <w:unhideWhenUsed/>
    <w:rsid w:val="00A853F3"/>
    <w:pPr>
      <w:spacing w:after="0"/>
      <w:ind w:left="240" w:hanging="240"/>
    </w:pPr>
    <w:rPr>
      <w:sz w:val="18"/>
      <w:szCs w:val="18"/>
    </w:rPr>
  </w:style>
  <w:style w:type="paragraph" w:styleId="Trgymutat2">
    <w:name w:val="index 2"/>
    <w:basedOn w:val="Norml"/>
    <w:next w:val="Norml"/>
    <w:autoRedefine/>
    <w:uiPriority w:val="99"/>
    <w:unhideWhenUsed/>
    <w:rsid w:val="00A853F3"/>
    <w:pPr>
      <w:spacing w:after="0"/>
      <w:ind w:left="480" w:hanging="240"/>
    </w:pPr>
    <w:rPr>
      <w:sz w:val="18"/>
      <w:szCs w:val="18"/>
    </w:rPr>
  </w:style>
  <w:style w:type="paragraph" w:styleId="Trgymutat3">
    <w:name w:val="index 3"/>
    <w:basedOn w:val="Norml"/>
    <w:next w:val="Norml"/>
    <w:autoRedefine/>
    <w:uiPriority w:val="99"/>
    <w:unhideWhenUsed/>
    <w:rsid w:val="00A853F3"/>
    <w:pPr>
      <w:spacing w:after="0"/>
      <w:ind w:left="720" w:hanging="240"/>
    </w:pPr>
    <w:rPr>
      <w:sz w:val="18"/>
      <w:szCs w:val="18"/>
    </w:rPr>
  </w:style>
  <w:style w:type="paragraph" w:styleId="Trgymutat4">
    <w:name w:val="index 4"/>
    <w:basedOn w:val="Norml"/>
    <w:next w:val="Norml"/>
    <w:autoRedefine/>
    <w:uiPriority w:val="99"/>
    <w:unhideWhenUsed/>
    <w:rsid w:val="00A853F3"/>
    <w:pPr>
      <w:spacing w:after="0"/>
      <w:ind w:left="960" w:hanging="240"/>
    </w:pPr>
    <w:rPr>
      <w:sz w:val="18"/>
      <w:szCs w:val="18"/>
    </w:rPr>
  </w:style>
  <w:style w:type="paragraph" w:styleId="Trgymutat5">
    <w:name w:val="index 5"/>
    <w:basedOn w:val="Norml"/>
    <w:next w:val="Norml"/>
    <w:autoRedefine/>
    <w:uiPriority w:val="99"/>
    <w:unhideWhenUsed/>
    <w:rsid w:val="00A853F3"/>
    <w:pPr>
      <w:spacing w:after="0"/>
      <w:ind w:left="1200" w:hanging="240"/>
    </w:pPr>
    <w:rPr>
      <w:sz w:val="18"/>
      <w:szCs w:val="18"/>
    </w:rPr>
  </w:style>
  <w:style w:type="paragraph" w:styleId="Trgymutat6">
    <w:name w:val="index 6"/>
    <w:basedOn w:val="Norml"/>
    <w:next w:val="Norml"/>
    <w:autoRedefine/>
    <w:uiPriority w:val="99"/>
    <w:unhideWhenUsed/>
    <w:rsid w:val="00A853F3"/>
    <w:pPr>
      <w:spacing w:after="0"/>
      <w:ind w:left="1440" w:hanging="240"/>
    </w:pPr>
    <w:rPr>
      <w:sz w:val="18"/>
      <w:szCs w:val="18"/>
    </w:rPr>
  </w:style>
  <w:style w:type="paragraph" w:styleId="Trgymutat7">
    <w:name w:val="index 7"/>
    <w:basedOn w:val="Norml"/>
    <w:next w:val="Norml"/>
    <w:autoRedefine/>
    <w:uiPriority w:val="99"/>
    <w:unhideWhenUsed/>
    <w:rsid w:val="00A853F3"/>
    <w:pPr>
      <w:spacing w:after="0"/>
      <w:ind w:left="1680" w:hanging="240"/>
    </w:pPr>
    <w:rPr>
      <w:sz w:val="18"/>
      <w:szCs w:val="18"/>
    </w:rPr>
  </w:style>
  <w:style w:type="paragraph" w:styleId="Trgymutat8">
    <w:name w:val="index 8"/>
    <w:basedOn w:val="Norml"/>
    <w:next w:val="Norml"/>
    <w:autoRedefine/>
    <w:uiPriority w:val="99"/>
    <w:unhideWhenUsed/>
    <w:rsid w:val="00A853F3"/>
    <w:pPr>
      <w:spacing w:after="0"/>
      <w:ind w:left="1920" w:hanging="240"/>
    </w:pPr>
    <w:rPr>
      <w:sz w:val="18"/>
      <w:szCs w:val="18"/>
    </w:rPr>
  </w:style>
  <w:style w:type="paragraph" w:styleId="Trgymutat9">
    <w:name w:val="index 9"/>
    <w:basedOn w:val="Norml"/>
    <w:next w:val="Norml"/>
    <w:autoRedefine/>
    <w:uiPriority w:val="99"/>
    <w:unhideWhenUsed/>
    <w:rsid w:val="00A853F3"/>
    <w:pPr>
      <w:spacing w:after="0"/>
      <w:ind w:left="2160" w:hanging="240"/>
    </w:pPr>
    <w:rPr>
      <w:sz w:val="18"/>
      <w:szCs w:val="18"/>
    </w:rPr>
  </w:style>
  <w:style w:type="paragraph" w:styleId="Trgymutatcm">
    <w:name w:val="index heading"/>
    <w:basedOn w:val="Norml"/>
    <w:next w:val="Trgymutat1"/>
    <w:uiPriority w:val="99"/>
    <w:unhideWhenUsed/>
    <w:rsid w:val="00A853F3"/>
    <w:pPr>
      <w:spacing w:before="240" w:after="120"/>
      <w:jc w:val="center"/>
    </w:pPr>
    <w:rPr>
      <w:b/>
      <w:bCs/>
      <w:sz w:val="26"/>
      <w:szCs w:val="26"/>
    </w:rPr>
  </w:style>
  <w:style w:type="paragraph" w:styleId="NormlWeb">
    <w:name w:val="Normal (Web)"/>
    <w:basedOn w:val="Norml"/>
    <w:uiPriority w:val="99"/>
    <w:unhideWhenUsed/>
    <w:rsid w:val="00874E41"/>
    <w:pPr>
      <w:spacing w:after="0" w:line="240" w:lineRule="auto"/>
    </w:pPr>
    <w:rPr>
      <w:rFonts w:ascii="Calibri" w:eastAsia="Calibri" w:hAnsi="Calibri" w:cs="Calibri"/>
      <w:kern w:val="0"/>
      <w:sz w:val="22"/>
      <w:szCs w:val="22"/>
      <w:lang w:eastAsia="hu-HU"/>
      <w14:ligatures w14:val="none"/>
    </w:rPr>
  </w:style>
  <w:style w:type="character" w:customStyle="1" w:styleId="ListaszerbekezdsChar">
    <w:name w:val="Listaszerű bekezdés Char"/>
    <w:aliases w:val="List Paragraph à moi Char,lista_2 Char,Számozott lista 1 Char,Welt L Char Char,Welt L Char1,Bullet List Char,FooterText Char,numbered Char,Paragraphe de liste1 Char,Bulletr List Paragraph Char,列出段落 Char,列出段落1 Char,リスト段落1 Char"/>
    <w:link w:val="Listaszerbekezds"/>
    <w:uiPriority w:val="34"/>
    <w:qFormat/>
    <w:locked/>
    <w:rsid w:val="00036628"/>
  </w:style>
  <w:style w:type="character" w:customStyle="1" w:styleId="FootnoteCharacters">
    <w:name w:val="Footnote Characters"/>
    <w:uiPriority w:val="99"/>
    <w:rsid w:val="00E952DF"/>
    <w:rPr>
      <w:vertAlign w:val="superscript"/>
    </w:rPr>
  </w:style>
  <w:style w:type="character" w:customStyle="1" w:styleId="WW-FootnoteReference11">
    <w:name w:val="WW-Footnote Reference11"/>
    <w:uiPriority w:val="99"/>
    <w:rsid w:val="00E952DF"/>
    <w:rPr>
      <w:vertAlign w:val="superscript"/>
    </w:rPr>
  </w:style>
  <w:style w:type="paragraph" w:styleId="Nincstrkz">
    <w:name w:val="No Spacing"/>
    <w:uiPriority w:val="1"/>
    <w:qFormat/>
    <w:rsid w:val="0075446D"/>
    <w:pPr>
      <w:spacing w:after="0" w:line="240" w:lineRule="auto"/>
    </w:pPr>
  </w:style>
  <w:style w:type="character" w:customStyle="1" w:styleId="doi">
    <w:name w:val="doi"/>
    <w:basedOn w:val="Bekezdsalapbettpusa"/>
    <w:rsid w:val="009510CE"/>
  </w:style>
  <w:style w:type="character" w:customStyle="1" w:styleId="fm-citation-ids-label">
    <w:name w:val="fm-citation-ids-label"/>
    <w:basedOn w:val="Bekezdsalapbettpusa"/>
    <w:rsid w:val="009510CE"/>
  </w:style>
  <w:style w:type="character" w:styleId="Mrltotthiperhivatkozs">
    <w:name w:val="FollowedHyperlink"/>
    <w:basedOn w:val="Bekezdsalapbettpusa"/>
    <w:uiPriority w:val="99"/>
    <w:semiHidden/>
    <w:unhideWhenUsed/>
    <w:rsid w:val="009510CE"/>
    <w:rPr>
      <w:color w:val="96607D" w:themeColor="followedHyperlink"/>
      <w:u w:val="single"/>
    </w:rPr>
  </w:style>
  <w:style w:type="paragraph" w:styleId="TJ3">
    <w:name w:val="toc 3"/>
    <w:basedOn w:val="Norml"/>
    <w:next w:val="Norml"/>
    <w:autoRedefine/>
    <w:uiPriority w:val="39"/>
    <w:unhideWhenUsed/>
    <w:rsid w:val="00E537E2"/>
    <w:pPr>
      <w:spacing w:after="100"/>
      <w:ind w:left="480"/>
    </w:pPr>
  </w:style>
  <w:style w:type="paragraph" w:styleId="Kpalrs">
    <w:name w:val="caption"/>
    <w:basedOn w:val="Norml"/>
    <w:next w:val="Norml"/>
    <w:uiPriority w:val="35"/>
    <w:unhideWhenUsed/>
    <w:qFormat/>
    <w:rsid w:val="00744BE7"/>
    <w:pPr>
      <w:spacing w:after="200" w:line="240" w:lineRule="auto"/>
    </w:pPr>
    <w:rPr>
      <w:i/>
      <w:iCs/>
      <w:color w:val="0E2841" w:themeColor="text2"/>
      <w:sz w:val="18"/>
      <w:szCs w:val="18"/>
    </w:rPr>
  </w:style>
  <w:style w:type="paragraph" w:styleId="brajegyzk">
    <w:name w:val="table of figures"/>
    <w:basedOn w:val="Norml"/>
    <w:next w:val="Norml"/>
    <w:uiPriority w:val="99"/>
    <w:unhideWhenUsed/>
    <w:rsid w:val="005D6A08"/>
    <w:pPr>
      <w:spacing w:after="0"/>
    </w:pPr>
  </w:style>
  <w:style w:type="paragraph" w:customStyle="1" w:styleId="ac">
    <w:name w:val="ac"/>
    <w:basedOn w:val="Norml"/>
    <w:rsid w:val="00831E49"/>
    <w:pPr>
      <w:spacing w:before="100" w:beforeAutospacing="1" w:after="100" w:afterAutospacing="1" w:line="240" w:lineRule="auto"/>
    </w:pPr>
    <w:rPr>
      <w:rFonts w:ascii="Times New Roman" w:eastAsia="Times New Roman" w:hAnsi="Times New Roman" w:cs="Times New Roman"/>
      <w:kern w:val="0"/>
      <w:lang w:eastAsia="hu-HU"/>
      <w14:ligatures w14:val="none"/>
    </w:rPr>
  </w:style>
  <w:style w:type="paragraph" w:customStyle="1" w:styleId="al">
    <w:name w:val="al"/>
    <w:basedOn w:val="Norml"/>
    <w:rsid w:val="00831E49"/>
    <w:pPr>
      <w:spacing w:before="100" w:beforeAutospacing="1" w:after="100" w:afterAutospacing="1" w:line="240" w:lineRule="auto"/>
    </w:pPr>
    <w:rPr>
      <w:rFonts w:ascii="Times New Roman" w:eastAsia="Times New Roman" w:hAnsi="Times New Roman" w:cs="Times New Roman"/>
      <w:kern w:val="0"/>
      <w:lang w:eastAsia="hu-H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3956">
      <w:bodyDiv w:val="1"/>
      <w:marLeft w:val="0"/>
      <w:marRight w:val="0"/>
      <w:marTop w:val="0"/>
      <w:marBottom w:val="0"/>
      <w:divBdr>
        <w:top w:val="none" w:sz="0" w:space="0" w:color="auto"/>
        <w:left w:val="none" w:sz="0" w:space="0" w:color="auto"/>
        <w:bottom w:val="none" w:sz="0" w:space="0" w:color="auto"/>
        <w:right w:val="none" w:sz="0" w:space="0" w:color="auto"/>
      </w:divBdr>
    </w:div>
    <w:div w:id="5597655">
      <w:bodyDiv w:val="1"/>
      <w:marLeft w:val="0"/>
      <w:marRight w:val="0"/>
      <w:marTop w:val="0"/>
      <w:marBottom w:val="0"/>
      <w:divBdr>
        <w:top w:val="none" w:sz="0" w:space="0" w:color="auto"/>
        <w:left w:val="none" w:sz="0" w:space="0" w:color="auto"/>
        <w:bottom w:val="none" w:sz="0" w:space="0" w:color="auto"/>
        <w:right w:val="none" w:sz="0" w:space="0" w:color="auto"/>
      </w:divBdr>
    </w:div>
    <w:div w:id="7414578">
      <w:bodyDiv w:val="1"/>
      <w:marLeft w:val="0"/>
      <w:marRight w:val="0"/>
      <w:marTop w:val="0"/>
      <w:marBottom w:val="0"/>
      <w:divBdr>
        <w:top w:val="none" w:sz="0" w:space="0" w:color="auto"/>
        <w:left w:val="none" w:sz="0" w:space="0" w:color="auto"/>
        <w:bottom w:val="none" w:sz="0" w:space="0" w:color="auto"/>
        <w:right w:val="none" w:sz="0" w:space="0" w:color="auto"/>
      </w:divBdr>
    </w:div>
    <w:div w:id="12390607">
      <w:bodyDiv w:val="1"/>
      <w:marLeft w:val="0"/>
      <w:marRight w:val="0"/>
      <w:marTop w:val="0"/>
      <w:marBottom w:val="0"/>
      <w:divBdr>
        <w:top w:val="none" w:sz="0" w:space="0" w:color="auto"/>
        <w:left w:val="none" w:sz="0" w:space="0" w:color="auto"/>
        <w:bottom w:val="none" w:sz="0" w:space="0" w:color="auto"/>
        <w:right w:val="none" w:sz="0" w:space="0" w:color="auto"/>
      </w:divBdr>
    </w:div>
    <w:div w:id="12928649">
      <w:bodyDiv w:val="1"/>
      <w:marLeft w:val="0"/>
      <w:marRight w:val="0"/>
      <w:marTop w:val="0"/>
      <w:marBottom w:val="0"/>
      <w:divBdr>
        <w:top w:val="none" w:sz="0" w:space="0" w:color="auto"/>
        <w:left w:val="none" w:sz="0" w:space="0" w:color="auto"/>
        <w:bottom w:val="none" w:sz="0" w:space="0" w:color="auto"/>
        <w:right w:val="none" w:sz="0" w:space="0" w:color="auto"/>
      </w:divBdr>
    </w:div>
    <w:div w:id="18554028">
      <w:bodyDiv w:val="1"/>
      <w:marLeft w:val="0"/>
      <w:marRight w:val="0"/>
      <w:marTop w:val="0"/>
      <w:marBottom w:val="0"/>
      <w:divBdr>
        <w:top w:val="none" w:sz="0" w:space="0" w:color="auto"/>
        <w:left w:val="none" w:sz="0" w:space="0" w:color="auto"/>
        <w:bottom w:val="none" w:sz="0" w:space="0" w:color="auto"/>
        <w:right w:val="none" w:sz="0" w:space="0" w:color="auto"/>
      </w:divBdr>
    </w:div>
    <w:div w:id="20785967">
      <w:bodyDiv w:val="1"/>
      <w:marLeft w:val="0"/>
      <w:marRight w:val="0"/>
      <w:marTop w:val="0"/>
      <w:marBottom w:val="0"/>
      <w:divBdr>
        <w:top w:val="none" w:sz="0" w:space="0" w:color="auto"/>
        <w:left w:val="none" w:sz="0" w:space="0" w:color="auto"/>
        <w:bottom w:val="none" w:sz="0" w:space="0" w:color="auto"/>
        <w:right w:val="none" w:sz="0" w:space="0" w:color="auto"/>
      </w:divBdr>
    </w:div>
    <w:div w:id="22826665">
      <w:bodyDiv w:val="1"/>
      <w:marLeft w:val="0"/>
      <w:marRight w:val="0"/>
      <w:marTop w:val="0"/>
      <w:marBottom w:val="0"/>
      <w:divBdr>
        <w:top w:val="none" w:sz="0" w:space="0" w:color="auto"/>
        <w:left w:val="none" w:sz="0" w:space="0" w:color="auto"/>
        <w:bottom w:val="none" w:sz="0" w:space="0" w:color="auto"/>
        <w:right w:val="none" w:sz="0" w:space="0" w:color="auto"/>
      </w:divBdr>
    </w:div>
    <w:div w:id="33502778">
      <w:bodyDiv w:val="1"/>
      <w:marLeft w:val="0"/>
      <w:marRight w:val="0"/>
      <w:marTop w:val="0"/>
      <w:marBottom w:val="0"/>
      <w:divBdr>
        <w:top w:val="none" w:sz="0" w:space="0" w:color="auto"/>
        <w:left w:val="none" w:sz="0" w:space="0" w:color="auto"/>
        <w:bottom w:val="none" w:sz="0" w:space="0" w:color="auto"/>
        <w:right w:val="none" w:sz="0" w:space="0" w:color="auto"/>
      </w:divBdr>
    </w:div>
    <w:div w:id="34549299">
      <w:bodyDiv w:val="1"/>
      <w:marLeft w:val="0"/>
      <w:marRight w:val="0"/>
      <w:marTop w:val="0"/>
      <w:marBottom w:val="0"/>
      <w:divBdr>
        <w:top w:val="none" w:sz="0" w:space="0" w:color="auto"/>
        <w:left w:val="none" w:sz="0" w:space="0" w:color="auto"/>
        <w:bottom w:val="none" w:sz="0" w:space="0" w:color="auto"/>
        <w:right w:val="none" w:sz="0" w:space="0" w:color="auto"/>
      </w:divBdr>
    </w:div>
    <w:div w:id="36442883">
      <w:bodyDiv w:val="1"/>
      <w:marLeft w:val="0"/>
      <w:marRight w:val="0"/>
      <w:marTop w:val="0"/>
      <w:marBottom w:val="0"/>
      <w:divBdr>
        <w:top w:val="none" w:sz="0" w:space="0" w:color="auto"/>
        <w:left w:val="none" w:sz="0" w:space="0" w:color="auto"/>
        <w:bottom w:val="none" w:sz="0" w:space="0" w:color="auto"/>
        <w:right w:val="none" w:sz="0" w:space="0" w:color="auto"/>
      </w:divBdr>
    </w:div>
    <w:div w:id="38558940">
      <w:bodyDiv w:val="1"/>
      <w:marLeft w:val="0"/>
      <w:marRight w:val="0"/>
      <w:marTop w:val="0"/>
      <w:marBottom w:val="0"/>
      <w:divBdr>
        <w:top w:val="none" w:sz="0" w:space="0" w:color="auto"/>
        <w:left w:val="none" w:sz="0" w:space="0" w:color="auto"/>
        <w:bottom w:val="none" w:sz="0" w:space="0" w:color="auto"/>
        <w:right w:val="none" w:sz="0" w:space="0" w:color="auto"/>
      </w:divBdr>
    </w:div>
    <w:div w:id="39090186">
      <w:bodyDiv w:val="1"/>
      <w:marLeft w:val="0"/>
      <w:marRight w:val="0"/>
      <w:marTop w:val="0"/>
      <w:marBottom w:val="0"/>
      <w:divBdr>
        <w:top w:val="none" w:sz="0" w:space="0" w:color="auto"/>
        <w:left w:val="none" w:sz="0" w:space="0" w:color="auto"/>
        <w:bottom w:val="none" w:sz="0" w:space="0" w:color="auto"/>
        <w:right w:val="none" w:sz="0" w:space="0" w:color="auto"/>
      </w:divBdr>
    </w:div>
    <w:div w:id="44180894">
      <w:bodyDiv w:val="1"/>
      <w:marLeft w:val="0"/>
      <w:marRight w:val="0"/>
      <w:marTop w:val="0"/>
      <w:marBottom w:val="0"/>
      <w:divBdr>
        <w:top w:val="none" w:sz="0" w:space="0" w:color="auto"/>
        <w:left w:val="none" w:sz="0" w:space="0" w:color="auto"/>
        <w:bottom w:val="none" w:sz="0" w:space="0" w:color="auto"/>
        <w:right w:val="none" w:sz="0" w:space="0" w:color="auto"/>
      </w:divBdr>
    </w:div>
    <w:div w:id="51194732">
      <w:bodyDiv w:val="1"/>
      <w:marLeft w:val="0"/>
      <w:marRight w:val="0"/>
      <w:marTop w:val="0"/>
      <w:marBottom w:val="0"/>
      <w:divBdr>
        <w:top w:val="none" w:sz="0" w:space="0" w:color="auto"/>
        <w:left w:val="none" w:sz="0" w:space="0" w:color="auto"/>
        <w:bottom w:val="none" w:sz="0" w:space="0" w:color="auto"/>
        <w:right w:val="none" w:sz="0" w:space="0" w:color="auto"/>
      </w:divBdr>
    </w:div>
    <w:div w:id="53428047">
      <w:bodyDiv w:val="1"/>
      <w:marLeft w:val="0"/>
      <w:marRight w:val="0"/>
      <w:marTop w:val="0"/>
      <w:marBottom w:val="0"/>
      <w:divBdr>
        <w:top w:val="none" w:sz="0" w:space="0" w:color="auto"/>
        <w:left w:val="none" w:sz="0" w:space="0" w:color="auto"/>
        <w:bottom w:val="none" w:sz="0" w:space="0" w:color="auto"/>
        <w:right w:val="none" w:sz="0" w:space="0" w:color="auto"/>
      </w:divBdr>
    </w:div>
    <w:div w:id="63726439">
      <w:bodyDiv w:val="1"/>
      <w:marLeft w:val="0"/>
      <w:marRight w:val="0"/>
      <w:marTop w:val="0"/>
      <w:marBottom w:val="0"/>
      <w:divBdr>
        <w:top w:val="none" w:sz="0" w:space="0" w:color="auto"/>
        <w:left w:val="none" w:sz="0" w:space="0" w:color="auto"/>
        <w:bottom w:val="none" w:sz="0" w:space="0" w:color="auto"/>
        <w:right w:val="none" w:sz="0" w:space="0" w:color="auto"/>
      </w:divBdr>
    </w:div>
    <w:div w:id="65761036">
      <w:bodyDiv w:val="1"/>
      <w:marLeft w:val="0"/>
      <w:marRight w:val="0"/>
      <w:marTop w:val="0"/>
      <w:marBottom w:val="0"/>
      <w:divBdr>
        <w:top w:val="none" w:sz="0" w:space="0" w:color="auto"/>
        <w:left w:val="none" w:sz="0" w:space="0" w:color="auto"/>
        <w:bottom w:val="none" w:sz="0" w:space="0" w:color="auto"/>
        <w:right w:val="none" w:sz="0" w:space="0" w:color="auto"/>
      </w:divBdr>
    </w:div>
    <w:div w:id="66388498">
      <w:bodyDiv w:val="1"/>
      <w:marLeft w:val="0"/>
      <w:marRight w:val="0"/>
      <w:marTop w:val="0"/>
      <w:marBottom w:val="0"/>
      <w:divBdr>
        <w:top w:val="none" w:sz="0" w:space="0" w:color="auto"/>
        <w:left w:val="none" w:sz="0" w:space="0" w:color="auto"/>
        <w:bottom w:val="none" w:sz="0" w:space="0" w:color="auto"/>
        <w:right w:val="none" w:sz="0" w:space="0" w:color="auto"/>
      </w:divBdr>
    </w:div>
    <w:div w:id="70855881">
      <w:bodyDiv w:val="1"/>
      <w:marLeft w:val="0"/>
      <w:marRight w:val="0"/>
      <w:marTop w:val="0"/>
      <w:marBottom w:val="0"/>
      <w:divBdr>
        <w:top w:val="none" w:sz="0" w:space="0" w:color="auto"/>
        <w:left w:val="none" w:sz="0" w:space="0" w:color="auto"/>
        <w:bottom w:val="none" w:sz="0" w:space="0" w:color="auto"/>
        <w:right w:val="none" w:sz="0" w:space="0" w:color="auto"/>
      </w:divBdr>
    </w:div>
    <w:div w:id="76369087">
      <w:bodyDiv w:val="1"/>
      <w:marLeft w:val="0"/>
      <w:marRight w:val="0"/>
      <w:marTop w:val="0"/>
      <w:marBottom w:val="0"/>
      <w:divBdr>
        <w:top w:val="none" w:sz="0" w:space="0" w:color="auto"/>
        <w:left w:val="none" w:sz="0" w:space="0" w:color="auto"/>
        <w:bottom w:val="none" w:sz="0" w:space="0" w:color="auto"/>
        <w:right w:val="none" w:sz="0" w:space="0" w:color="auto"/>
      </w:divBdr>
    </w:div>
    <w:div w:id="80374616">
      <w:bodyDiv w:val="1"/>
      <w:marLeft w:val="0"/>
      <w:marRight w:val="0"/>
      <w:marTop w:val="0"/>
      <w:marBottom w:val="0"/>
      <w:divBdr>
        <w:top w:val="none" w:sz="0" w:space="0" w:color="auto"/>
        <w:left w:val="none" w:sz="0" w:space="0" w:color="auto"/>
        <w:bottom w:val="none" w:sz="0" w:space="0" w:color="auto"/>
        <w:right w:val="none" w:sz="0" w:space="0" w:color="auto"/>
      </w:divBdr>
    </w:div>
    <w:div w:id="80763071">
      <w:bodyDiv w:val="1"/>
      <w:marLeft w:val="0"/>
      <w:marRight w:val="0"/>
      <w:marTop w:val="0"/>
      <w:marBottom w:val="0"/>
      <w:divBdr>
        <w:top w:val="none" w:sz="0" w:space="0" w:color="auto"/>
        <w:left w:val="none" w:sz="0" w:space="0" w:color="auto"/>
        <w:bottom w:val="none" w:sz="0" w:space="0" w:color="auto"/>
        <w:right w:val="none" w:sz="0" w:space="0" w:color="auto"/>
      </w:divBdr>
    </w:div>
    <w:div w:id="82801726">
      <w:bodyDiv w:val="1"/>
      <w:marLeft w:val="0"/>
      <w:marRight w:val="0"/>
      <w:marTop w:val="0"/>
      <w:marBottom w:val="0"/>
      <w:divBdr>
        <w:top w:val="none" w:sz="0" w:space="0" w:color="auto"/>
        <w:left w:val="none" w:sz="0" w:space="0" w:color="auto"/>
        <w:bottom w:val="none" w:sz="0" w:space="0" w:color="auto"/>
        <w:right w:val="none" w:sz="0" w:space="0" w:color="auto"/>
      </w:divBdr>
    </w:div>
    <w:div w:id="88239216">
      <w:bodyDiv w:val="1"/>
      <w:marLeft w:val="0"/>
      <w:marRight w:val="0"/>
      <w:marTop w:val="0"/>
      <w:marBottom w:val="0"/>
      <w:divBdr>
        <w:top w:val="none" w:sz="0" w:space="0" w:color="auto"/>
        <w:left w:val="none" w:sz="0" w:space="0" w:color="auto"/>
        <w:bottom w:val="none" w:sz="0" w:space="0" w:color="auto"/>
        <w:right w:val="none" w:sz="0" w:space="0" w:color="auto"/>
      </w:divBdr>
    </w:div>
    <w:div w:id="98377469">
      <w:bodyDiv w:val="1"/>
      <w:marLeft w:val="0"/>
      <w:marRight w:val="0"/>
      <w:marTop w:val="0"/>
      <w:marBottom w:val="0"/>
      <w:divBdr>
        <w:top w:val="none" w:sz="0" w:space="0" w:color="auto"/>
        <w:left w:val="none" w:sz="0" w:space="0" w:color="auto"/>
        <w:bottom w:val="none" w:sz="0" w:space="0" w:color="auto"/>
        <w:right w:val="none" w:sz="0" w:space="0" w:color="auto"/>
      </w:divBdr>
    </w:div>
    <w:div w:id="104085505">
      <w:bodyDiv w:val="1"/>
      <w:marLeft w:val="0"/>
      <w:marRight w:val="0"/>
      <w:marTop w:val="0"/>
      <w:marBottom w:val="0"/>
      <w:divBdr>
        <w:top w:val="none" w:sz="0" w:space="0" w:color="auto"/>
        <w:left w:val="none" w:sz="0" w:space="0" w:color="auto"/>
        <w:bottom w:val="none" w:sz="0" w:space="0" w:color="auto"/>
        <w:right w:val="none" w:sz="0" w:space="0" w:color="auto"/>
      </w:divBdr>
    </w:div>
    <w:div w:id="104228541">
      <w:bodyDiv w:val="1"/>
      <w:marLeft w:val="0"/>
      <w:marRight w:val="0"/>
      <w:marTop w:val="0"/>
      <w:marBottom w:val="0"/>
      <w:divBdr>
        <w:top w:val="none" w:sz="0" w:space="0" w:color="auto"/>
        <w:left w:val="none" w:sz="0" w:space="0" w:color="auto"/>
        <w:bottom w:val="none" w:sz="0" w:space="0" w:color="auto"/>
        <w:right w:val="none" w:sz="0" w:space="0" w:color="auto"/>
      </w:divBdr>
    </w:div>
    <w:div w:id="107087618">
      <w:bodyDiv w:val="1"/>
      <w:marLeft w:val="0"/>
      <w:marRight w:val="0"/>
      <w:marTop w:val="0"/>
      <w:marBottom w:val="0"/>
      <w:divBdr>
        <w:top w:val="none" w:sz="0" w:space="0" w:color="auto"/>
        <w:left w:val="none" w:sz="0" w:space="0" w:color="auto"/>
        <w:bottom w:val="none" w:sz="0" w:space="0" w:color="auto"/>
        <w:right w:val="none" w:sz="0" w:space="0" w:color="auto"/>
      </w:divBdr>
    </w:div>
    <w:div w:id="109785185">
      <w:bodyDiv w:val="1"/>
      <w:marLeft w:val="0"/>
      <w:marRight w:val="0"/>
      <w:marTop w:val="0"/>
      <w:marBottom w:val="0"/>
      <w:divBdr>
        <w:top w:val="none" w:sz="0" w:space="0" w:color="auto"/>
        <w:left w:val="none" w:sz="0" w:space="0" w:color="auto"/>
        <w:bottom w:val="none" w:sz="0" w:space="0" w:color="auto"/>
        <w:right w:val="none" w:sz="0" w:space="0" w:color="auto"/>
      </w:divBdr>
    </w:div>
    <w:div w:id="127473272">
      <w:bodyDiv w:val="1"/>
      <w:marLeft w:val="0"/>
      <w:marRight w:val="0"/>
      <w:marTop w:val="0"/>
      <w:marBottom w:val="0"/>
      <w:divBdr>
        <w:top w:val="none" w:sz="0" w:space="0" w:color="auto"/>
        <w:left w:val="none" w:sz="0" w:space="0" w:color="auto"/>
        <w:bottom w:val="none" w:sz="0" w:space="0" w:color="auto"/>
        <w:right w:val="none" w:sz="0" w:space="0" w:color="auto"/>
      </w:divBdr>
    </w:div>
    <w:div w:id="132866189">
      <w:bodyDiv w:val="1"/>
      <w:marLeft w:val="0"/>
      <w:marRight w:val="0"/>
      <w:marTop w:val="0"/>
      <w:marBottom w:val="0"/>
      <w:divBdr>
        <w:top w:val="none" w:sz="0" w:space="0" w:color="auto"/>
        <w:left w:val="none" w:sz="0" w:space="0" w:color="auto"/>
        <w:bottom w:val="none" w:sz="0" w:space="0" w:color="auto"/>
        <w:right w:val="none" w:sz="0" w:space="0" w:color="auto"/>
      </w:divBdr>
    </w:div>
    <w:div w:id="148180368">
      <w:bodyDiv w:val="1"/>
      <w:marLeft w:val="0"/>
      <w:marRight w:val="0"/>
      <w:marTop w:val="0"/>
      <w:marBottom w:val="0"/>
      <w:divBdr>
        <w:top w:val="none" w:sz="0" w:space="0" w:color="auto"/>
        <w:left w:val="none" w:sz="0" w:space="0" w:color="auto"/>
        <w:bottom w:val="none" w:sz="0" w:space="0" w:color="auto"/>
        <w:right w:val="none" w:sz="0" w:space="0" w:color="auto"/>
      </w:divBdr>
    </w:div>
    <w:div w:id="150684974">
      <w:bodyDiv w:val="1"/>
      <w:marLeft w:val="0"/>
      <w:marRight w:val="0"/>
      <w:marTop w:val="0"/>
      <w:marBottom w:val="0"/>
      <w:divBdr>
        <w:top w:val="none" w:sz="0" w:space="0" w:color="auto"/>
        <w:left w:val="none" w:sz="0" w:space="0" w:color="auto"/>
        <w:bottom w:val="none" w:sz="0" w:space="0" w:color="auto"/>
        <w:right w:val="none" w:sz="0" w:space="0" w:color="auto"/>
      </w:divBdr>
    </w:div>
    <w:div w:id="157229544">
      <w:bodyDiv w:val="1"/>
      <w:marLeft w:val="0"/>
      <w:marRight w:val="0"/>
      <w:marTop w:val="0"/>
      <w:marBottom w:val="0"/>
      <w:divBdr>
        <w:top w:val="none" w:sz="0" w:space="0" w:color="auto"/>
        <w:left w:val="none" w:sz="0" w:space="0" w:color="auto"/>
        <w:bottom w:val="none" w:sz="0" w:space="0" w:color="auto"/>
        <w:right w:val="none" w:sz="0" w:space="0" w:color="auto"/>
      </w:divBdr>
    </w:div>
    <w:div w:id="160396064">
      <w:bodyDiv w:val="1"/>
      <w:marLeft w:val="0"/>
      <w:marRight w:val="0"/>
      <w:marTop w:val="0"/>
      <w:marBottom w:val="0"/>
      <w:divBdr>
        <w:top w:val="none" w:sz="0" w:space="0" w:color="auto"/>
        <w:left w:val="none" w:sz="0" w:space="0" w:color="auto"/>
        <w:bottom w:val="none" w:sz="0" w:space="0" w:color="auto"/>
        <w:right w:val="none" w:sz="0" w:space="0" w:color="auto"/>
      </w:divBdr>
    </w:div>
    <w:div w:id="166557245">
      <w:bodyDiv w:val="1"/>
      <w:marLeft w:val="0"/>
      <w:marRight w:val="0"/>
      <w:marTop w:val="0"/>
      <w:marBottom w:val="0"/>
      <w:divBdr>
        <w:top w:val="none" w:sz="0" w:space="0" w:color="auto"/>
        <w:left w:val="none" w:sz="0" w:space="0" w:color="auto"/>
        <w:bottom w:val="none" w:sz="0" w:space="0" w:color="auto"/>
        <w:right w:val="none" w:sz="0" w:space="0" w:color="auto"/>
      </w:divBdr>
    </w:div>
    <w:div w:id="169611286">
      <w:bodyDiv w:val="1"/>
      <w:marLeft w:val="0"/>
      <w:marRight w:val="0"/>
      <w:marTop w:val="0"/>
      <w:marBottom w:val="0"/>
      <w:divBdr>
        <w:top w:val="none" w:sz="0" w:space="0" w:color="auto"/>
        <w:left w:val="none" w:sz="0" w:space="0" w:color="auto"/>
        <w:bottom w:val="none" w:sz="0" w:space="0" w:color="auto"/>
        <w:right w:val="none" w:sz="0" w:space="0" w:color="auto"/>
      </w:divBdr>
    </w:div>
    <w:div w:id="191264999">
      <w:bodyDiv w:val="1"/>
      <w:marLeft w:val="0"/>
      <w:marRight w:val="0"/>
      <w:marTop w:val="0"/>
      <w:marBottom w:val="0"/>
      <w:divBdr>
        <w:top w:val="none" w:sz="0" w:space="0" w:color="auto"/>
        <w:left w:val="none" w:sz="0" w:space="0" w:color="auto"/>
        <w:bottom w:val="none" w:sz="0" w:space="0" w:color="auto"/>
        <w:right w:val="none" w:sz="0" w:space="0" w:color="auto"/>
      </w:divBdr>
    </w:div>
    <w:div w:id="194925544">
      <w:bodyDiv w:val="1"/>
      <w:marLeft w:val="0"/>
      <w:marRight w:val="0"/>
      <w:marTop w:val="0"/>
      <w:marBottom w:val="0"/>
      <w:divBdr>
        <w:top w:val="none" w:sz="0" w:space="0" w:color="auto"/>
        <w:left w:val="none" w:sz="0" w:space="0" w:color="auto"/>
        <w:bottom w:val="none" w:sz="0" w:space="0" w:color="auto"/>
        <w:right w:val="none" w:sz="0" w:space="0" w:color="auto"/>
      </w:divBdr>
    </w:div>
    <w:div w:id="199249120">
      <w:bodyDiv w:val="1"/>
      <w:marLeft w:val="0"/>
      <w:marRight w:val="0"/>
      <w:marTop w:val="0"/>
      <w:marBottom w:val="0"/>
      <w:divBdr>
        <w:top w:val="none" w:sz="0" w:space="0" w:color="auto"/>
        <w:left w:val="none" w:sz="0" w:space="0" w:color="auto"/>
        <w:bottom w:val="none" w:sz="0" w:space="0" w:color="auto"/>
        <w:right w:val="none" w:sz="0" w:space="0" w:color="auto"/>
      </w:divBdr>
    </w:div>
    <w:div w:id="200559053">
      <w:bodyDiv w:val="1"/>
      <w:marLeft w:val="0"/>
      <w:marRight w:val="0"/>
      <w:marTop w:val="0"/>
      <w:marBottom w:val="0"/>
      <w:divBdr>
        <w:top w:val="none" w:sz="0" w:space="0" w:color="auto"/>
        <w:left w:val="none" w:sz="0" w:space="0" w:color="auto"/>
        <w:bottom w:val="none" w:sz="0" w:space="0" w:color="auto"/>
        <w:right w:val="none" w:sz="0" w:space="0" w:color="auto"/>
      </w:divBdr>
    </w:div>
    <w:div w:id="206376497">
      <w:bodyDiv w:val="1"/>
      <w:marLeft w:val="0"/>
      <w:marRight w:val="0"/>
      <w:marTop w:val="0"/>
      <w:marBottom w:val="0"/>
      <w:divBdr>
        <w:top w:val="none" w:sz="0" w:space="0" w:color="auto"/>
        <w:left w:val="none" w:sz="0" w:space="0" w:color="auto"/>
        <w:bottom w:val="none" w:sz="0" w:space="0" w:color="auto"/>
        <w:right w:val="none" w:sz="0" w:space="0" w:color="auto"/>
      </w:divBdr>
    </w:div>
    <w:div w:id="214052752">
      <w:bodyDiv w:val="1"/>
      <w:marLeft w:val="0"/>
      <w:marRight w:val="0"/>
      <w:marTop w:val="0"/>
      <w:marBottom w:val="0"/>
      <w:divBdr>
        <w:top w:val="none" w:sz="0" w:space="0" w:color="auto"/>
        <w:left w:val="none" w:sz="0" w:space="0" w:color="auto"/>
        <w:bottom w:val="none" w:sz="0" w:space="0" w:color="auto"/>
        <w:right w:val="none" w:sz="0" w:space="0" w:color="auto"/>
      </w:divBdr>
    </w:div>
    <w:div w:id="214198934">
      <w:bodyDiv w:val="1"/>
      <w:marLeft w:val="0"/>
      <w:marRight w:val="0"/>
      <w:marTop w:val="0"/>
      <w:marBottom w:val="0"/>
      <w:divBdr>
        <w:top w:val="none" w:sz="0" w:space="0" w:color="auto"/>
        <w:left w:val="none" w:sz="0" w:space="0" w:color="auto"/>
        <w:bottom w:val="none" w:sz="0" w:space="0" w:color="auto"/>
        <w:right w:val="none" w:sz="0" w:space="0" w:color="auto"/>
      </w:divBdr>
    </w:div>
    <w:div w:id="215967739">
      <w:bodyDiv w:val="1"/>
      <w:marLeft w:val="0"/>
      <w:marRight w:val="0"/>
      <w:marTop w:val="0"/>
      <w:marBottom w:val="0"/>
      <w:divBdr>
        <w:top w:val="none" w:sz="0" w:space="0" w:color="auto"/>
        <w:left w:val="none" w:sz="0" w:space="0" w:color="auto"/>
        <w:bottom w:val="none" w:sz="0" w:space="0" w:color="auto"/>
        <w:right w:val="none" w:sz="0" w:space="0" w:color="auto"/>
      </w:divBdr>
    </w:div>
    <w:div w:id="216164330">
      <w:bodyDiv w:val="1"/>
      <w:marLeft w:val="0"/>
      <w:marRight w:val="0"/>
      <w:marTop w:val="0"/>
      <w:marBottom w:val="0"/>
      <w:divBdr>
        <w:top w:val="none" w:sz="0" w:space="0" w:color="auto"/>
        <w:left w:val="none" w:sz="0" w:space="0" w:color="auto"/>
        <w:bottom w:val="none" w:sz="0" w:space="0" w:color="auto"/>
        <w:right w:val="none" w:sz="0" w:space="0" w:color="auto"/>
      </w:divBdr>
    </w:div>
    <w:div w:id="216167151">
      <w:bodyDiv w:val="1"/>
      <w:marLeft w:val="0"/>
      <w:marRight w:val="0"/>
      <w:marTop w:val="0"/>
      <w:marBottom w:val="0"/>
      <w:divBdr>
        <w:top w:val="none" w:sz="0" w:space="0" w:color="auto"/>
        <w:left w:val="none" w:sz="0" w:space="0" w:color="auto"/>
        <w:bottom w:val="none" w:sz="0" w:space="0" w:color="auto"/>
        <w:right w:val="none" w:sz="0" w:space="0" w:color="auto"/>
      </w:divBdr>
    </w:div>
    <w:div w:id="218134490">
      <w:bodyDiv w:val="1"/>
      <w:marLeft w:val="0"/>
      <w:marRight w:val="0"/>
      <w:marTop w:val="0"/>
      <w:marBottom w:val="0"/>
      <w:divBdr>
        <w:top w:val="none" w:sz="0" w:space="0" w:color="auto"/>
        <w:left w:val="none" w:sz="0" w:space="0" w:color="auto"/>
        <w:bottom w:val="none" w:sz="0" w:space="0" w:color="auto"/>
        <w:right w:val="none" w:sz="0" w:space="0" w:color="auto"/>
      </w:divBdr>
    </w:div>
    <w:div w:id="220560849">
      <w:bodyDiv w:val="1"/>
      <w:marLeft w:val="0"/>
      <w:marRight w:val="0"/>
      <w:marTop w:val="0"/>
      <w:marBottom w:val="0"/>
      <w:divBdr>
        <w:top w:val="none" w:sz="0" w:space="0" w:color="auto"/>
        <w:left w:val="none" w:sz="0" w:space="0" w:color="auto"/>
        <w:bottom w:val="none" w:sz="0" w:space="0" w:color="auto"/>
        <w:right w:val="none" w:sz="0" w:space="0" w:color="auto"/>
      </w:divBdr>
    </w:div>
    <w:div w:id="226378864">
      <w:bodyDiv w:val="1"/>
      <w:marLeft w:val="0"/>
      <w:marRight w:val="0"/>
      <w:marTop w:val="0"/>
      <w:marBottom w:val="0"/>
      <w:divBdr>
        <w:top w:val="none" w:sz="0" w:space="0" w:color="auto"/>
        <w:left w:val="none" w:sz="0" w:space="0" w:color="auto"/>
        <w:bottom w:val="none" w:sz="0" w:space="0" w:color="auto"/>
        <w:right w:val="none" w:sz="0" w:space="0" w:color="auto"/>
      </w:divBdr>
    </w:div>
    <w:div w:id="231618575">
      <w:bodyDiv w:val="1"/>
      <w:marLeft w:val="0"/>
      <w:marRight w:val="0"/>
      <w:marTop w:val="0"/>
      <w:marBottom w:val="0"/>
      <w:divBdr>
        <w:top w:val="none" w:sz="0" w:space="0" w:color="auto"/>
        <w:left w:val="none" w:sz="0" w:space="0" w:color="auto"/>
        <w:bottom w:val="none" w:sz="0" w:space="0" w:color="auto"/>
        <w:right w:val="none" w:sz="0" w:space="0" w:color="auto"/>
      </w:divBdr>
    </w:div>
    <w:div w:id="234628439">
      <w:bodyDiv w:val="1"/>
      <w:marLeft w:val="0"/>
      <w:marRight w:val="0"/>
      <w:marTop w:val="0"/>
      <w:marBottom w:val="0"/>
      <w:divBdr>
        <w:top w:val="none" w:sz="0" w:space="0" w:color="auto"/>
        <w:left w:val="none" w:sz="0" w:space="0" w:color="auto"/>
        <w:bottom w:val="none" w:sz="0" w:space="0" w:color="auto"/>
        <w:right w:val="none" w:sz="0" w:space="0" w:color="auto"/>
      </w:divBdr>
    </w:div>
    <w:div w:id="238634598">
      <w:bodyDiv w:val="1"/>
      <w:marLeft w:val="0"/>
      <w:marRight w:val="0"/>
      <w:marTop w:val="0"/>
      <w:marBottom w:val="0"/>
      <w:divBdr>
        <w:top w:val="none" w:sz="0" w:space="0" w:color="auto"/>
        <w:left w:val="none" w:sz="0" w:space="0" w:color="auto"/>
        <w:bottom w:val="none" w:sz="0" w:space="0" w:color="auto"/>
        <w:right w:val="none" w:sz="0" w:space="0" w:color="auto"/>
      </w:divBdr>
    </w:div>
    <w:div w:id="240526580">
      <w:bodyDiv w:val="1"/>
      <w:marLeft w:val="0"/>
      <w:marRight w:val="0"/>
      <w:marTop w:val="0"/>
      <w:marBottom w:val="0"/>
      <w:divBdr>
        <w:top w:val="none" w:sz="0" w:space="0" w:color="auto"/>
        <w:left w:val="none" w:sz="0" w:space="0" w:color="auto"/>
        <w:bottom w:val="none" w:sz="0" w:space="0" w:color="auto"/>
        <w:right w:val="none" w:sz="0" w:space="0" w:color="auto"/>
      </w:divBdr>
    </w:div>
    <w:div w:id="243031563">
      <w:bodyDiv w:val="1"/>
      <w:marLeft w:val="0"/>
      <w:marRight w:val="0"/>
      <w:marTop w:val="0"/>
      <w:marBottom w:val="0"/>
      <w:divBdr>
        <w:top w:val="none" w:sz="0" w:space="0" w:color="auto"/>
        <w:left w:val="none" w:sz="0" w:space="0" w:color="auto"/>
        <w:bottom w:val="none" w:sz="0" w:space="0" w:color="auto"/>
        <w:right w:val="none" w:sz="0" w:space="0" w:color="auto"/>
      </w:divBdr>
    </w:div>
    <w:div w:id="246817264">
      <w:bodyDiv w:val="1"/>
      <w:marLeft w:val="0"/>
      <w:marRight w:val="0"/>
      <w:marTop w:val="0"/>
      <w:marBottom w:val="0"/>
      <w:divBdr>
        <w:top w:val="none" w:sz="0" w:space="0" w:color="auto"/>
        <w:left w:val="none" w:sz="0" w:space="0" w:color="auto"/>
        <w:bottom w:val="none" w:sz="0" w:space="0" w:color="auto"/>
        <w:right w:val="none" w:sz="0" w:space="0" w:color="auto"/>
      </w:divBdr>
    </w:div>
    <w:div w:id="248079839">
      <w:bodyDiv w:val="1"/>
      <w:marLeft w:val="0"/>
      <w:marRight w:val="0"/>
      <w:marTop w:val="0"/>
      <w:marBottom w:val="0"/>
      <w:divBdr>
        <w:top w:val="none" w:sz="0" w:space="0" w:color="auto"/>
        <w:left w:val="none" w:sz="0" w:space="0" w:color="auto"/>
        <w:bottom w:val="none" w:sz="0" w:space="0" w:color="auto"/>
        <w:right w:val="none" w:sz="0" w:space="0" w:color="auto"/>
      </w:divBdr>
    </w:div>
    <w:div w:id="249971289">
      <w:bodyDiv w:val="1"/>
      <w:marLeft w:val="0"/>
      <w:marRight w:val="0"/>
      <w:marTop w:val="0"/>
      <w:marBottom w:val="0"/>
      <w:divBdr>
        <w:top w:val="none" w:sz="0" w:space="0" w:color="auto"/>
        <w:left w:val="none" w:sz="0" w:space="0" w:color="auto"/>
        <w:bottom w:val="none" w:sz="0" w:space="0" w:color="auto"/>
        <w:right w:val="none" w:sz="0" w:space="0" w:color="auto"/>
      </w:divBdr>
    </w:div>
    <w:div w:id="249972926">
      <w:bodyDiv w:val="1"/>
      <w:marLeft w:val="0"/>
      <w:marRight w:val="0"/>
      <w:marTop w:val="0"/>
      <w:marBottom w:val="0"/>
      <w:divBdr>
        <w:top w:val="none" w:sz="0" w:space="0" w:color="auto"/>
        <w:left w:val="none" w:sz="0" w:space="0" w:color="auto"/>
        <w:bottom w:val="none" w:sz="0" w:space="0" w:color="auto"/>
        <w:right w:val="none" w:sz="0" w:space="0" w:color="auto"/>
      </w:divBdr>
    </w:div>
    <w:div w:id="254680423">
      <w:bodyDiv w:val="1"/>
      <w:marLeft w:val="0"/>
      <w:marRight w:val="0"/>
      <w:marTop w:val="0"/>
      <w:marBottom w:val="0"/>
      <w:divBdr>
        <w:top w:val="none" w:sz="0" w:space="0" w:color="auto"/>
        <w:left w:val="none" w:sz="0" w:space="0" w:color="auto"/>
        <w:bottom w:val="none" w:sz="0" w:space="0" w:color="auto"/>
        <w:right w:val="none" w:sz="0" w:space="0" w:color="auto"/>
      </w:divBdr>
    </w:div>
    <w:div w:id="256523010">
      <w:bodyDiv w:val="1"/>
      <w:marLeft w:val="0"/>
      <w:marRight w:val="0"/>
      <w:marTop w:val="0"/>
      <w:marBottom w:val="0"/>
      <w:divBdr>
        <w:top w:val="none" w:sz="0" w:space="0" w:color="auto"/>
        <w:left w:val="none" w:sz="0" w:space="0" w:color="auto"/>
        <w:bottom w:val="none" w:sz="0" w:space="0" w:color="auto"/>
        <w:right w:val="none" w:sz="0" w:space="0" w:color="auto"/>
      </w:divBdr>
    </w:div>
    <w:div w:id="257687749">
      <w:bodyDiv w:val="1"/>
      <w:marLeft w:val="0"/>
      <w:marRight w:val="0"/>
      <w:marTop w:val="0"/>
      <w:marBottom w:val="0"/>
      <w:divBdr>
        <w:top w:val="none" w:sz="0" w:space="0" w:color="auto"/>
        <w:left w:val="none" w:sz="0" w:space="0" w:color="auto"/>
        <w:bottom w:val="none" w:sz="0" w:space="0" w:color="auto"/>
        <w:right w:val="none" w:sz="0" w:space="0" w:color="auto"/>
      </w:divBdr>
    </w:div>
    <w:div w:id="259990546">
      <w:bodyDiv w:val="1"/>
      <w:marLeft w:val="0"/>
      <w:marRight w:val="0"/>
      <w:marTop w:val="0"/>
      <w:marBottom w:val="0"/>
      <w:divBdr>
        <w:top w:val="none" w:sz="0" w:space="0" w:color="auto"/>
        <w:left w:val="none" w:sz="0" w:space="0" w:color="auto"/>
        <w:bottom w:val="none" w:sz="0" w:space="0" w:color="auto"/>
        <w:right w:val="none" w:sz="0" w:space="0" w:color="auto"/>
      </w:divBdr>
    </w:div>
    <w:div w:id="265619316">
      <w:bodyDiv w:val="1"/>
      <w:marLeft w:val="0"/>
      <w:marRight w:val="0"/>
      <w:marTop w:val="0"/>
      <w:marBottom w:val="0"/>
      <w:divBdr>
        <w:top w:val="none" w:sz="0" w:space="0" w:color="auto"/>
        <w:left w:val="none" w:sz="0" w:space="0" w:color="auto"/>
        <w:bottom w:val="none" w:sz="0" w:space="0" w:color="auto"/>
        <w:right w:val="none" w:sz="0" w:space="0" w:color="auto"/>
      </w:divBdr>
    </w:div>
    <w:div w:id="267350281">
      <w:bodyDiv w:val="1"/>
      <w:marLeft w:val="0"/>
      <w:marRight w:val="0"/>
      <w:marTop w:val="0"/>
      <w:marBottom w:val="0"/>
      <w:divBdr>
        <w:top w:val="none" w:sz="0" w:space="0" w:color="auto"/>
        <w:left w:val="none" w:sz="0" w:space="0" w:color="auto"/>
        <w:bottom w:val="none" w:sz="0" w:space="0" w:color="auto"/>
        <w:right w:val="none" w:sz="0" w:space="0" w:color="auto"/>
      </w:divBdr>
    </w:div>
    <w:div w:id="275450562">
      <w:bodyDiv w:val="1"/>
      <w:marLeft w:val="0"/>
      <w:marRight w:val="0"/>
      <w:marTop w:val="0"/>
      <w:marBottom w:val="0"/>
      <w:divBdr>
        <w:top w:val="none" w:sz="0" w:space="0" w:color="auto"/>
        <w:left w:val="none" w:sz="0" w:space="0" w:color="auto"/>
        <w:bottom w:val="none" w:sz="0" w:space="0" w:color="auto"/>
        <w:right w:val="none" w:sz="0" w:space="0" w:color="auto"/>
      </w:divBdr>
    </w:div>
    <w:div w:id="276063116">
      <w:bodyDiv w:val="1"/>
      <w:marLeft w:val="0"/>
      <w:marRight w:val="0"/>
      <w:marTop w:val="0"/>
      <w:marBottom w:val="0"/>
      <w:divBdr>
        <w:top w:val="none" w:sz="0" w:space="0" w:color="auto"/>
        <w:left w:val="none" w:sz="0" w:space="0" w:color="auto"/>
        <w:bottom w:val="none" w:sz="0" w:space="0" w:color="auto"/>
        <w:right w:val="none" w:sz="0" w:space="0" w:color="auto"/>
      </w:divBdr>
    </w:div>
    <w:div w:id="279266345">
      <w:bodyDiv w:val="1"/>
      <w:marLeft w:val="0"/>
      <w:marRight w:val="0"/>
      <w:marTop w:val="0"/>
      <w:marBottom w:val="0"/>
      <w:divBdr>
        <w:top w:val="none" w:sz="0" w:space="0" w:color="auto"/>
        <w:left w:val="none" w:sz="0" w:space="0" w:color="auto"/>
        <w:bottom w:val="none" w:sz="0" w:space="0" w:color="auto"/>
        <w:right w:val="none" w:sz="0" w:space="0" w:color="auto"/>
      </w:divBdr>
    </w:div>
    <w:div w:id="284165442">
      <w:bodyDiv w:val="1"/>
      <w:marLeft w:val="0"/>
      <w:marRight w:val="0"/>
      <w:marTop w:val="0"/>
      <w:marBottom w:val="0"/>
      <w:divBdr>
        <w:top w:val="none" w:sz="0" w:space="0" w:color="auto"/>
        <w:left w:val="none" w:sz="0" w:space="0" w:color="auto"/>
        <w:bottom w:val="none" w:sz="0" w:space="0" w:color="auto"/>
        <w:right w:val="none" w:sz="0" w:space="0" w:color="auto"/>
      </w:divBdr>
    </w:div>
    <w:div w:id="303891725">
      <w:bodyDiv w:val="1"/>
      <w:marLeft w:val="0"/>
      <w:marRight w:val="0"/>
      <w:marTop w:val="0"/>
      <w:marBottom w:val="0"/>
      <w:divBdr>
        <w:top w:val="none" w:sz="0" w:space="0" w:color="auto"/>
        <w:left w:val="none" w:sz="0" w:space="0" w:color="auto"/>
        <w:bottom w:val="none" w:sz="0" w:space="0" w:color="auto"/>
        <w:right w:val="none" w:sz="0" w:space="0" w:color="auto"/>
      </w:divBdr>
    </w:div>
    <w:div w:id="304284891">
      <w:bodyDiv w:val="1"/>
      <w:marLeft w:val="0"/>
      <w:marRight w:val="0"/>
      <w:marTop w:val="0"/>
      <w:marBottom w:val="0"/>
      <w:divBdr>
        <w:top w:val="none" w:sz="0" w:space="0" w:color="auto"/>
        <w:left w:val="none" w:sz="0" w:space="0" w:color="auto"/>
        <w:bottom w:val="none" w:sz="0" w:space="0" w:color="auto"/>
        <w:right w:val="none" w:sz="0" w:space="0" w:color="auto"/>
      </w:divBdr>
    </w:div>
    <w:div w:id="309289490">
      <w:bodyDiv w:val="1"/>
      <w:marLeft w:val="0"/>
      <w:marRight w:val="0"/>
      <w:marTop w:val="0"/>
      <w:marBottom w:val="0"/>
      <w:divBdr>
        <w:top w:val="none" w:sz="0" w:space="0" w:color="auto"/>
        <w:left w:val="none" w:sz="0" w:space="0" w:color="auto"/>
        <w:bottom w:val="none" w:sz="0" w:space="0" w:color="auto"/>
        <w:right w:val="none" w:sz="0" w:space="0" w:color="auto"/>
      </w:divBdr>
    </w:div>
    <w:div w:id="314339740">
      <w:bodyDiv w:val="1"/>
      <w:marLeft w:val="0"/>
      <w:marRight w:val="0"/>
      <w:marTop w:val="0"/>
      <w:marBottom w:val="0"/>
      <w:divBdr>
        <w:top w:val="none" w:sz="0" w:space="0" w:color="auto"/>
        <w:left w:val="none" w:sz="0" w:space="0" w:color="auto"/>
        <w:bottom w:val="none" w:sz="0" w:space="0" w:color="auto"/>
        <w:right w:val="none" w:sz="0" w:space="0" w:color="auto"/>
      </w:divBdr>
    </w:div>
    <w:div w:id="321783179">
      <w:bodyDiv w:val="1"/>
      <w:marLeft w:val="0"/>
      <w:marRight w:val="0"/>
      <w:marTop w:val="0"/>
      <w:marBottom w:val="0"/>
      <w:divBdr>
        <w:top w:val="none" w:sz="0" w:space="0" w:color="auto"/>
        <w:left w:val="none" w:sz="0" w:space="0" w:color="auto"/>
        <w:bottom w:val="none" w:sz="0" w:space="0" w:color="auto"/>
        <w:right w:val="none" w:sz="0" w:space="0" w:color="auto"/>
      </w:divBdr>
    </w:div>
    <w:div w:id="323826914">
      <w:bodyDiv w:val="1"/>
      <w:marLeft w:val="0"/>
      <w:marRight w:val="0"/>
      <w:marTop w:val="0"/>
      <w:marBottom w:val="0"/>
      <w:divBdr>
        <w:top w:val="none" w:sz="0" w:space="0" w:color="auto"/>
        <w:left w:val="none" w:sz="0" w:space="0" w:color="auto"/>
        <w:bottom w:val="none" w:sz="0" w:space="0" w:color="auto"/>
        <w:right w:val="none" w:sz="0" w:space="0" w:color="auto"/>
      </w:divBdr>
    </w:div>
    <w:div w:id="330641888">
      <w:bodyDiv w:val="1"/>
      <w:marLeft w:val="0"/>
      <w:marRight w:val="0"/>
      <w:marTop w:val="0"/>
      <w:marBottom w:val="0"/>
      <w:divBdr>
        <w:top w:val="none" w:sz="0" w:space="0" w:color="auto"/>
        <w:left w:val="none" w:sz="0" w:space="0" w:color="auto"/>
        <w:bottom w:val="none" w:sz="0" w:space="0" w:color="auto"/>
        <w:right w:val="none" w:sz="0" w:space="0" w:color="auto"/>
      </w:divBdr>
    </w:div>
    <w:div w:id="333605866">
      <w:bodyDiv w:val="1"/>
      <w:marLeft w:val="0"/>
      <w:marRight w:val="0"/>
      <w:marTop w:val="0"/>
      <w:marBottom w:val="0"/>
      <w:divBdr>
        <w:top w:val="none" w:sz="0" w:space="0" w:color="auto"/>
        <w:left w:val="none" w:sz="0" w:space="0" w:color="auto"/>
        <w:bottom w:val="none" w:sz="0" w:space="0" w:color="auto"/>
        <w:right w:val="none" w:sz="0" w:space="0" w:color="auto"/>
      </w:divBdr>
    </w:div>
    <w:div w:id="333730232">
      <w:bodyDiv w:val="1"/>
      <w:marLeft w:val="0"/>
      <w:marRight w:val="0"/>
      <w:marTop w:val="0"/>
      <w:marBottom w:val="0"/>
      <w:divBdr>
        <w:top w:val="none" w:sz="0" w:space="0" w:color="auto"/>
        <w:left w:val="none" w:sz="0" w:space="0" w:color="auto"/>
        <w:bottom w:val="none" w:sz="0" w:space="0" w:color="auto"/>
        <w:right w:val="none" w:sz="0" w:space="0" w:color="auto"/>
      </w:divBdr>
    </w:div>
    <w:div w:id="338507306">
      <w:bodyDiv w:val="1"/>
      <w:marLeft w:val="0"/>
      <w:marRight w:val="0"/>
      <w:marTop w:val="0"/>
      <w:marBottom w:val="0"/>
      <w:divBdr>
        <w:top w:val="none" w:sz="0" w:space="0" w:color="auto"/>
        <w:left w:val="none" w:sz="0" w:space="0" w:color="auto"/>
        <w:bottom w:val="none" w:sz="0" w:space="0" w:color="auto"/>
        <w:right w:val="none" w:sz="0" w:space="0" w:color="auto"/>
      </w:divBdr>
    </w:div>
    <w:div w:id="347367928">
      <w:bodyDiv w:val="1"/>
      <w:marLeft w:val="0"/>
      <w:marRight w:val="0"/>
      <w:marTop w:val="0"/>
      <w:marBottom w:val="0"/>
      <w:divBdr>
        <w:top w:val="none" w:sz="0" w:space="0" w:color="auto"/>
        <w:left w:val="none" w:sz="0" w:space="0" w:color="auto"/>
        <w:bottom w:val="none" w:sz="0" w:space="0" w:color="auto"/>
        <w:right w:val="none" w:sz="0" w:space="0" w:color="auto"/>
      </w:divBdr>
    </w:div>
    <w:div w:id="358093131">
      <w:bodyDiv w:val="1"/>
      <w:marLeft w:val="0"/>
      <w:marRight w:val="0"/>
      <w:marTop w:val="0"/>
      <w:marBottom w:val="0"/>
      <w:divBdr>
        <w:top w:val="none" w:sz="0" w:space="0" w:color="auto"/>
        <w:left w:val="none" w:sz="0" w:space="0" w:color="auto"/>
        <w:bottom w:val="none" w:sz="0" w:space="0" w:color="auto"/>
        <w:right w:val="none" w:sz="0" w:space="0" w:color="auto"/>
      </w:divBdr>
    </w:div>
    <w:div w:id="370957399">
      <w:bodyDiv w:val="1"/>
      <w:marLeft w:val="0"/>
      <w:marRight w:val="0"/>
      <w:marTop w:val="0"/>
      <w:marBottom w:val="0"/>
      <w:divBdr>
        <w:top w:val="none" w:sz="0" w:space="0" w:color="auto"/>
        <w:left w:val="none" w:sz="0" w:space="0" w:color="auto"/>
        <w:bottom w:val="none" w:sz="0" w:space="0" w:color="auto"/>
        <w:right w:val="none" w:sz="0" w:space="0" w:color="auto"/>
      </w:divBdr>
    </w:div>
    <w:div w:id="376391223">
      <w:bodyDiv w:val="1"/>
      <w:marLeft w:val="0"/>
      <w:marRight w:val="0"/>
      <w:marTop w:val="0"/>
      <w:marBottom w:val="0"/>
      <w:divBdr>
        <w:top w:val="none" w:sz="0" w:space="0" w:color="auto"/>
        <w:left w:val="none" w:sz="0" w:space="0" w:color="auto"/>
        <w:bottom w:val="none" w:sz="0" w:space="0" w:color="auto"/>
        <w:right w:val="none" w:sz="0" w:space="0" w:color="auto"/>
      </w:divBdr>
    </w:div>
    <w:div w:id="381248252">
      <w:bodyDiv w:val="1"/>
      <w:marLeft w:val="0"/>
      <w:marRight w:val="0"/>
      <w:marTop w:val="0"/>
      <w:marBottom w:val="0"/>
      <w:divBdr>
        <w:top w:val="none" w:sz="0" w:space="0" w:color="auto"/>
        <w:left w:val="none" w:sz="0" w:space="0" w:color="auto"/>
        <w:bottom w:val="none" w:sz="0" w:space="0" w:color="auto"/>
        <w:right w:val="none" w:sz="0" w:space="0" w:color="auto"/>
      </w:divBdr>
    </w:div>
    <w:div w:id="382295091">
      <w:bodyDiv w:val="1"/>
      <w:marLeft w:val="0"/>
      <w:marRight w:val="0"/>
      <w:marTop w:val="0"/>
      <w:marBottom w:val="0"/>
      <w:divBdr>
        <w:top w:val="none" w:sz="0" w:space="0" w:color="auto"/>
        <w:left w:val="none" w:sz="0" w:space="0" w:color="auto"/>
        <w:bottom w:val="none" w:sz="0" w:space="0" w:color="auto"/>
        <w:right w:val="none" w:sz="0" w:space="0" w:color="auto"/>
      </w:divBdr>
    </w:div>
    <w:div w:id="387806325">
      <w:bodyDiv w:val="1"/>
      <w:marLeft w:val="0"/>
      <w:marRight w:val="0"/>
      <w:marTop w:val="0"/>
      <w:marBottom w:val="0"/>
      <w:divBdr>
        <w:top w:val="none" w:sz="0" w:space="0" w:color="auto"/>
        <w:left w:val="none" w:sz="0" w:space="0" w:color="auto"/>
        <w:bottom w:val="none" w:sz="0" w:space="0" w:color="auto"/>
        <w:right w:val="none" w:sz="0" w:space="0" w:color="auto"/>
      </w:divBdr>
    </w:div>
    <w:div w:id="393820905">
      <w:bodyDiv w:val="1"/>
      <w:marLeft w:val="0"/>
      <w:marRight w:val="0"/>
      <w:marTop w:val="0"/>
      <w:marBottom w:val="0"/>
      <w:divBdr>
        <w:top w:val="none" w:sz="0" w:space="0" w:color="auto"/>
        <w:left w:val="none" w:sz="0" w:space="0" w:color="auto"/>
        <w:bottom w:val="none" w:sz="0" w:space="0" w:color="auto"/>
        <w:right w:val="none" w:sz="0" w:space="0" w:color="auto"/>
      </w:divBdr>
    </w:div>
    <w:div w:id="399713690">
      <w:bodyDiv w:val="1"/>
      <w:marLeft w:val="0"/>
      <w:marRight w:val="0"/>
      <w:marTop w:val="0"/>
      <w:marBottom w:val="0"/>
      <w:divBdr>
        <w:top w:val="none" w:sz="0" w:space="0" w:color="auto"/>
        <w:left w:val="none" w:sz="0" w:space="0" w:color="auto"/>
        <w:bottom w:val="none" w:sz="0" w:space="0" w:color="auto"/>
        <w:right w:val="none" w:sz="0" w:space="0" w:color="auto"/>
      </w:divBdr>
      <w:divsChild>
        <w:div w:id="70398700">
          <w:marLeft w:val="0"/>
          <w:marRight w:val="0"/>
          <w:marTop w:val="0"/>
          <w:marBottom w:val="0"/>
          <w:divBdr>
            <w:top w:val="none" w:sz="0" w:space="0" w:color="auto"/>
            <w:left w:val="none" w:sz="0" w:space="0" w:color="auto"/>
            <w:bottom w:val="none" w:sz="0" w:space="0" w:color="auto"/>
            <w:right w:val="none" w:sz="0" w:space="0" w:color="auto"/>
          </w:divBdr>
          <w:divsChild>
            <w:div w:id="1761561575">
              <w:marLeft w:val="0"/>
              <w:marRight w:val="0"/>
              <w:marTop w:val="0"/>
              <w:marBottom w:val="0"/>
              <w:divBdr>
                <w:top w:val="none" w:sz="0" w:space="0" w:color="auto"/>
                <w:left w:val="none" w:sz="0" w:space="0" w:color="auto"/>
                <w:bottom w:val="none" w:sz="0" w:space="0" w:color="auto"/>
                <w:right w:val="none" w:sz="0" w:space="0" w:color="auto"/>
              </w:divBdr>
            </w:div>
            <w:div w:id="1813211303">
              <w:marLeft w:val="284"/>
              <w:marRight w:val="0"/>
              <w:marTop w:val="0"/>
              <w:marBottom w:val="0"/>
              <w:divBdr>
                <w:top w:val="none" w:sz="0" w:space="0" w:color="auto"/>
                <w:left w:val="none" w:sz="0" w:space="0" w:color="auto"/>
                <w:bottom w:val="none" w:sz="0" w:space="0" w:color="auto"/>
                <w:right w:val="none" w:sz="0" w:space="0" w:color="auto"/>
              </w:divBdr>
            </w:div>
            <w:div w:id="1994134889">
              <w:marLeft w:val="0"/>
              <w:marRight w:val="0"/>
              <w:marTop w:val="0"/>
              <w:marBottom w:val="0"/>
              <w:divBdr>
                <w:top w:val="none" w:sz="0" w:space="0" w:color="auto"/>
                <w:left w:val="none" w:sz="0" w:space="0" w:color="auto"/>
                <w:bottom w:val="none" w:sz="0" w:space="0" w:color="auto"/>
                <w:right w:val="none" w:sz="0" w:space="0" w:color="auto"/>
              </w:divBdr>
            </w:div>
            <w:div w:id="2000574478">
              <w:marLeft w:val="0"/>
              <w:marRight w:val="0"/>
              <w:marTop w:val="0"/>
              <w:marBottom w:val="0"/>
              <w:divBdr>
                <w:top w:val="none" w:sz="0" w:space="0" w:color="auto"/>
                <w:left w:val="none" w:sz="0" w:space="0" w:color="auto"/>
                <w:bottom w:val="none" w:sz="0" w:space="0" w:color="auto"/>
                <w:right w:val="none" w:sz="0" w:space="0" w:color="auto"/>
              </w:divBdr>
            </w:div>
            <w:div w:id="1877499330">
              <w:marLeft w:val="0"/>
              <w:marRight w:val="0"/>
              <w:marTop w:val="0"/>
              <w:marBottom w:val="0"/>
              <w:divBdr>
                <w:top w:val="none" w:sz="0" w:space="0" w:color="auto"/>
                <w:left w:val="none" w:sz="0" w:space="0" w:color="auto"/>
                <w:bottom w:val="none" w:sz="0" w:space="0" w:color="auto"/>
                <w:right w:val="none" w:sz="0" w:space="0" w:color="auto"/>
              </w:divBdr>
              <w:divsChild>
                <w:div w:id="90756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796094">
          <w:marLeft w:val="0"/>
          <w:marRight w:val="0"/>
          <w:marTop w:val="0"/>
          <w:marBottom w:val="0"/>
          <w:divBdr>
            <w:top w:val="none" w:sz="0" w:space="0" w:color="auto"/>
            <w:left w:val="none" w:sz="0" w:space="0" w:color="auto"/>
            <w:bottom w:val="none" w:sz="0" w:space="0" w:color="auto"/>
            <w:right w:val="none" w:sz="0" w:space="0" w:color="auto"/>
          </w:divBdr>
          <w:divsChild>
            <w:div w:id="363988780">
              <w:marLeft w:val="0"/>
              <w:marRight w:val="0"/>
              <w:marTop w:val="0"/>
              <w:marBottom w:val="0"/>
              <w:divBdr>
                <w:top w:val="none" w:sz="0" w:space="0" w:color="auto"/>
                <w:left w:val="none" w:sz="0" w:space="0" w:color="auto"/>
                <w:bottom w:val="none" w:sz="0" w:space="0" w:color="auto"/>
                <w:right w:val="none" w:sz="0" w:space="0" w:color="auto"/>
              </w:divBdr>
            </w:div>
            <w:div w:id="913930110">
              <w:marLeft w:val="284"/>
              <w:marRight w:val="0"/>
              <w:marTop w:val="0"/>
              <w:marBottom w:val="0"/>
              <w:divBdr>
                <w:top w:val="none" w:sz="0" w:space="0" w:color="auto"/>
                <w:left w:val="none" w:sz="0" w:space="0" w:color="auto"/>
                <w:bottom w:val="none" w:sz="0" w:space="0" w:color="auto"/>
                <w:right w:val="none" w:sz="0" w:space="0" w:color="auto"/>
              </w:divBdr>
            </w:div>
            <w:div w:id="1167092974">
              <w:marLeft w:val="0"/>
              <w:marRight w:val="0"/>
              <w:marTop w:val="0"/>
              <w:marBottom w:val="0"/>
              <w:divBdr>
                <w:top w:val="none" w:sz="0" w:space="0" w:color="auto"/>
                <w:left w:val="none" w:sz="0" w:space="0" w:color="auto"/>
                <w:bottom w:val="none" w:sz="0" w:space="0" w:color="auto"/>
                <w:right w:val="none" w:sz="0" w:space="0" w:color="auto"/>
              </w:divBdr>
            </w:div>
            <w:div w:id="368068825">
              <w:marLeft w:val="0"/>
              <w:marRight w:val="0"/>
              <w:marTop w:val="0"/>
              <w:marBottom w:val="0"/>
              <w:divBdr>
                <w:top w:val="none" w:sz="0" w:space="0" w:color="auto"/>
                <w:left w:val="none" w:sz="0" w:space="0" w:color="auto"/>
                <w:bottom w:val="none" w:sz="0" w:space="0" w:color="auto"/>
                <w:right w:val="none" w:sz="0" w:space="0" w:color="auto"/>
              </w:divBdr>
            </w:div>
            <w:div w:id="1121344611">
              <w:marLeft w:val="0"/>
              <w:marRight w:val="0"/>
              <w:marTop w:val="0"/>
              <w:marBottom w:val="0"/>
              <w:divBdr>
                <w:top w:val="none" w:sz="0" w:space="0" w:color="auto"/>
                <w:left w:val="none" w:sz="0" w:space="0" w:color="auto"/>
                <w:bottom w:val="none" w:sz="0" w:space="0" w:color="auto"/>
                <w:right w:val="none" w:sz="0" w:space="0" w:color="auto"/>
              </w:divBdr>
              <w:divsChild>
                <w:div w:id="106830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533939">
          <w:marLeft w:val="0"/>
          <w:marRight w:val="0"/>
          <w:marTop w:val="0"/>
          <w:marBottom w:val="0"/>
          <w:divBdr>
            <w:top w:val="none" w:sz="0" w:space="0" w:color="auto"/>
            <w:left w:val="none" w:sz="0" w:space="0" w:color="auto"/>
            <w:bottom w:val="none" w:sz="0" w:space="0" w:color="auto"/>
            <w:right w:val="none" w:sz="0" w:space="0" w:color="auto"/>
          </w:divBdr>
          <w:divsChild>
            <w:div w:id="138302600">
              <w:marLeft w:val="0"/>
              <w:marRight w:val="0"/>
              <w:marTop w:val="0"/>
              <w:marBottom w:val="0"/>
              <w:divBdr>
                <w:top w:val="none" w:sz="0" w:space="0" w:color="auto"/>
                <w:left w:val="none" w:sz="0" w:space="0" w:color="auto"/>
                <w:bottom w:val="none" w:sz="0" w:space="0" w:color="auto"/>
                <w:right w:val="none" w:sz="0" w:space="0" w:color="auto"/>
              </w:divBdr>
            </w:div>
            <w:div w:id="1961909484">
              <w:marLeft w:val="284"/>
              <w:marRight w:val="0"/>
              <w:marTop w:val="0"/>
              <w:marBottom w:val="0"/>
              <w:divBdr>
                <w:top w:val="none" w:sz="0" w:space="0" w:color="auto"/>
                <w:left w:val="none" w:sz="0" w:space="0" w:color="auto"/>
                <w:bottom w:val="none" w:sz="0" w:space="0" w:color="auto"/>
                <w:right w:val="none" w:sz="0" w:space="0" w:color="auto"/>
              </w:divBdr>
            </w:div>
            <w:div w:id="1583175432">
              <w:marLeft w:val="0"/>
              <w:marRight w:val="0"/>
              <w:marTop w:val="0"/>
              <w:marBottom w:val="0"/>
              <w:divBdr>
                <w:top w:val="none" w:sz="0" w:space="0" w:color="auto"/>
                <w:left w:val="none" w:sz="0" w:space="0" w:color="auto"/>
                <w:bottom w:val="none" w:sz="0" w:space="0" w:color="auto"/>
                <w:right w:val="none" w:sz="0" w:space="0" w:color="auto"/>
              </w:divBdr>
            </w:div>
            <w:div w:id="806242903">
              <w:marLeft w:val="0"/>
              <w:marRight w:val="0"/>
              <w:marTop w:val="0"/>
              <w:marBottom w:val="0"/>
              <w:divBdr>
                <w:top w:val="none" w:sz="0" w:space="0" w:color="auto"/>
                <w:left w:val="none" w:sz="0" w:space="0" w:color="auto"/>
                <w:bottom w:val="none" w:sz="0" w:space="0" w:color="auto"/>
                <w:right w:val="none" w:sz="0" w:space="0" w:color="auto"/>
              </w:divBdr>
              <w:divsChild>
                <w:div w:id="171627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1693">
          <w:marLeft w:val="0"/>
          <w:marRight w:val="0"/>
          <w:marTop w:val="0"/>
          <w:marBottom w:val="0"/>
          <w:divBdr>
            <w:top w:val="none" w:sz="0" w:space="0" w:color="auto"/>
            <w:left w:val="none" w:sz="0" w:space="0" w:color="auto"/>
            <w:bottom w:val="none" w:sz="0" w:space="0" w:color="auto"/>
            <w:right w:val="none" w:sz="0" w:space="0" w:color="auto"/>
          </w:divBdr>
          <w:divsChild>
            <w:div w:id="1051229254">
              <w:marLeft w:val="0"/>
              <w:marRight w:val="0"/>
              <w:marTop w:val="0"/>
              <w:marBottom w:val="0"/>
              <w:divBdr>
                <w:top w:val="none" w:sz="0" w:space="0" w:color="auto"/>
                <w:left w:val="none" w:sz="0" w:space="0" w:color="auto"/>
                <w:bottom w:val="none" w:sz="0" w:space="0" w:color="auto"/>
                <w:right w:val="none" w:sz="0" w:space="0" w:color="auto"/>
              </w:divBdr>
            </w:div>
            <w:div w:id="745878051">
              <w:marLeft w:val="284"/>
              <w:marRight w:val="0"/>
              <w:marTop w:val="0"/>
              <w:marBottom w:val="0"/>
              <w:divBdr>
                <w:top w:val="none" w:sz="0" w:space="0" w:color="auto"/>
                <w:left w:val="none" w:sz="0" w:space="0" w:color="auto"/>
                <w:bottom w:val="none" w:sz="0" w:space="0" w:color="auto"/>
                <w:right w:val="none" w:sz="0" w:space="0" w:color="auto"/>
              </w:divBdr>
            </w:div>
            <w:div w:id="1917592989">
              <w:marLeft w:val="0"/>
              <w:marRight w:val="0"/>
              <w:marTop w:val="0"/>
              <w:marBottom w:val="0"/>
              <w:divBdr>
                <w:top w:val="none" w:sz="0" w:space="0" w:color="auto"/>
                <w:left w:val="none" w:sz="0" w:space="0" w:color="auto"/>
                <w:bottom w:val="none" w:sz="0" w:space="0" w:color="auto"/>
                <w:right w:val="none" w:sz="0" w:space="0" w:color="auto"/>
              </w:divBdr>
            </w:div>
            <w:div w:id="337467448">
              <w:marLeft w:val="0"/>
              <w:marRight w:val="0"/>
              <w:marTop w:val="0"/>
              <w:marBottom w:val="0"/>
              <w:divBdr>
                <w:top w:val="none" w:sz="0" w:space="0" w:color="auto"/>
                <w:left w:val="none" w:sz="0" w:space="0" w:color="auto"/>
                <w:bottom w:val="none" w:sz="0" w:space="0" w:color="auto"/>
                <w:right w:val="none" w:sz="0" w:space="0" w:color="auto"/>
              </w:divBdr>
              <w:divsChild>
                <w:div w:id="25363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365894">
          <w:marLeft w:val="0"/>
          <w:marRight w:val="0"/>
          <w:marTop w:val="0"/>
          <w:marBottom w:val="0"/>
          <w:divBdr>
            <w:top w:val="none" w:sz="0" w:space="0" w:color="auto"/>
            <w:left w:val="none" w:sz="0" w:space="0" w:color="auto"/>
            <w:bottom w:val="none" w:sz="0" w:space="0" w:color="auto"/>
            <w:right w:val="none" w:sz="0" w:space="0" w:color="auto"/>
          </w:divBdr>
          <w:divsChild>
            <w:div w:id="264000753">
              <w:marLeft w:val="0"/>
              <w:marRight w:val="0"/>
              <w:marTop w:val="0"/>
              <w:marBottom w:val="0"/>
              <w:divBdr>
                <w:top w:val="none" w:sz="0" w:space="0" w:color="auto"/>
                <w:left w:val="none" w:sz="0" w:space="0" w:color="auto"/>
                <w:bottom w:val="none" w:sz="0" w:space="0" w:color="auto"/>
                <w:right w:val="none" w:sz="0" w:space="0" w:color="auto"/>
              </w:divBdr>
            </w:div>
            <w:div w:id="1056928187">
              <w:marLeft w:val="284"/>
              <w:marRight w:val="0"/>
              <w:marTop w:val="0"/>
              <w:marBottom w:val="0"/>
              <w:divBdr>
                <w:top w:val="none" w:sz="0" w:space="0" w:color="auto"/>
                <w:left w:val="none" w:sz="0" w:space="0" w:color="auto"/>
                <w:bottom w:val="none" w:sz="0" w:space="0" w:color="auto"/>
                <w:right w:val="none" w:sz="0" w:space="0" w:color="auto"/>
              </w:divBdr>
            </w:div>
            <w:div w:id="1274023134">
              <w:marLeft w:val="0"/>
              <w:marRight w:val="0"/>
              <w:marTop w:val="0"/>
              <w:marBottom w:val="0"/>
              <w:divBdr>
                <w:top w:val="none" w:sz="0" w:space="0" w:color="auto"/>
                <w:left w:val="none" w:sz="0" w:space="0" w:color="auto"/>
                <w:bottom w:val="none" w:sz="0" w:space="0" w:color="auto"/>
                <w:right w:val="none" w:sz="0" w:space="0" w:color="auto"/>
              </w:divBdr>
            </w:div>
            <w:div w:id="1961372916">
              <w:marLeft w:val="0"/>
              <w:marRight w:val="0"/>
              <w:marTop w:val="0"/>
              <w:marBottom w:val="0"/>
              <w:divBdr>
                <w:top w:val="none" w:sz="0" w:space="0" w:color="auto"/>
                <w:left w:val="none" w:sz="0" w:space="0" w:color="auto"/>
                <w:bottom w:val="none" w:sz="0" w:space="0" w:color="auto"/>
                <w:right w:val="none" w:sz="0" w:space="0" w:color="auto"/>
              </w:divBdr>
              <w:divsChild>
                <w:div w:id="437604769">
                  <w:marLeft w:val="0"/>
                  <w:marRight w:val="0"/>
                  <w:marTop w:val="0"/>
                  <w:marBottom w:val="0"/>
                  <w:divBdr>
                    <w:top w:val="none" w:sz="0" w:space="0" w:color="auto"/>
                    <w:left w:val="none" w:sz="0" w:space="0" w:color="auto"/>
                    <w:bottom w:val="none" w:sz="0" w:space="0" w:color="auto"/>
                    <w:right w:val="none" w:sz="0" w:space="0" w:color="auto"/>
                  </w:divBdr>
                </w:div>
                <w:div w:id="5264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33103">
          <w:marLeft w:val="0"/>
          <w:marRight w:val="0"/>
          <w:marTop w:val="0"/>
          <w:marBottom w:val="0"/>
          <w:divBdr>
            <w:top w:val="none" w:sz="0" w:space="0" w:color="auto"/>
            <w:left w:val="none" w:sz="0" w:space="0" w:color="auto"/>
            <w:bottom w:val="none" w:sz="0" w:space="0" w:color="auto"/>
            <w:right w:val="none" w:sz="0" w:space="0" w:color="auto"/>
          </w:divBdr>
          <w:divsChild>
            <w:div w:id="858931844">
              <w:marLeft w:val="0"/>
              <w:marRight w:val="0"/>
              <w:marTop w:val="0"/>
              <w:marBottom w:val="0"/>
              <w:divBdr>
                <w:top w:val="none" w:sz="0" w:space="0" w:color="auto"/>
                <w:left w:val="none" w:sz="0" w:space="0" w:color="auto"/>
                <w:bottom w:val="none" w:sz="0" w:space="0" w:color="auto"/>
                <w:right w:val="none" w:sz="0" w:space="0" w:color="auto"/>
              </w:divBdr>
            </w:div>
            <w:div w:id="1652563475">
              <w:marLeft w:val="284"/>
              <w:marRight w:val="0"/>
              <w:marTop w:val="0"/>
              <w:marBottom w:val="0"/>
              <w:divBdr>
                <w:top w:val="none" w:sz="0" w:space="0" w:color="auto"/>
                <w:left w:val="none" w:sz="0" w:space="0" w:color="auto"/>
                <w:bottom w:val="none" w:sz="0" w:space="0" w:color="auto"/>
                <w:right w:val="none" w:sz="0" w:space="0" w:color="auto"/>
              </w:divBdr>
            </w:div>
            <w:div w:id="1351103675">
              <w:marLeft w:val="0"/>
              <w:marRight w:val="0"/>
              <w:marTop w:val="0"/>
              <w:marBottom w:val="0"/>
              <w:divBdr>
                <w:top w:val="none" w:sz="0" w:space="0" w:color="auto"/>
                <w:left w:val="none" w:sz="0" w:space="0" w:color="auto"/>
                <w:bottom w:val="none" w:sz="0" w:space="0" w:color="auto"/>
                <w:right w:val="none" w:sz="0" w:space="0" w:color="auto"/>
              </w:divBdr>
            </w:div>
            <w:div w:id="32389558">
              <w:marLeft w:val="0"/>
              <w:marRight w:val="0"/>
              <w:marTop w:val="0"/>
              <w:marBottom w:val="0"/>
              <w:divBdr>
                <w:top w:val="none" w:sz="0" w:space="0" w:color="auto"/>
                <w:left w:val="none" w:sz="0" w:space="0" w:color="auto"/>
                <w:bottom w:val="none" w:sz="0" w:space="0" w:color="auto"/>
                <w:right w:val="none" w:sz="0" w:space="0" w:color="auto"/>
              </w:divBdr>
              <w:divsChild>
                <w:div w:id="20324059">
                  <w:marLeft w:val="0"/>
                  <w:marRight w:val="0"/>
                  <w:marTop w:val="0"/>
                  <w:marBottom w:val="0"/>
                  <w:divBdr>
                    <w:top w:val="none" w:sz="0" w:space="0" w:color="auto"/>
                    <w:left w:val="none" w:sz="0" w:space="0" w:color="auto"/>
                    <w:bottom w:val="none" w:sz="0" w:space="0" w:color="auto"/>
                    <w:right w:val="none" w:sz="0" w:space="0" w:color="auto"/>
                  </w:divBdr>
                </w:div>
                <w:div w:id="138013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724168">
          <w:marLeft w:val="0"/>
          <w:marRight w:val="0"/>
          <w:marTop w:val="0"/>
          <w:marBottom w:val="0"/>
          <w:divBdr>
            <w:top w:val="none" w:sz="0" w:space="0" w:color="auto"/>
            <w:left w:val="none" w:sz="0" w:space="0" w:color="auto"/>
            <w:bottom w:val="none" w:sz="0" w:space="0" w:color="auto"/>
            <w:right w:val="none" w:sz="0" w:space="0" w:color="auto"/>
          </w:divBdr>
          <w:divsChild>
            <w:div w:id="791169389">
              <w:marLeft w:val="0"/>
              <w:marRight w:val="0"/>
              <w:marTop w:val="0"/>
              <w:marBottom w:val="0"/>
              <w:divBdr>
                <w:top w:val="none" w:sz="0" w:space="0" w:color="auto"/>
                <w:left w:val="none" w:sz="0" w:space="0" w:color="auto"/>
                <w:bottom w:val="none" w:sz="0" w:space="0" w:color="auto"/>
                <w:right w:val="none" w:sz="0" w:space="0" w:color="auto"/>
              </w:divBdr>
            </w:div>
            <w:div w:id="1704287494">
              <w:marLeft w:val="284"/>
              <w:marRight w:val="0"/>
              <w:marTop w:val="0"/>
              <w:marBottom w:val="0"/>
              <w:divBdr>
                <w:top w:val="none" w:sz="0" w:space="0" w:color="auto"/>
                <w:left w:val="none" w:sz="0" w:space="0" w:color="auto"/>
                <w:bottom w:val="none" w:sz="0" w:space="0" w:color="auto"/>
                <w:right w:val="none" w:sz="0" w:space="0" w:color="auto"/>
              </w:divBdr>
            </w:div>
            <w:div w:id="1579440755">
              <w:marLeft w:val="0"/>
              <w:marRight w:val="0"/>
              <w:marTop w:val="0"/>
              <w:marBottom w:val="0"/>
              <w:divBdr>
                <w:top w:val="none" w:sz="0" w:space="0" w:color="auto"/>
                <w:left w:val="none" w:sz="0" w:space="0" w:color="auto"/>
                <w:bottom w:val="none" w:sz="0" w:space="0" w:color="auto"/>
                <w:right w:val="none" w:sz="0" w:space="0" w:color="auto"/>
              </w:divBdr>
            </w:div>
            <w:div w:id="402875730">
              <w:marLeft w:val="0"/>
              <w:marRight w:val="0"/>
              <w:marTop w:val="0"/>
              <w:marBottom w:val="0"/>
              <w:divBdr>
                <w:top w:val="none" w:sz="0" w:space="0" w:color="auto"/>
                <w:left w:val="none" w:sz="0" w:space="0" w:color="auto"/>
                <w:bottom w:val="none" w:sz="0" w:space="0" w:color="auto"/>
                <w:right w:val="none" w:sz="0" w:space="0" w:color="auto"/>
              </w:divBdr>
              <w:divsChild>
                <w:div w:id="299847389">
                  <w:marLeft w:val="0"/>
                  <w:marRight w:val="0"/>
                  <w:marTop w:val="0"/>
                  <w:marBottom w:val="0"/>
                  <w:divBdr>
                    <w:top w:val="none" w:sz="0" w:space="0" w:color="auto"/>
                    <w:left w:val="none" w:sz="0" w:space="0" w:color="auto"/>
                    <w:bottom w:val="none" w:sz="0" w:space="0" w:color="auto"/>
                    <w:right w:val="none" w:sz="0" w:space="0" w:color="auto"/>
                  </w:divBdr>
                </w:div>
                <w:div w:id="1337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220655">
          <w:marLeft w:val="0"/>
          <w:marRight w:val="0"/>
          <w:marTop w:val="0"/>
          <w:marBottom w:val="0"/>
          <w:divBdr>
            <w:top w:val="none" w:sz="0" w:space="0" w:color="auto"/>
            <w:left w:val="none" w:sz="0" w:space="0" w:color="auto"/>
            <w:bottom w:val="none" w:sz="0" w:space="0" w:color="auto"/>
            <w:right w:val="none" w:sz="0" w:space="0" w:color="auto"/>
          </w:divBdr>
          <w:divsChild>
            <w:div w:id="1280837445">
              <w:marLeft w:val="0"/>
              <w:marRight w:val="0"/>
              <w:marTop w:val="0"/>
              <w:marBottom w:val="0"/>
              <w:divBdr>
                <w:top w:val="none" w:sz="0" w:space="0" w:color="auto"/>
                <w:left w:val="none" w:sz="0" w:space="0" w:color="auto"/>
                <w:bottom w:val="none" w:sz="0" w:space="0" w:color="auto"/>
                <w:right w:val="none" w:sz="0" w:space="0" w:color="auto"/>
              </w:divBdr>
            </w:div>
            <w:div w:id="2087796575">
              <w:marLeft w:val="284"/>
              <w:marRight w:val="0"/>
              <w:marTop w:val="0"/>
              <w:marBottom w:val="0"/>
              <w:divBdr>
                <w:top w:val="none" w:sz="0" w:space="0" w:color="auto"/>
                <w:left w:val="none" w:sz="0" w:space="0" w:color="auto"/>
                <w:bottom w:val="none" w:sz="0" w:space="0" w:color="auto"/>
                <w:right w:val="none" w:sz="0" w:space="0" w:color="auto"/>
              </w:divBdr>
            </w:div>
            <w:div w:id="1129397979">
              <w:marLeft w:val="0"/>
              <w:marRight w:val="0"/>
              <w:marTop w:val="0"/>
              <w:marBottom w:val="0"/>
              <w:divBdr>
                <w:top w:val="none" w:sz="0" w:space="0" w:color="auto"/>
                <w:left w:val="none" w:sz="0" w:space="0" w:color="auto"/>
                <w:bottom w:val="none" w:sz="0" w:space="0" w:color="auto"/>
                <w:right w:val="none" w:sz="0" w:space="0" w:color="auto"/>
              </w:divBdr>
            </w:div>
            <w:div w:id="2064325378">
              <w:marLeft w:val="0"/>
              <w:marRight w:val="0"/>
              <w:marTop w:val="0"/>
              <w:marBottom w:val="0"/>
              <w:divBdr>
                <w:top w:val="none" w:sz="0" w:space="0" w:color="auto"/>
                <w:left w:val="none" w:sz="0" w:space="0" w:color="auto"/>
                <w:bottom w:val="none" w:sz="0" w:space="0" w:color="auto"/>
                <w:right w:val="none" w:sz="0" w:space="0" w:color="auto"/>
              </w:divBdr>
              <w:divsChild>
                <w:div w:id="2113014644">
                  <w:marLeft w:val="0"/>
                  <w:marRight w:val="0"/>
                  <w:marTop w:val="0"/>
                  <w:marBottom w:val="0"/>
                  <w:divBdr>
                    <w:top w:val="none" w:sz="0" w:space="0" w:color="auto"/>
                    <w:left w:val="none" w:sz="0" w:space="0" w:color="auto"/>
                    <w:bottom w:val="none" w:sz="0" w:space="0" w:color="auto"/>
                    <w:right w:val="none" w:sz="0" w:space="0" w:color="auto"/>
                  </w:divBdr>
                </w:div>
                <w:div w:id="20758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357697">
          <w:marLeft w:val="0"/>
          <w:marRight w:val="0"/>
          <w:marTop w:val="0"/>
          <w:marBottom w:val="0"/>
          <w:divBdr>
            <w:top w:val="none" w:sz="0" w:space="0" w:color="auto"/>
            <w:left w:val="none" w:sz="0" w:space="0" w:color="auto"/>
            <w:bottom w:val="none" w:sz="0" w:space="0" w:color="auto"/>
            <w:right w:val="none" w:sz="0" w:space="0" w:color="auto"/>
          </w:divBdr>
          <w:divsChild>
            <w:div w:id="107509515">
              <w:marLeft w:val="0"/>
              <w:marRight w:val="0"/>
              <w:marTop w:val="0"/>
              <w:marBottom w:val="0"/>
              <w:divBdr>
                <w:top w:val="none" w:sz="0" w:space="0" w:color="auto"/>
                <w:left w:val="none" w:sz="0" w:space="0" w:color="auto"/>
                <w:bottom w:val="none" w:sz="0" w:space="0" w:color="auto"/>
                <w:right w:val="none" w:sz="0" w:space="0" w:color="auto"/>
              </w:divBdr>
            </w:div>
            <w:div w:id="2058236747">
              <w:marLeft w:val="284"/>
              <w:marRight w:val="0"/>
              <w:marTop w:val="0"/>
              <w:marBottom w:val="0"/>
              <w:divBdr>
                <w:top w:val="none" w:sz="0" w:space="0" w:color="auto"/>
                <w:left w:val="none" w:sz="0" w:space="0" w:color="auto"/>
                <w:bottom w:val="none" w:sz="0" w:space="0" w:color="auto"/>
                <w:right w:val="none" w:sz="0" w:space="0" w:color="auto"/>
              </w:divBdr>
            </w:div>
            <w:div w:id="1544442920">
              <w:marLeft w:val="0"/>
              <w:marRight w:val="0"/>
              <w:marTop w:val="0"/>
              <w:marBottom w:val="0"/>
              <w:divBdr>
                <w:top w:val="none" w:sz="0" w:space="0" w:color="auto"/>
                <w:left w:val="none" w:sz="0" w:space="0" w:color="auto"/>
                <w:bottom w:val="none" w:sz="0" w:space="0" w:color="auto"/>
                <w:right w:val="none" w:sz="0" w:space="0" w:color="auto"/>
              </w:divBdr>
            </w:div>
            <w:div w:id="888301996">
              <w:marLeft w:val="0"/>
              <w:marRight w:val="0"/>
              <w:marTop w:val="0"/>
              <w:marBottom w:val="0"/>
              <w:divBdr>
                <w:top w:val="none" w:sz="0" w:space="0" w:color="auto"/>
                <w:left w:val="none" w:sz="0" w:space="0" w:color="auto"/>
                <w:bottom w:val="none" w:sz="0" w:space="0" w:color="auto"/>
                <w:right w:val="none" w:sz="0" w:space="0" w:color="auto"/>
              </w:divBdr>
              <w:divsChild>
                <w:div w:id="720596957">
                  <w:marLeft w:val="0"/>
                  <w:marRight w:val="0"/>
                  <w:marTop w:val="0"/>
                  <w:marBottom w:val="0"/>
                  <w:divBdr>
                    <w:top w:val="none" w:sz="0" w:space="0" w:color="auto"/>
                    <w:left w:val="none" w:sz="0" w:space="0" w:color="auto"/>
                    <w:bottom w:val="none" w:sz="0" w:space="0" w:color="auto"/>
                    <w:right w:val="none" w:sz="0" w:space="0" w:color="auto"/>
                  </w:divBdr>
                </w:div>
                <w:div w:id="64659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531240">
          <w:marLeft w:val="0"/>
          <w:marRight w:val="0"/>
          <w:marTop w:val="0"/>
          <w:marBottom w:val="0"/>
          <w:divBdr>
            <w:top w:val="none" w:sz="0" w:space="0" w:color="auto"/>
            <w:left w:val="none" w:sz="0" w:space="0" w:color="auto"/>
            <w:bottom w:val="none" w:sz="0" w:space="0" w:color="auto"/>
            <w:right w:val="none" w:sz="0" w:space="0" w:color="auto"/>
          </w:divBdr>
          <w:divsChild>
            <w:div w:id="1064599047">
              <w:marLeft w:val="0"/>
              <w:marRight w:val="0"/>
              <w:marTop w:val="0"/>
              <w:marBottom w:val="0"/>
              <w:divBdr>
                <w:top w:val="none" w:sz="0" w:space="0" w:color="auto"/>
                <w:left w:val="none" w:sz="0" w:space="0" w:color="auto"/>
                <w:bottom w:val="none" w:sz="0" w:space="0" w:color="auto"/>
                <w:right w:val="none" w:sz="0" w:space="0" w:color="auto"/>
              </w:divBdr>
            </w:div>
            <w:div w:id="56512784">
              <w:marLeft w:val="284"/>
              <w:marRight w:val="0"/>
              <w:marTop w:val="0"/>
              <w:marBottom w:val="0"/>
              <w:divBdr>
                <w:top w:val="none" w:sz="0" w:space="0" w:color="auto"/>
                <w:left w:val="none" w:sz="0" w:space="0" w:color="auto"/>
                <w:bottom w:val="none" w:sz="0" w:space="0" w:color="auto"/>
                <w:right w:val="none" w:sz="0" w:space="0" w:color="auto"/>
              </w:divBdr>
            </w:div>
            <w:div w:id="1773160195">
              <w:marLeft w:val="0"/>
              <w:marRight w:val="0"/>
              <w:marTop w:val="0"/>
              <w:marBottom w:val="0"/>
              <w:divBdr>
                <w:top w:val="none" w:sz="0" w:space="0" w:color="auto"/>
                <w:left w:val="none" w:sz="0" w:space="0" w:color="auto"/>
                <w:bottom w:val="none" w:sz="0" w:space="0" w:color="auto"/>
                <w:right w:val="none" w:sz="0" w:space="0" w:color="auto"/>
              </w:divBdr>
            </w:div>
            <w:div w:id="934901266">
              <w:marLeft w:val="0"/>
              <w:marRight w:val="0"/>
              <w:marTop w:val="0"/>
              <w:marBottom w:val="0"/>
              <w:divBdr>
                <w:top w:val="none" w:sz="0" w:space="0" w:color="auto"/>
                <w:left w:val="none" w:sz="0" w:space="0" w:color="auto"/>
                <w:bottom w:val="none" w:sz="0" w:space="0" w:color="auto"/>
                <w:right w:val="none" w:sz="0" w:space="0" w:color="auto"/>
              </w:divBdr>
              <w:divsChild>
                <w:div w:id="1541281500">
                  <w:marLeft w:val="0"/>
                  <w:marRight w:val="0"/>
                  <w:marTop w:val="0"/>
                  <w:marBottom w:val="0"/>
                  <w:divBdr>
                    <w:top w:val="none" w:sz="0" w:space="0" w:color="auto"/>
                    <w:left w:val="none" w:sz="0" w:space="0" w:color="auto"/>
                    <w:bottom w:val="none" w:sz="0" w:space="0" w:color="auto"/>
                    <w:right w:val="none" w:sz="0" w:space="0" w:color="auto"/>
                  </w:divBdr>
                </w:div>
                <w:div w:id="24373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097909">
      <w:bodyDiv w:val="1"/>
      <w:marLeft w:val="0"/>
      <w:marRight w:val="0"/>
      <w:marTop w:val="0"/>
      <w:marBottom w:val="0"/>
      <w:divBdr>
        <w:top w:val="none" w:sz="0" w:space="0" w:color="auto"/>
        <w:left w:val="none" w:sz="0" w:space="0" w:color="auto"/>
        <w:bottom w:val="none" w:sz="0" w:space="0" w:color="auto"/>
        <w:right w:val="none" w:sz="0" w:space="0" w:color="auto"/>
      </w:divBdr>
    </w:div>
    <w:div w:id="403843232">
      <w:bodyDiv w:val="1"/>
      <w:marLeft w:val="0"/>
      <w:marRight w:val="0"/>
      <w:marTop w:val="0"/>
      <w:marBottom w:val="0"/>
      <w:divBdr>
        <w:top w:val="none" w:sz="0" w:space="0" w:color="auto"/>
        <w:left w:val="none" w:sz="0" w:space="0" w:color="auto"/>
        <w:bottom w:val="none" w:sz="0" w:space="0" w:color="auto"/>
        <w:right w:val="none" w:sz="0" w:space="0" w:color="auto"/>
      </w:divBdr>
    </w:div>
    <w:div w:id="405765770">
      <w:bodyDiv w:val="1"/>
      <w:marLeft w:val="0"/>
      <w:marRight w:val="0"/>
      <w:marTop w:val="0"/>
      <w:marBottom w:val="0"/>
      <w:divBdr>
        <w:top w:val="none" w:sz="0" w:space="0" w:color="auto"/>
        <w:left w:val="none" w:sz="0" w:space="0" w:color="auto"/>
        <w:bottom w:val="none" w:sz="0" w:space="0" w:color="auto"/>
        <w:right w:val="none" w:sz="0" w:space="0" w:color="auto"/>
      </w:divBdr>
    </w:div>
    <w:div w:id="407462977">
      <w:bodyDiv w:val="1"/>
      <w:marLeft w:val="0"/>
      <w:marRight w:val="0"/>
      <w:marTop w:val="0"/>
      <w:marBottom w:val="0"/>
      <w:divBdr>
        <w:top w:val="none" w:sz="0" w:space="0" w:color="auto"/>
        <w:left w:val="none" w:sz="0" w:space="0" w:color="auto"/>
        <w:bottom w:val="none" w:sz="0" w:space="0" w:color="auto"/>
        <w:right w:val="none" w:sz="0" w:space="0" w:color="auto"/>
      </w:divBdr>
    </w:div>
    <w:div w:id="407850545">
      <w:bodyDiv w:val="1"/>
      <w:marLeft w:val="0"/>
      <w:marRight w:val="0"/>
      <w:marTop w:val="0"/>
      <w:marBottom w:val="0"/>
      <w:divBdr>
        <w:top w:val="none" w:sz="0" w:space="0" w:color="auto"/>
        <w:left w:val="none" w:sz="0" w:space="0" w:color="auto"/>
        <w:bottom w:val="none" w:sz="0" w:space="0" w:color="auto"/>
        <w:right w:val="none" w:sz="0" w:space="0" w:color="auto"/>
      </w:divBdr>
    </w:div>
    <w:div w:id="410780743">
      <w:bodyDiv w:val="1"/>
      <w:marLeft w:val="0"/>
      <w:marRight w:val="0"/>
      <w:marTop w:val="0"/>
      <w:marBottom w:val="0"/>
      <w:divBdr>
        <w:top w:val="none" w:sz="0" w:space="0" w:color="auto"/>
        <w:left w:val="none" w:sz="0" w:space="0" w:color="auto"/>
        <w:bottom w:val="none" w:sz="0" w:space="0" w:color="auto"/>
        <w:right w:val="none" w:sz="0" w:space="0" w:color="auto"/>
      </w:divBdr>
    </w:div>
    <w:div w:id="412894417">
      <w:bodyDiv w:val="1"/>
      <w:marLeft w:val="0"/>
      <w:marRight w:val="0"/>
      <w:marTop w:val="0"/>
      <w:marBottom w:val="0"/>
      <w:divBdr>
        <w:top w:val="none" w:sz="0" w:space="0" w:color="auto"/>
        <w:left w:val="none" w:sz="0" w:space="0" w:color="auto"/>
        <w:bottom w:val="none" w:sz="0" w:space="0" w:color="auto"/>
        <w:right w:val="none" w:sz="0" w:space="0" w:color="auto"/>
      </w:divBdr>
    </w:div>
    <w:div w:id="414783385">
      <w:bodyDiv w:val="1"/>
      <w:marLeft w:val="0"/>
      <w:marRight w:val="0"/>
      <w:marTop w:val="0"/>
      <w:marBottom w:val="0"/>
      <w:divBdr>
        <w:top w:val="none" w:sz="0" w:space="0" w:color="auto"/>
        <w:left w:val="none" w:sz="0" w:space="0" w:color="auto"/>
        <w:bottom w:val="none" w:sz="0" w:space="0" w:color="auto"/>
        <w:right w:val="none" w:sz="0" w:space="0" w:color="auto"/>
      </w:divBdr>
    </w:div>
    <w:div w:id="419638699">
      <w:bodyDiv w:val="1"/>
      <w:marLeft w:val="0"/>
      <w:marRight w:val="0"/>
      <w:marTop w:val="0"/>
      <w:marBottom w:val="0"/>
      <w:divBdr>
        <w:top w:val="none" w:sz="0" w:space="0" w:color="auto"/>
        <w:left w:val="none" w:sz="0" w:space="0" w:color="auto"/>
        <w:bottom w:val="none" w:sz="0" w:space="0" w:color="auto"/>
        <w:right w:val="none" w:sz="0" w:space="0" w:color="auto"/>
      </w:divBdr>
    </w:div>
    <w:div w:id="420487705">
      <w:bodyDiv w:val="1"/>
      <w:marLeft w:val="0"/>
      <w:marRight w:val="0"/>
      <w:marTop w:val="0"/>
      <w:marBottom w:val="0"/>
      <w:divBdr>
        <w:top w:val="none" w:sz="0" w:space="0" w:color="auto"/>
        <w:left w:val="none" w:sz="0" w:space="0" w:color="auto"/>
        <w:bottom w:val="none" w:sz="0" w:space="0" w:color="auto"/>
        <w:right w:val="none" w:sz="0" w:space="0" w:color="auto"/>
      </w:divBdr>
    </w:div>
    <w:div w:id="420831116">
      <w:bodyDiv w:val="1"/>
      <w:marLeft w:val="0"/>
      <w:marRight w:val="0"/>
      <w:marTop w:val="0"/>
      <w:marBottom w:val="0"/>
      <w:divBdr>
        <w:top w:val="none" w:sz="0" w:space="0" w:color="auto"/>
        <w:left w:val="none" w:sz="0" w:space="0" w:color="auto"/>
        <w:bottom w:val="none" w:sz="0" w:space="0" w:color="auto"/>
        <w:right w:val="none" w:sz="0" w:space="0" w:color="auto"/>
      </w:divBdr>
    </w:div>
    <w:div w:id="451365089">
      <w:bodyDiv w:val="1"/>
      <w:marLeft w:val="0"/>
      <w:marRight w:val="0"/>
      <w:marTop w:val="0"/>
      <w:marBottom w:val="0"/>
      <w:divBdr>
        <w:top w:val="none" w:sz="0" w:space="0" w:color="auto"/>
        <w:left w:val="none" w:sz="0" w:space="0" w:color="auto"/>
        <w:bottom w:val="none" w:sz="0" w:space="0" w:color="auto"/>
        <w:right w:val="none" w:sz="0" w:space="0" w:color="auto"/>
      </w:divBdr>
    </w:div>
    <w:div w:id="454833352">
      <w:bodyDiv w:val="1"/>
      <w:marLeft w:val="0"/>
      <w:marRight w:val="0"/>
      <w:marTop w:val="0"/>
      <w:marBottom w:val="0"/>
      <w:divBdr>
        <w:top w:val="none" w:sz="0" w:space="0" w:color="auto"/>
        <w:left w:val="none" w:sz="0" w:space="0" w:color="auto"/>
        <w:bottom w:val="none" w:sz="0" w:space="0" w:color="auto"/>
        <w:right w:val="none" w:sz="0" w:space="0" w:color="auto"/>
      </w:divBdr>
    </w:div>
    <w:div w:id="455298156">
      <w:bodyDiv w:val="1"/>
      <w:marLeft w:val="0"/>
      <w:marRight w:val="0"/>
      <w:marTop w:val="0"/>
      <w:marBottom w:val="0"/>
      <w:divBdr>
        <w:top w:val="none" w:sz="0" w:space="0" w:color="auto"/>
        <w:left w:val="none" w:sz="0" w:space="0" w:color="auto"/>
        <w:bottom w:val="none" w:sz="0" w:space="0" w:color="auto"/>
        <w:right w:val="none" w:sz="0" w:space="0" w:color="auto"/>
      </w:divBdr>
    </w:div>
    <w:div w:id="456678304">
      <w:bodyDiv w:val="1"/>
      <w:marLeft w:val="0"/>
      <w:marRight w:val="0"/>
      <w:marTop w:val="0"/>
      <w:marBottom w:val="0"/>
      <w:divBdr>
        <w:top w:val="none" w:sz="0" w:space="0" w:color="auto"/>
        <w:left w:val="none" w:sz="0" w:space="0" w:color="auto"/>
        <w:bottom w:val="none" w:sz="0" w:space="0" w:color="auto"/>
        <w:right w:val="none" w:sz="0" w:space="0" w:color="auto"/>
      </w:divBdr>
    </w:div>
    <w:div w:id="467675404">
      <w:bodyDiv w:val="1"/>
      <w:marLeft w:val="0"/>
      <w:marRight w:val="0"/>
      <w:marTop w:val="0"/>
      <w:marBottom w:val="0"/>
      <w:divBdr>
        <w:top w:val="none" w:sz="0" w:space="0" w:color="auto"/>
        <w:left w:val="none" w:sz="0" w:space="0" w:color="auto"/>
        <w:bottom w:val="none" w:sz="0" w:space="0" w:color="auto"/>
        <w:right w:val="none" w:sz="0" w:space="0" w:color="auto"/>
      </w:divBdr>
    </w:div>
    <w:div w:id="472211866">
      <w:bodyDiv w:val="1"/>
      <w:marLeft w:val="0"/>
      <w:marRight w:val="0"/>
      <w:marTop w:val="0"/>
      <w:marBottom w:val="0"/>
      <w:divBdr>
        <w:top w:val="none" w:sz="0" w:space="0" w:color="auto"/>
        <w:left w:val="none" w:sz="0" w:space="0" w:color="auto"/>
        <w:bottom w:val="none" w:sz="0" w:space="0" w:color="auto"/>
        <w:right w:val="none" w:sz="0" w:space="0" w:color="auto"/>
      </w:divBdr>
    </w:div>
    <w:div w:id="480973214">
      <w:bodyDiv w:val="1"/>
      <w:marLeft w:val="0"/>
      <w:marRight w:val="0"/>
      <w:marTop w:val="0"/>
      <w:marBottom w:val="0"/>
      <w:divBdr>
        <w:top w:val="none" w:sz="0" w:space="0" w:color="auto"/>
        <w:left w:val="none" w:sz="0" w:space="0" w:color="auto"/>
        <w:bottom w:val="none" w:sz="0" w:space="0" w:color="auto"/>
        <w:right w:val="none" w:sz="0" w:space="0" w:color="auto"/>
      </w:divBdr>
      <w:divsChild>
        <w:div w:id="1352105203">
          <w:marLeft w:val="0"/>
          <w:marRight w:val="0"/>
          <w:marTop w:val="0"/>
          <w:marBottom w:val="0"/>
          <w:divBdr>
            <w:top w:val="none" w:sz="0" w:space="0" w:color="auto"/>
            <w:left w:val="none" w:sz="0" w:space="0" w:color="auto"/>
            <w:bottom w:val="none" w:sz="0" w:space="0" w:color="auto"/>
            <w:right w:val="none" w:sz="0" w:space="0" w:color="auto"/>
          </w:divBdr>
          <w:divsChild>
            <w:div w:id="2128426477">
              <w:marLeft w:val="0"/>
              <w:marRight w:val="0"/>
              <w:marTop w:val="0"/>
              <w:marBottom w:val="0"/>
              <w:divBdr>
                <w:top w:val="none" w:sz="0" w:space="0" w:color="auto"/>
                <w:left w:val="none" w:sz="0" w:space="0" w:color="auto"/>
                <w:bottom w:val="none" w:sz="0" w:space="0" w:color="auto"/>
                <w:right w:val="none" w:sz="0" w:space="0" w:color="auto"/>
              </w:divBdr>
              <w:divsChild>
                <w:div w:id="132721974">
                  <w:marLeft w:val="0"/>
                  <w:marRight w:val="0"/>
                  <w:marTop w:val="0"/>
                  <w:marBottom w:val="0"/>
                  <w:divBdr>
                    <w:top w:val="none" w:sz="0" w:space="0" w:color="auto"/>
                    <w:left w:val="none" w:sz="0" w:space="0" w:color="auto"/>
                    <w:bottom w:val="none" w:sz="0" w:space="0" w:color="auto"/>
                    <w:right w:val="none" w:sz="0" w:space="0" w:color="auto"/>
                  </w:divBdr>
                  <w:divsChild>
                    <w:div w:id="42803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132100">
      <w:bodyDiv w:val="1"/>
      <w:marLeft w:val="0"/>
      <w:marRight w:val="0"/>
      <w:marTop w:val="0"/>
      <w:marBottom w:val="0"/>
      <w:divBdr>
        <w:top w:val="none" w:sz="0" w:space="0" w:color="auto"/>
        <w:left w:val="none" w:sz="0" w:space="0" w:color="auto"/>
        <w:bottom w:val="none" w:sz="0" w:space="0" w:color="auto"/>
        <w:right w:val="none" w:sz="0" w:space="0" w:color="auto"/>
      </w:divBdr>
    </w:div>
    <w:div w:id="485172936">
      <w:bodyDiv w:val="1"/>
      <w:marLeft w:val="0"/>
      <w:marRight w:val="0"/>
      <w:marTop w:val="0"/>
      <w:marBottom w:val="0"/>
      <w:divBdr>
        <w:top w:val="none" w:sz="0" w:space="0" w:color="auto"/>
        <w:left w:val="none" w:sz="0" w:space="0" w:color="auto"/>
        <w:bottom w:val="none" w:sz="0" w:space="0" w:color="auto"/>
        <w:right w:val="none" w:sz="0" w:space="0" w:color="auto"/>
      </w:divBdr>
    </w:div>
    <w:div w:id="498082819">
      <w:bodyDiv w:val="1"/>
      <w:marLeft w:val="0"/>
      <w:marRight w:val="0"/>
      <w:marTop w:val="0"/>
      <w:marBottom w:val="0"/>
      <w:divBdr>
        <w:top w:val="none" w:sz="0" w:space="0" w:color="auto"/>
        <w:left w:val="none" w:sz="0" w:space="0" w:color="auto"/>
        <w:bottom w:val="none" w:sz="0" w:space="0" w:color="auto"/>
        <w:right w:val="none" w:sz="0" w:space="0" w:color="auto"/>
      </w:divBdr>
    </w:div>
    <w:div w:id="502818741">
      <w:bodyDiv w:val="1"/>
      <w:marLeft w:val="0"/>
      <w:marRight w:val="0"/>
      <w:marTop w:val="0"/>
      <w:marBottom w:val="0"/>
      <w:divBdr>
        <w:top w:val="none" w:sz="0" w:space="0" w:color="auto"/>
        <w:left w:val="none" w:sz="0" w:space="0" w:color="auto"/>
        <w:bottom w:val="none" w:sz="0" w:space="0" w:color="auto"/>
        <w:right w:val="none" w:sz="0" w:space="0" w:color="auto"/>
      </w:divBdr>
    </w:div>
    <w:div w:id="505366692">
      <w:bodyDiv w:val="1"/>
      <w:marLeft w:val="0"/>
      <w:marRight w:val="0"/>
      <w:marTop w:val="0"/>
      <w:marBottom w:val="0"/>
      <w:divBdr>
        <w:top w:val="none" w:sz="0" w:space="0" w:color="auto"/>
        <w:left w:val="none" w:sz="0" w:space="0" w:color="auto"/>
        <w:bottom w:val="none" w:sz="0" w:space="0" w:color="auto"/>
        <w:right w:val="none" w:sz="0" w:space="0" w:color="auto"/>
      </w:divBdr>
    </w:div>
    <w:div w:id="510294580">
      <w:bodyDiv w:val="1"/>
      <w:marLeft w:val="0"/>
      <w:marRight w:val="0"/>
      <w:marTop w:val="0"/>
      <w:marBottom w:val="0"/>
      <w:divBdr>
        <w:top w:val="none" w:sz="0" w:space="0" w:color="auto"/>
        <w:left w:val="none" w:sz="0" w:space="0" w:color="auto"/>
        <w:bottom w:val="none" w:sz="0" w:space="0" w:color="auto"/>
        <w:right w:val="none" w:sz="0" w:space="0" w:color="auto"/>
      </w:divBdr>
    </w:div>
    <w:div w:id="516772893">
      <w:bodyDiv w:val="1"/>
      <w:marLeft w:val="0"/>
      <w:marRight w:val="0"/>
      <w:marTop w:val="0"/>
      <w:marBottom w:val="0"/>
      <w:divBdr>
        <w:top w:val="none" w:sz="0" w:space="0" w:color="auto"/>
        <w:left w:val="none" w:sz="0" w:space="0" w:color="auto"/>
        <w:bottom w:val="none" w:sz="0" w:space="0" w:color="auto"/>
        <w:right w:val="none" w:sz="0" w:space="0" w:color="auto"/>
      </w:divBdr>
    </w:div>
    <w:div w:id="519319722">
      <w:bodyDiv w:val="1"/>
      <w:marLeft w:val="0"/>
      <w:marRight w:val="0"/>
      <w:marTop w:val="0"/>
      <w:marBottom w:val="0"/>
      <w:divBdr>
        <w:top w:val="none" w:sz="0" w:space="0" w:color="auto"/>
        <w:left w:val="none" w:sz="0" w:space="0" w:color="auto"/>
        <w:bottom w:val="none" w:sz="0" w:space="0" w:color="auto"/>
        <w:right w:val="none" w:sz="0" w:space="0" w:color="auto"/>
      </w:divBdr>
    </w:div>
    <w:div w:id="519929604">
      <w:bodyDiv w:val="1"/>
      <w:marLeft w:val="0"/>
      <w:marRight w:val="0"/>
      <w:marTop w:val="0"/>
      <w:marBottom w:val="0"/>
      <w:divBdr>
        <w:top w:val="none" w:sz="0" w:space="0" w:color="auto"/>
        <w:left w:val="none" w:sz="0" w:space="0" w:color="auto"/>
        <w:bottom w:val="none" w:sz="0" w:space="0" w:color="auto"/>
        <w:right w:val="none" w:sz="0" w:space="0" w:color="auto"/>
      </w:divBdr>
    </w:div>
    <w:div w:id="520512451">
      <w:bodyDiv w:val="1"/>
      <w:marLeft w:val="0"/>
      <w:marRight w:val="0"/>
      <w:marTop w:val="0"/>
      <w:marBottom w:val="0"/>
      <w:divBdr>
        <w:top w:val="none" w:sz="0" w:space="0" w:color="auto"/>
        <w:left w:val="none" w:sz="0" w:space="0" w:color="auto"/>
        <w:bottom w:val="none" w:sz="0" w:space="0" w:color="auto"/>
        <w:right w:val="none" w:sz="0" w:space="0" w:color="auto"/>
      </w:divBdr>
    </w:div>
    <w:div w:id="527061494">
      <w:bodyDiv w:val="1"/>
      <w:marLeft w:val="0"/>
      <w:marRight w:val="0"/>
      <w:marTop w:val="0"/>
      <w:marBottom w:val="0"/>
      <w:divBdr>
        <w:top w:val="none" w:sz="0" w:space="0" w:color="auto"/>
        <w:left w:val="none" w:sz="0" w:space="0" w:color="auto"/>
        <w:bottom w:val="none" w:sz="0" w:space="0" w:color="auto"/>
        <w:right w:val="none" w:sz="0" w:space="0" w:color="auto"/>
      </w:divBdr>
    </w:div>
    <w:div w:id="528689589">
      <w:bodyDiv w:val="1"/>
      <w:marLeft w:val="0"/>
      <w:marRight w:val="0"/>
      <w:marTop w:val="0"/>
      <w:marBottom w:val="0"/>
      <w:divBdr>
        <w:top w:val="none" w:sz="0" w:space="0" w:color="auto"/>
        <w:left w:val="none" w:sz="0" w:space="0" w:color="auto"/>
        <w:bottom w:val="none" w:sz="0" w:space="0" w:color="auto"/>
        <w:right w:val="none" w:sz="0" w:space="0" w:color="auto"/>
      </w:divBdr>
    </w:div>
    <w:div w:id="532158691">
      <w:bodyDiv w:val="1"/>
      <w:marLeft w:val="0"/>
      <w:marRight w:val="0"/>
      <w:marTop w:val="0"/>
      <w:marBottom w:val="0"/>
      <w:divBdr>
        <w:top w:val="none" w:sz="0" w:space="0" w:color="auto"/>
        <w:left w:val="none" w:sz="0" w:space="0" w:color="auto"/>
        <w:bottom w:val="none" w:sz="0" w:space="0" w:color="auto"/>
        <w:right w:val="none" w:sz="0" w:space="0" w:color="auto"/>
      </w:divBdr>
    </w:div>
    <w:div w:id="538664315">
      <w:bodyDiv w:val="1"/>
      <w:marLeft w:val="0"/>
      <w:marRight w:val="0"/>
      <w:marTop w:val="0"/>
      <w:marBottom w:val="0"/>
      <w:divBdr>
        <w:top w:val="none" w:sz="0" w:space="0" w:color="auto"/>
        <w:left w:val="none" w:sz="0" w:space="0" w:color="auto"/>
        <w:bottom w:val="none" w:sz="0" w:space="0" w:color="auto"/>
        <w:right w:val="none" w:sz="0" w:space="0" w:color="auto"/>
      </w:divBdr>
    </w:div>
    <w:div w:id="539587106">
      <w:bodyDiv w:val="1"/>
      <w:marLeft w:val="0"/>
      <w:marRight w:val="0"/>
      <w:marTop w:val="0"/>
      <w:marBottom w:val="0"/>
      <w:divBdr>
        <w:top w:val="none" w:sz="0" w:space="0" w:color="auto"/>
        <w:left w:val="none" w:sz="0" w:space="0" w:color="auto"/>
        <w:bottom w:val="none" w:sz="0" w:space="0" w:color="auto"/>
        <w:right w:val="none" w:sz="0" w:space="0" w:color="auto"/>
      </w:divBdr>
    </w:div>
    <w:div w:id="550654982">
      <w:bodyDiv w:val="1"/>
      <w:marLeft w:val="0"/>
      <w:marRight w:val="0"/>
      <w:marTop w:val="0"/>
      <w:marBottom w:val="0"/>
      <w:divBdr>
        <w:top w:val="none" w:sz="0" w:space="0" w:color="auto"/>
        <w:left w:val="none" w:sz="0" w:space="0" w:color="auto"/>
        <w:bottom w:val="none" w:sz="0" w:space="0" w:color="auto"/>
        <w:right w:val="none" w:sz="0" w:space="0" w:color="auto"/>
      </w:divBdr>
    </w:div>
    <w:div w:id="555630598">
      <w:bodyDiv w:val="1"/>
      <w:marLeft w:val="0"/>
      <w:marRight w:val="0"/>
      <w:marTop w:val="0"/>
      <w:marBottom w:val="0"/>
      <w:divBdr>
        <w:top w:val="none" w:sz="0" w:space="0" w:color="auto"/>
        <w:left w:val="none" w:sz="0" w:space="0" w:color="auto"/>
        <w:bottom w:val="none" w:sz="0" w:space="0" w:color="auto"/>
        <w:right w:val="none" w:sz="0" w:space="0" w:color="auto"/>
      </w:divBdr>
    </w:div>
    <w:div w:id="557210454">
      <w:bodyDiv w:val="1"/>
      <w:marLeft w:val="0"/>
      <w:marRight w:val="0"/>
      <w:marTop w:val="0"/>
      <w:marBottom w:val="0"/>
      <w:divBdr>
        <w:top w:val="none" w:sz="0" w:space="0" w:color="auto"/>
        <w:left w:val="none" w:sz="0" w:space="0" w:color="auto"/>
        <w:bottom w:val="none" w:sz="0" w:space="0" w:color="auto"/>
        <w:right w:val="none" w:sz="0" w:space="0" w:color="auto"/>
      </w:divBdr>
    </w:div>
    <w:div w:id="566383909">
      <w:bodyDiv w:val="1"/>
      <w:marLeft w:val="0"/>
      <w:marRight w:val="0"/>
      <w:marTop w:val="0"/>
      <w:marBottom w:val="0"/>
      <w:divBdr>
        <w:top w:val="none" w:sz="0" w:space="0" w:color="auto"/>
        <w:left w:val="none" w:sz="0" w:space="0" w:color="auto"/>
        <w:bottom w:val="none" w:sz="0" w:space="0" w:color="auto"/>
        <w:right w:val="none" w:sz="0" w:space="0" w:color="auto"/>
      </w:divBdr>
    </w:div>
    <w:div w:id="568073638">
      <w:bodyDiv w:val="1"/>
      <w:marLeft w:val="0"/>
      <w:marRight w:val="0"/>
      <w:marTop w:val="0"/>
      <w:marBottom w:val="0"/>
      <w:divBdr>
        <w:top w:val="none" w:sz="0" w:space="0" w:color="auto"/>
        <w:left w:val="none" w:sz="0" w:space="0" w:color="auto"/>
        <w:bottom w:val="none" w:sz="0" w:space="0" w:color="auto"/>
        <w:right w:val="none" w:sz="0" w:space="0" w:color="auto"/>
      </w:divBdr>
    </w:div>
    <w:div w:id="570315274">
      <w:bodyDiv w:val="1"/>
      <w:marLeft w:val="0"/>
      <w:marRight w:val="0"/>
      <w:marTop w:val="0"/>
      <w:marBottom w:val="0"/>
      <w:divBdr>
        <w:top w:val="none" w:sz="0" w:space="0" w:color="auto"/>
        <w:left w:val="none" w:sz="0" w:space="0" w:color="auto"/>
        <w:bottom w:val="none" w:sz="0" w:space="0" w:color="auto"/>
        <w:right w:val="none" w:sz="0" w:space="0" w:color="auto"/>
      </w:divBdr>
    </w:div>
    <w:div w:id="574163676">
      <w:bodyDiv w:val="1"/>
      <w:marLeft w:val="0"/>
      <w:marRight w:val="0"/>
      <w:marTop w:val="0"/>
      <w:marBottom w:val="0"/>
      <w:divBdr>
        <w:top w:val="none" w:sz="0" w:space="0" w:color="auto"/>
        <w:left w:val="none" w:sz="0" w:space="0" w:color="auto"/>
        <w:bottom w:val="none" w:sz="0" w:space="0" w:color="auto"/>
        <w:right w:val="none" w:sz="0" w:space="0" w:color="auto"/>
      </w:divBdr>
    </w:div>
    <w:div w:id="574438015">
      <w:bodyDiv w:val="1"/>
      <w:marLeft w:val="0"/>
      <w:marRight w:val="0"/>
      <w:marTop w:val="0"/>
      <w:marBottom w:val="0"/>
      <w:divBdr>
        <w:top w:val="none" w:sz="0" w:space="0" w:color="auto"/>
        <w:left w:val="none" w:sz="0" w:space="0" w:color="auto"/>
        <w:bottom w:val="none" w:sz="0" w:space="0" w:color="auto"/>
        <w:right w:val="none" w:sz="0" w:space="0" w:color="auto"/>
      </w:divBdr>
    </w:div>
    <w:div w:id="580993998">
      <w:bodyDiv w:val="1"/>
      <w:marLeft w:val="0"/>
      <w:marRight w:val="0"/>
      <w:marTop w:val="0"/>
      <w:marBottom w:val="0"/>
      <w:divBdr>
        <w:top w:val="none" w:sz="0" w:space="0" w:color="auto"/>
        <w:left w:val="none" w:sz="0" w:space="0" w:color="auto"/>
        <w:bottom w:val="none" w:sz="0" w:space="0" w:color="auto"/>
        <w:right w:val="none" w:sz="0" w:space="0" w:color="auto"/>
      </w:divBdr>
    </w:div>
    <w:div w:id="589041618">
      <w:bodyDiv w:val="1"/>
      <w:marLeft w:val="0"/>
      <w:marRight w:val="0"/>
      <w:marTop w:val="0"/>
      <w:marBottom w:val="0"/>
      <w:divBdr>
        <w:top w:val="none" w:sz="0" w:space="0" w:color="auto"/>
        <w:left w:val="none" w:sz="0" w:space="0" w:color="auto"/>
        <w:bottom w:val="none" w:sz="0" w:space="0" w:color="auto"/>
        <w:right w:val="none" w:sz="0" w:space="0" w:color="auto"/>
      </w:divBdr>
    </w:div>
    <w:div w:id="591822528">
      <w:bodyDiv w:val="1"/>
      <w:marLeft w:val="0"/>
      <w:marRight w:val="0"/>
      <w:marTop w:val="0"/>
      <w:marBottom w:val="0"/>
      <w:divBdr>
        <w:top w:val="none" w:sz="0" w:space="0" w:color="auto"/>
        <w:left w:val="none" w:sz="0" w:space="0" w:color="auto"/>
        <w:bottom w:val="none" w:sz="0" w:space="0" w:color="auto"/>
        <w:right w:val="none" w:sz="0" w:space="0" w:color="auto"/>
      </w:divBdr>
      <w:divsChild>
        <w:div w:id="2120947963">
          <w:marLeft w:val="0"/>
          <w:marRight w:val="0"/>
          <w:marTop w:val="0"/>
          <w:marBottom w:val="0"/>
          <w:divBdr>
            <w:top w:val="none" w:sz="0" w:space="0" w:color="auto"/>
            <w:left w:val="none" w:sz="0" w:space="0" w:color="auto"/>
            <w:bottom w:val="none" w:sz="0" w:space="0" w:color="auto"/>
            <w:right w:val="none" w:sz="0" w:space="0" w:color="auto"/>
          </w:divBdr>
          <w:divsChild>
            <w:div w:id="71390512">
              <w:marLeft w:val="0"/>
              <w:marRight w:val="0"/>
              <w:marTop w:val="0"/>
              <w:marBottom w:val="0"/>
              <w:divBdr>
                <w:top w:val="none" w:sz="0" w:space="0" w:color="auto"/>
                <w:left w:val="none" w:sz="0" w:space="0" w:color="auto"/>
                <w:bottom w:val="none" w:sz="0" w:space="0" w:color="auto"/>
                <w:right w:val="none" w:sz="0" w:space="0" w:color="auto"/>
              </w:divBdr>
            </w:div>
            <w:div w:id="702756235">
              <w:marLeft w:val="284"/>
              <w:marRight w:val="0"/>
              <w:marTop w:val="0"/>
              <w:marBottom w:val="0"/>
              <w:divBdr>
                <w:top w:val="none" w:sz="0" w:space="0" w:color="auto"/>
                <w:left w:val="none" w:sz="0" w:space="0" w:color="auto"/>
                <w:bottom w:val="none" w:sz="0" w:space="0" w:color="auto"/>
                <w:right w:val="none" w:sz="0" w:space="0" w:color="auto"/>
              </w:divBdr>
            </w:div>
            <w:div w:id="508642491">
              <w:marLeft w:val="0"/>
              <w:marRight w:val="0"/>
              <w:marTop w:val="0"/>
              <w:marBottom w:val="0"/>
              <w:divBdr>
                <w:top w:val="none" w:sz="0" w:space="0" w:color="auto"/>
                <w:left w:val="none" w:sz="0" w:space="0" w:color="auto"/>
                <w:bottom w:val="none" w:sz="0" w:space="0" w:color="auto"/>
                <w:right w:val="none" w:sz="0" w:space="0" w:color="auto"/>
              </w:divBdr>
            </w:div>
            <w:div w:id="1349721210">
              <w:marLeft w:val="0"/>
              <w:marRight w:val="0"/>
              <w:marTop w:val="0"/>
              <w:marBottom w:val="0"/>
              <w:divBdr>
                <w:top w:val="none" w:sz="0" w:space="0" w:color="auto"/>
                <w:left w:val="none" w:sz="0" w:space="0" w:color="auto"/>
                <w:bottom w:val="none" w:sz="0" w:space="0" w:color="auto"/>
                <w:right w:val="none" w:sz="0" w:space="0" w:color="auto"/>
              </w:divBdr>
            </w:div>
            <w:div w:id="1954942129">
              <w:marLeft w:val="0"/>
              <w:marRight w:val="0"/>
              <w:marTop w:val="0"/>
              <w:marBottom w:val="0"/>
              <w:divBdr>
                <w:top w:val="none" w:sz="0" w:space="0" w:color="auto"/>
                <w:left w:val="none" w:sz="0" w:space="0" w:color="auto"/>
                <w:bottom w:val="none" w:sz="0" w:space="0" w:color="auto"/>
                <w:right w:val="none" w:sz="0" w:space="0" w:color="auto"/>
              </w:divBdr>
              <w:divsChild>
                <w:div w:id="197394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610731">
          <w:marLeft w:val="0"/>
          <w:marRight w:val="0"/>
          <w:marTop w:val="0"/>
          <w:marBottom w:val="0"/>
          <w:divBdr>
            <w:top w:val="none" w:sz="0" w:space="0" w:color="auto"/>
            <w:left w:val="none" w:sz="0" w:space="0" w:color="auto"/>
            <w:bottom w:val="none" w:sz="0" w:space="0" w:color="auto"/>
            <w:right w:val="none" w:sz="0" w:space="0" w:color="auto"/>
          </w:divBdr>
          <w:divsChild>
            <w:div w:id="1431780019">
              <w:marLeft w:val="0"/>
              <w:marRight w:val="0"/>
              <w:marTop w:val="0"/>
              <w:marBottom w:val="0"/>
              <w:divBdr>
                <w:top w:val="none" w:sz="0" w:space="0" w:color="auto"/>
                <w:left w:val="none" w:sz="0" w:space="0" w:color="auto"/>
                <w:bottom w:val="none" w:sz="0" w:space="0" w:color="auto"/>
                <w:right w:val="none" w:sz="0" w:space="0" w:color="auto"/>
              </w:divBdr>
            </w:div>
            <w:div w:id="132715608">
              <w:marLeft w:val="284"/>
              <w:marRight w:val="0"/>
              <w:marTop w:val="0"/>
              <w:marBottom w:val="0"/>
              <w:divBdr>
                <w:top w:val="none" w:sz="0" w:space="0" w:color="auto"/>
                <w:left w:val="none" w:sz="0" w:space="0" w:color="auto"/>
                <w:bottom w:val="none" w:sz="0" w:space="0" w:color="auto"/>
                <w:right w:val="none" w:sz="0" w:space="0" w:color="auto"/>
              </w:divBdr>
            </w:div>
            <w:div w:id="302270718">
              <w:marLeft w:val="0"/>
              <w:marRight w:val="0"/>
              <w:marTop w:val="0"/>
              <w:marBottom w:val="0"/>
              <w:divBdr>
                <w:top w:val="none" w:sz="0" w:space="0" w:color="auto"/>
                <w:left w:val="none" w:sz="0" w:space="0" w:color="auto"/>
                <w:bottom w:val="none" w:sz="0" w:space="0" w:color="auto"/>
                <w:right w:val="none" w:sz="0" w:space="0" w:color="auto"/>
              </w:divBdr>
            </w:div>
            <w:div w:id="1592621966">
              <w:marLeft w:val="0"/>
              <w:marRight w:val="0"/>
              <w:marTop w:val="0"/>
              <w:marBottom w:val="0"/>
              <w:divBdr>
                <w:top w:val="none" w:sz="0" w:space="0" w:color="auto"/>
                <w:left w:val="none" w:sz="0" w:space="0" w:color="auto"/>
                <w:bottom w:val="none" w:sz="0" w:space="0" w:color="auto"/>
                <w:right w:val="none" w:sz="0" w:space="0" w:color="auto"/>
              </w:divBdr>
            </w:div>
            <w:div w:id="1319111445">
              <w:marLeft w:val="0"/>
              <w:marRight w:val="0"/>
              <w:marTop w:val="0"/>
              <w:marBottom w:val="0"/>
              <w:divBdr>
                <w:top w:val="none" w:sz="0" w:space="0" w:color="auto"/>
                <w:left w:val="none" w:sz="0" w:space="0" w:color="auto"/>
                <w:bottom w:val="none" w:sz="0" w:space="0" w:color="auto"/>
                <w:right w:val="none" w:sz="0" w:space="0" w:color="auto"/>
              </w:divBdr>
              <w:divsChild>
                <w:div w:id="75209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932060">
          <w:marLeft w:val="0"/>
          <w:marRight w:val="0"/>
          <w:marTop w:val="0"/>
          <w:marBottom w:val="0"/>
          <w:divBdr>
            <w:top w:val="none" w:sz="0" w:space="0" w:color="auto"/>
            <w:left w:val="none" w:sz="0" w:space="0" w:color="auto"/>
            <w:bottom w:val="none" w:sz="0" w:space="0" w:color="auto"/>
            <w:right w:val="none" w:sz="0" w:space="0" w:color="auto"/>
          </w:divBdr>
          <w:divsChild>
            <w:div w:id="1832286951">
              <w:marLeft w:val="0"/>
              <w:marRight w:val="0"/>
              <w:marTop w:val="0"/>
              <w:marBottom w:val="0"/>
              <w:divBdr>
                <w:top w:val="none" w:sz="0" w:space="0" w:color="auto"/>
                <w:left w:val="none" w:sz="0" w:space="0" w:color="auto"/>
                <w:bottom w:val="none" w:sz="0" w:space="0" w:color="auto"/>
                <w:right w:val="none" w:sz="0" w:space="0" w:color="auto"/>
              </w:divBdr>
            </w:div>
            <w:div w:id="612981841">
              <w:marLeft w:val="284"/>
              <w:marRight w:val="0"/>
              <w:marTop w:val="0"/>
              <w:marBottom w:val="0"/>
              <w:divBdr>
                <w:top w:val="none" w:sz="0" w:space="0" w:color="auto"/>
                <w:left w:val="none" w:sz="0" w:space="0" w:color="auto"/>
                <w:bottom w:val="none" w:sz="0" w:space="0" w:color="auto"/>
                <w:right w:val="none" w:sz="0" w:space="0" w:color="auto"/>
              </w:divBdr>
            </w:div>
            <w:div w:id="736322492">
              <w:marLeft w:val="0"/>
              <w:marRight w:val="0"/>
              <w:marTop w:val="0"/>
              <w:marBottom w:val="0"/>
              <w:divBdr>
                <w:top w:val="none" w:sz="0" w:space="0" w:color="auto"/>
                <w:left w:val="none" w:sz="0" w:space="0" w:color="auto"/>
                <w:bottom w:val="none" w:sz="0" w:space="0" w:color="auto"/>
                <w:right w:val="none" w:sz="0" w:space="0" w:color="auto"/>
              </w:divBdr>
            </w:div>
            <w:div w:id="1464345603">
              <w:marLeft w:val="0"/>
              <w:marRight w:val="0"/>
              <w:marTop w:val="0"/>
              <w:marBottom w:val="0"/>
              <w:divBdr>
                <w:top w:val="none" w:sz="0" w:space="0" w:color="auto"/>
                <w:left w:val="none" w:sz="0" w:space="0" w:color="auto"/>
                <w:bottom w:val="none" w:sz="0" w:space="0" w:color="auto"/>
                <w:right w:val="none" w:sz="0" w:space="0" w:color="auto"/>
              </w:divBdr>
              <w:divsChild>
                <w:div w:id="151514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614507">
          <w:marLeft w:val="0"/>
          <w:marRight w:val="0"/>
          <w:marTop w:val="0"/>
          <w:marBottom w:val="0"/>
          <w:divBdr>
            <w:top w:val="none" w:sz="0" w:space="0" w:color="auto"/>
            <w:left w:val="none" w:sz="0" w:space="0" w:color="auto"/>
            <w:bottom w:val="none" w:sz="0" w:space="0" w:color="auto"/>
            <w:right w:val="none" w:sz="0" w:space="0" w:color="auto"/>
          </w:divBdr>
          <w:divsChild>
            <w:div w:id="340662555">
              <w:marLeft w:val="0"/>
              <w:marRight w:val="0"/>
              <w:marTop w:val="0"/>
              <w:marBottom w:val="0"/>
              <w:divBdr>
                <w:top w:val="none" w:sz="0" w:space="0" w:color="auto"/>
                <w:left w:val="none" w:sz="0" w:space="0" w:color="auto"/>
                <w:bottom w:val="none" w:sz="0" w:space="0" w:color="auto"/>
                <w:right w:val="none" w:sz="0" w:space="0" w:color="auto"/>
              </w:divBdr>
            </w:div>
            <w:div w:id="522938300">
              <w:marLeft w:val="284"/>
              <w:marRight w:val="0"/>
              <w:marTop w:val="0"/>
              <w:marBottom w:val="0"/>
              <w:divBdr>
                <w:top w:val="none" w:sz="0" w:space="0" w:color="auto"/>
                <w:left w:val="none" w:sz="0" w:space="0" w:color="auto"/>
                <w:bottom w:val="none" w:sz="0" w:space="0" w:color="auto"/>
                <w:right w:val="none" w:sz="0" w:space="0" w:color="auto"/>
              </w:divBdr>
            </w:div>
            <w:div w:id="1224874823">
              <w:marLeft w:val="0"/>
              <w:marRight w:val="0"/>
              <w:marTop w:val="0"/>
              <w:marBottom w:val="0"/>
              <w:divBdr>
                <w:top w:val="none" w:sz="0" w:space="0" w:color="auto"/>
                <w:left w:val="none" w:sz="0" w:space="0" w:color="auto"/>
                <w:bottom w:val="none" w:sz="0" w:space="0" w:color="auto"/>
                <w:right w:val="none" w:sz="0" w:space="0" w:color="auto"/>
              </w:divBdr>
            </w:div>
            <w:div w:id="1026368433">
              <w:marLeft w:val="0"/>
              <w:marRight w:val="0"/>
              <w:marTop w:val="0"/>
              <w:marBottom w:val="0"/>
              <w:divBdr>
                <w:top w:val="none" w:sz="0" w:space="0" w:color="auto"/>
                <w:left w:val="none" w:sz="0" w:space="0" w:color="auto"/>
                <w:bottom w:val="none" w:sz="0" w:space="0" w:color="auto"/>
                <w:right w:val="none" w:sz="0" w:space="0" w:color="auto"/>
              </w:divBdr>
              <w:divsChild>
                <w:div w:id="199159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067140">
          <w:marLeft w:val="0"/>
          <w:marRight w:val="0"/>
          <w:marTop w:val="0"/>
          <w:marBottom w:val="0"/>
          <w:divBdr>
            <w:top w:val="none" w:sz="0" w:space="0" w:color="auto"/>
            <w:left w:val="none" w:sz="0" w:space="0" w:color="auto"/>
            <w:bottom w:val="none" w:sz="0" w:space="0" w:color="auto"/>
            <w:right w:val="none" w:sz="0" w:space="0" w:color="auto"/>
          </w:divBdr>
          <w:divsChild>
            <w:div w:id="861357234">
              <w:marLeft w:val="0"/>
              <w:marRight w:val="0"/>
              <w:marTop w:val="0"/>
              <w:marBottom w:val="0"/>
              <w:divBdr>
                <w:top w:val="none" w:sz="0" w:space="0" w:color="auto"/>
                <w:left w:val="none" w:sz="0" w:space="0" w:color="auto"/>
                <w:bottom w:val="none" w:sz="0" w:space="0" w:color="auto"/>
                <w:right w:val="none" w:sz="0" w:space="0" w:color="auto"/>
              </w:divBdr>
            </w:div>
            <w:div w:id="2056545290">
              <w:marLeft w:val="284"/>
              <w:marRight w:val="0"/>
              <w:marTop w:val="0"/>
              <w:marBottom w:val="0"/>
              <w:divBdr>
                <w:top w:val="none" w:sz="0" w:space="0" w:color="auto"/>
                <w:left w:val="none" w:sz="0" w:space="0" w:color="auto"/>
                <w:bottom w:val="none" w:sz="0" w:space="0" w:color="auto"/>
                <w:right w:val="none" w:sz="0" w:space="0" w:color="auto"/>
              </w:divBdr>
            </w:div>
            <w:div w:id="84766728">
              <w:marLeft w:val="0"/>
              <w:marRight w:val="0"/>
              <w:marTop w:val="0"/>
              <w:marBottom w:val="0"/>
              <w:divBdr>
                <w:top w:val="none" w:sz="0" w:space="0" w:color="auto"/>
                <w:left w:val="none" w:sz="0" w:space="0" w:color="auto"/>
                <w:bottom w:val="none" w:sz="0" w:space="0" w:color="auto"/>
                <w:right w:val="none" w:sz="0" w:space="0" w:color="auto"/>
              </w:divBdr>
            </w:div>
            <w:div w:id="1702703647">
              <w:marLeft w:val="0"/>
              <w:marRight w:val="0"/>
              <w:marTop w:val="0"/>
              <w:marBottom w:val="0"/>
              <w:divBdr>
                <w:top w:val="none" w:sz="0" w:space="0" w:color="auto"/>
                <w:left w:val="none" w:sz="0" w:space="0" w:color="auto"/>
                <w:bottom w:val="none" w:sz="0" w:space="0" w:color="auto"/>
                <w:right w:val="none" w:sz="0" w:space="0" w:color="auto"/>
              </w:divBdr>
              <w:divsChild>
                <w:div w:id="150565376">
                  <w:marLeft w:val="0"/>
                  <w:marRight w:val="0"/>
                  <w:marTop w:val="0"/>
                  <w:marBottom w:val="0"/>
                  <w:divBdr>
                    <w:top w:val="none" w:sz="0" w:space="0" w:color="auto"/>
                    <w:left w:val="none" w:sz="0" w:space="0" w:color="auto"/>
                    <w:bottom w:val="none" w:sz="0" w:space="0" w:color="auto"/>
                    <w:right w:val="none" w:sz="0" w:space="0" w:color="auto"/>
                  </w:divBdr>
                </w:div>
                <w:div w:id="20344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84844">
          <w:marLeft w:val="0"/>
          <w:marRight w:val="0"/>
          <w:marTop w:val="0"/>
          <w:marBottom w:val="0"/>
          <w:divBdr>
            <w:top w:val="none" w:sz="0" w:space="0" w:color="auto"/>
            <w:left w:val="none" w:sz="0" w:space="0" w:color="auto"/>
            <w:bottom w:val="none" w:sz="0" w:space="0" w:color="auto"/>
            <w:right w:val="none" w:sz="0" w:space="0" w:color="auto"/>
          </w:divBdr>
          <w:divsChild>
            <w:div w:id="1438019157">
              <w:marLeft w:val="0"/>
              <w:marRight w:val="0"/>
              <w:marTop w:val="0"/>
              <w:marBottom w:val="0"/>
              <w:divBdr>
                <w:top w:val="none" w:sz="0" w:space="0" w:color="auto"/>
                <w:left w:val="none" w:sz="0" w:space="0" w:color="auto"/>
                <w:bottom w:val="none" w:sz="0" w:space="0" w:color="auto"/>
                <w:right w:val="none" w:sz="0" w:space="0" w:color="auto"/>
              </w:divBdr>
            </w:div>
            <w:div w:id="1429082870">
              <w:marLeft w:val="284"/>
              <w:marRight w:val="0"/>
              <w:marTop w:val="0"/>
              <w:marBottom w:val="0"/>
              <w:divBdr>
                <w:top w:val="none" w:sz="0" w:space="0" w:color="auto"/>
                <w:left w:val="none" w:sz="0" w:space="0" w:color="auto"/>
                <w:bottom w:val="none" w:sz="0" w:space="0" w:color="auto"/>
                <w:right w:val="none" w:sz="0" w:space="0" w:color="auto"/>
              </w:divBdr>
            </w:div>
            <w:div w:id="1645770264">
              <w:marLeft w:val="0"/>
              <w:marRight w:val="0"/>
              <w:marTop w:val="0"/>
              <w:marBottom w:val="0"/>
              <w:divBdr>
                <w:top w:val="none" w:sz="0" w:space="0" w:color="auto"/>
                <w:left w:val="none" w:sz="0" w:space="0" w:color="auto"/>
                <w:bottom w:val="none" w:sz="0" w:space="0" w:color="auto"/>
                <w:right w:val="none" w:sz="0" w:space="0" w:color="auto"/>
              </w:divBdr>
            </w:div>
            <w:div w:id="1231036505">
              <w:marLeft w:val="0"/>
              <w:marRight w:val="0"/>
              <w:marTop w:val="0"/>
              <w:marBottom w:val="0"/>
              <w:divBdr>
                <w:top w:val="none" w:sz="0" w:space="0" w:color="auto"/>
                <w:left w:val="none" w:sz="0" w:space="0" w:color="auto"/>
                <w:bottom w:val="none" w:sz="0" w:space="0" w:color="auto"/>
                <w:right w:val="none" w:sz="0" w:space="0" w:color="auto"/>
              </w:divBdr>
              <w:divsChild>
                <w:div w:id="803162949">
                  <w:marLeft w:val="0"/>
                  <w:marRight w:val="0"/>
                  <w:marTop w:val="0"/>
                  <w:marBottom w:val="0"/>
                  <w:divBdr>
                    <w:top w:val="none" w:sz="0" w:space="0" w:color="auto"/>
                    <w:left w:val="none" w:sz="0" w:space="0" w:color="auto"/>
                    <w:bottom w:val="none" w:sz="0" w:space="0" w:color="auto"/>
                    <w:right w:val="none" w:sz="0" w:space="0" w:color="auto"/>
                  </w:divBdr>
                </w:div>
                <w:div w:id="79810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231710">
          <w:marLeft w:val="0"/>
          <w:marRight w:val="0"/>
          <w:marTop w:val="0"/>
          <w:marBottom w:val="0"/>
          <w:divBdr>
            <w:top w:val="none" w:sz="0" w:space="0" w:color="auto"/>
            <w:left w:val="none" w:sz="0" w:space="0" w:color="auto"/>
            <w:bottom w:val="none" w:sz="0" w:space="0" w:color="auto"/>
            <w:right w:val="none" w:sz="0" w:space="0" w:color="auto"/>
          </w:divBdr>
          <w:divsChild>
            <w:div w:id="1347753409">
              <w:marLeft w:val="0"/>
              <w:marRight w:val="0"/>
              <w:marTop w:val="0"/>
              <w:marBottom w:val="0"/>
              <w:divBdr>
                <w:top w:val="none" w:sz="0" w:space="0" w:color="auto"/>
                <w:left w:val="none" w:sz="0" w:space="0" w:color="auto"/>
                <w:bottom w:val="none" w:sz="0" w:space="0" w:color="auto"/>
                <w:right w:val="none" w:sz="0" w:space="0" w:color="auto"/>
              </w:divBdr>
            </w:div>
            <w:div w:id="477307895">
              <w:marLeft w:val="284"/>
              <w:marRight w:val="0"/>
              <w:marTop w:val="0"/>
              <w:marBottom w:val="0"/>
              <w:divBdr>
                <w:top w:val="none" w:sz="0" w:space="0" w:color="auto"/>
                <w:left w:val="none" w:sz="0" w:space="0" w:color="auto"/>
                <w:bottom w:val="none" w:sz="0" w:space="0" w:color="auto"/>
                <w:right w:val="none" w:sz="0" w:space="0" w:color="auto"/>
              </w:divBdr>
            </w:div>
            <w:div w:id="1363169809">
              <w:marLeft w:val="0"/>
              <w:marRight w:val="0"/>
              <w:marTop w:val="0"/>
              <w:marBottom w:val="0"/>
              <w:divBdr>
                <w:top w:val="none" w:sz="0" w:space="0" w:color="auto"/>
                <w:left w:val="none" w:sz="0" w:space="0" w:color="auto"/>
                <w:bottom w:val="none" w:sz="0" w:space="0" w:color="auto"/>
                <w:right w:val="none" w:sz="0" w:space="0" w:color="auto"/>
              </w:divBdr>
            </w:div>
            <w:div w:id="1039016087">
              <w:marLeft w:val="0"/>
              <w:marRight w:val="0"/>
              <w:marTop w:val="0"/>
              <w:marBottom w:val="0"/>
              <w:divBdr>
                <w:top w:val="none" w:sz="0" w:space="0" w:color="auto"/>
                <w:left w:val="none" w:sz="0" w:space="0" w:color="auto"/>
                <w:bottom w:val="none" w:sz="0" w:space="0" w:color="auto"/>
                <w:right w:val="none" w:sz="0" w:space="0" w:color="auto"/>
              </w:divBdr>
              <w:divsChild>
                <w:div w:id="1728063761">
                  <w:marLeft w:val="0"/>
                  <w:marRight w:val="0"/>
                  <w:marTop w:val="0"/>
                  <w:marBottom w:val="0"/>
                  <w:divBdr>
                    <w:top w:val="none" w:sz="0" w:space="0" w:color="auto"/>
                    <w:left w:val="none" w:sz="0" w:space="0" w:color="auto"/>
                    <w:bottom w:val="none" w:sz="0" w:space="0" w:color="auto"/>
                    <w:right w:val="none" w:sz="0" w:space="0" w:color="auto"/>
                  </w:divBdr>
                </w:div>
                <w:div w:id="768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165549">
          <w:marLeft w:val="0"/>
          <w:marRight w:val="0"/>
          <w:marTop w:val="0"/>
          <w:marBottom w:val="0"/>
          <w:divBdr>
            <w:top w:val="none" w:sz="0" w:space="0" w:color="auto"/>
            <w:left w:val="none" w:sz="0" w:space="0" w:color="auto"/>
            <w:bottom w:val="none" w:sz="0" w:space="0" w:color="auto"/>
            <w:right w:val="none" w:sz="0" w:space="0" w:color="auto"/>
          </w:divBdr>
          <w:divsChild>
            <w:div w:id="2047487338">
              <w:marLeft w:val="0"/>
              <w:marRight w:val="0"/>
              <w:marTop w:val="0"/>
              <w:marBottom w:val="0"/>
              <w:divBdr>
                <w:top w:val="none" w:sz="0" w:space="0" w:color="auto"/>
                <w:left w:val="none" w:sz="0" w:space="0" w:color="auto"/>
                <w:bottom w:val="none" w:sz="0" w:space="0" w:color="auto"/>
                <w:right w:val="none" w:sz="0" w:space="0" w:color="auto"/>
              </w:divBdr>
            </w:div>
            <w:div w:id="1487210620">
              <w:marLeft w:val="284"/>
              <w:marRight w:val="0"/>
              <w:marTop w:val="0"/>
              <w:marBottom w:val="0"/>
              <w:divBdr>
                <w:top w:val="none" w:sz="0" w:space="0" w:color="auto"/>
                <w:left w:val="none" w:sz="0" w:space="0" w:color="auto"/>
                <w:bottom w:val="none" w:sz="0" w:space="0" w:color="auto"/>
                <w:right w:val="none" w:sz="0" w:space="0" w:color="auto"/>
              </w:divBdr>
            </w:div>
            <w:div w:id="2072118079">
              <w:marLeft w:val="0"/>
              <w:marRight w:val="0"/>
              <w:marTop w:val="0"/>
              <w:marBottom w:val="0"/>
              <w:divBdr>
                <w:top w:val="none" w:sz="0" w:space="0" w:color="auto"/>
                <w:left w:val="none" w:sz="0" w:space="0" w:color="auto"/>
                <w:bottom w:val="none" w:sz="0" w:space="0" w:color="auto"/>
                <w:right w:val="none" w:sz="0" w:space="0" w:color="auto"/>
              </w:divBdr>
            </w:div>
            <w:div w:id="1304047339">
              <w:marLeft w:val="0"/>
              <w:marRight w:val="0"/>
              <w:marTop w:val="0"/>
              <w:marBottom w:val="0"/>
              <w:divBdr>
                <w:top w:val="none" w:sz="0" w:space="0" w:color="auto"/>
                <w:left w:val="none" w:sz="0" w:space="0" w:color="auto"/>
                <w:bottom w:val="none" w:sz="0" w:space="0" w:color="auto"/>
                <w:right w:val="none" w:sz="0" w:space="0" w:color="auto"/>
              </w:divBdr>
              <w:divsChild>
                <w:div w:id="29260867">
                  <w:marLeft w:val="0"/>
                  <w:marRight w:val="0"/>
                  <w:marTop w:val="0"/>
                  <w:marBottom w:val="0"/>
                  <w:divBdr>
                    <w:top w:val="none" w:sz="0" w:space="0" w:color="auto"/>
                    <w:left w:val="none" w:sz="0" w:space="0" w:color="auto"/>
                    <w:bottom w:val="none" w:sz="0" w:space="0" w:color="auto"/>
                    <w:right w:val="none" w:sz="0" w:space="0" w:color="auto"/>
                  </w:divBdr>
                </w:div>
                <w:div w:id="90434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85471">
          <w:marLeft w:val="0"/>
          <w:marRight w:val="0"/>
          <w:marTop w:val="0"/>
          <w:marBottom w:val="0"/>
          <w:divBdr>
            <w:top w:val="none" w:sz="0" w:space="0" w:color="auto"/>
            <w:left w:val="none" w:sz="0" w:space="0" w:color="auto"/>
            <w:bottom w:val="none" w:sz="0" w:space="0" w:color="auto"/>
            <w:right w:val="none" w:sz="0" w:space="0" w:color="auto"/>
          </w:divBdr>
          <w:divsChild>
            <w:div w:id="1438478165">
              <w:marLeft w:val="0"/>
              <w:marRight w:val="0"/>
              <w:marTop w:val="0"/>
              <w:marBottom w:val="0"/>
              <w:divBdr>
                <w:top w:val="none" w:sz="0" w:space="0" w:color="auto"/>
                <w:left w:val="none" w:sz="0" w:space="0" w:color="auto"/>
                <w:bottom w:val="none" w:sz="0" w:space="0" w:color="auto"/>
                <w:right w:val="none" w:sz="0" w:space="0" w:color="auto"/>
              </w:divBdr>
            </w:div>
            <w:div w:id="1111893670">
              <w:marLeft w:val="284"/>
              <w:marRight w:val="0"/>
              <w:marTop w:val="0"/>
              <w:marBottom w:val="0"/>
              <w:divBdr>
                <w:top w:val="none" w:sz="0" w:space="0" w:color="auto"/>
                <w:left w:val="none" w:sz="0" w:space="0" w:color="auto"/>
                <w:bottom w:val="none" w:sz="0" w:space="0" w:color="auto"/>
                <w:right w:val="none" w:sz="0" w:space="0" w:color="auto"/>
              </w:divBdr>
            </w:div>
            <w:div w:id="929848455">
              <w:marLeft w:val="0"/>
              <w:marRight w:val="0"/>
              <w:marTop w:val="0"/>
              <w:marBottom w:val="0"/>
              <w:divBdr>
                <w:top w:val="none" w:sz="0" w:space="0" w:color="auto"/>
                <w:left w:val="none" w:sz="0" w:space="0" w:color="auto"/>
                <w:bottom w:val="none" w:sz="0" w:space="0" w:color="auto"/>
                <w:right w:val="none" w:sz="0" w:space="0" w:color="auto"/>
              </w:divBdr>
            </w:div>
            <w:div w:id="806779441">
              <w:marLeft w:val="0"/>
              <w:marRight w:val="0"/>
              <w:marTop w:val="0"/>
              <w:marBottom w:val="0"/>
              <w:divBdr>
                <w:top w:val="none" w:sz="0" w:space="0" w:color="auto"/>
                <w:left w:val="none" w:sz="0" w:space="0" w:color="auto"/>
                <w:bottom w:val="none" w:sz="0" w:space="0" w:color="auto"/>
                <w:right w:val="none" w:sz="0" w:space="0" w:color="auto"/>
              </w:divBdr>
              <w:divsChild>
                <w:div w:id="939409171">
                  <w:marLeft w:val="0"/>
                  <w:marRight w:val="0"/>
                  <w:marTop w:val="0"/>
                  <w:marBottom w:val="0"/>
                  <w:divBdr>
                    <w:top w:val="none" w:sz="0" w:space="0" w:color="auto"/>
                    <w:left w:val="none" w:sz="0" w:space="0" w:color="auto"/>
                    <w:bottom w:val="none" w:sz="0" w:space="0" w:color="auto"/>
                    <w:right w:val="none" w:sz="0" w:space="0" w:color="auto"/>
                  </w:divBdr>
                </w:div>
                <w:div w:id="132894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08329">
          <w:marLeft w:val="0"/>
          <w:marRight w:val="0"/>
          <w:marTop w:val="0"/>
          <w:marBottom w:val="0"/>
          <w:divBdr>
            <w:top w:val="none" w:sz="0" w:space="0" w:color="auto"/>
            <w:left w:val="none" w:sz="0" w:space="0" w:color="auto"/>
            <w:bottom w:val="none" w:sz="0" w:space="0" w:color="auto"/>
            <w:right w:val="none" w:sz="0" w:space="0" w:color="auto"/>
          </w:divBdr>
          <w:divsChild>
            <w:div w:id="1939218652">
              <w:marLeft w:val="0"/>
              <w:marRight w:val="0"/>
              <w:marTop w:val="0"/>
              <w:marBottom w:val="0"/>
              <w:divBdr>
                <w:top w:val="none" w:sz="0" w:space="0" w:color="auto"/>
                <w:left w:val="none" w:sz="0" w:space="0" w:color="auto"/>
                <w:bottom w:val="none" w:sz="0" w:space="0" w:color="auto"/>
                <w:right w:val="none" w:sz="0" w:space="0" w:color="auto"/>
              </w:divBdr>
            </w:div>
            <w:div w:id="404764464">
              <w:marLeft w:val="284"/>
              <w:marRight w:val="0"/>
              <w:marTop w:val="0"/>
              <w:marBottom w:val="0"/>
              <w:divBdr>
                <w:top w:val="none" w:sz="0" w:space="0" w:color="auto"/>
                <w:left w:val="none" w:sz="0" w:space="0" w:color="auto"/>
                <w:bottom w:val="none" w:sz="0" w:space="0" w:color="auto"/>
                <w:right w:val="none" w:sz="0" w:space="0" w:color="auto"/>
              </w:divBdr>
            </w:div>
            <w:div w:id="894238802">
              <w:marLeft w:val="0"/>
              <w:marRight w:val="0"/>
              <w:marTop w:val="0"/>
              <w:marBottom w:val="0"/>
              <w:divBdr>
                <w:top w:val="none" w:sz="0" w:space="0" w:color="auto"/>
                <w:left w:val="none" w:sz="0" w:space="0" w:color="auto"/>
                <w:bottom w:val="none" w:sz="0" w:space="0" w:color="auto"/>
                <w:right w:val="none" w:sz="0" w:space="0" w:color="auto"/>
              </w:divBdr>
            </w:div>
            <w:div w:id="1177696122">
              <w:marLeft w:val="0"/>
              <w:marRight w:val="0"/>
              <w:marTop w:val="0"/>
              <w:marBottom w:val="0"/>
              <w:divBdr>
                <w:top w:val="none" w:sz="0" w:space="0" w:color="auto"/>
                <w:left w:val="none" w:sz="0" w:space="0" w:color="auto"/>
                <w:bottom w:val="none" w:sz="0" w:space="0" w:color="auto"/>
                <w:right w:val="none" w:sz="0" w:space="0" w:color="auto"/>
              </w:divBdr>
              <w:divsChild>
                <w:div w:id="1475489879">
                  <w:marLeft w:val="0"/>
                  <w:marRight w:val="0"/>
                  <w:marTop w:val="0"/>
                  <w:marBottom w:val="0"/>
                  <w:divBdr>
                    <w:top w:val="none" w:sz="0" w:space="0" w:color="auto"/>
                    <w:left w:val="none" w:sz="0" w:space="0" w:color="auto"/>
                    <w:bottom w:val="none" w:sz="0" w:space="0" w:color="auto"/>
                    <w:right w:val="none" w:sz="0" w:space="0" w:color="auto"/>
                  </w:divBdr>
                </w:div>
                <w:div w:id="212529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910854">
      <w:bodyDiv w:val="1"/>
      <w:marLeft w:val="0"/>
      <w:marRight w:val="0"/>
      <w:marTop w:val="0"/>
      <w:marBottom w:val="0"/>
      <w:divBdr>
        <w:top w:val="none" w:sz="0" w:space="0" w:color="auto"/>
        <w:left w:val="none" w:sz="0" w:space="0" w:color="auto"/>
        <w:bottom w:val="none" w:sz="0" w:space="0" w:color="auto"/>
        <w:right w:val="none" w:sz="0" w:space="0" w:color="auto"/>
      </w:divBdr>
    </w:div>
    <w:div w:id="608855460">
      <w:bodyDiv w:val="1"/>
      <w:marLeft w:val="0"/>
      <w:marRight w:val="0"/>
      <w:marTop w:val="0"/>
      <w:marBottom w:val="0"/>
      <w:divBdr>
        <w:top w:val="none" w:sz="0" w:space="0" w:color="auto"/>
        <w:left w:val="none" w:sz="0" w:space="0" w:color="auto"/>
        <w:bottom w:val="none" w:sz="0" w:space="0" w:color="auto"/>
        <w:right w:val="none" w:sz="0" w:space="0" w:color="auto"/>
      </w:divBdr>
    </w:div>
    <w:div w:id="616449620">
      <w:bodyDiv w:val="1"/>
      <w:marLeft w:val="0"/>
      <w:marRight w:val="0"/>
      <w:marTop w:val="0"/>
      <w:marBottom w:val="0"/>
      <w:divBdr>
        <w:top w:val="none" w:sz="0" w:space="0" w:color="auto"/>
        <w:left w:val="none" w:sz="0" w:space="0" w:color="auto"/>
        <w:bottom w:val="none" w:sz="0" w:space="0" w:color="auto"/>
        <w:right w:val="none" w:sz="0" w:space="0" w:color="auto"/>
      </w:divBdr>
    </w:div>
    <w:div w:id="616522262">
      <w:bodyDiv w:val="1"/>
      <w:marLeft w:val="0"/>
      <w:marRight w:val="0"/>
      <w:marTop w:val="0"/>
      <w:marBottom w:val="0"/>
      <w:divBdr>
        <w:top w:val="none" w:sz="0" w:space="0" w:color="auto"/>
        <w:left w:val="none" w:sz="0" w:space="0" w:color="auto"/>
        <w:bottom w:val="none" w:sz="0" w:space="0" w:color="auto"/>
        <w:right w:val="none" w:sz="0" w:space="0" w:color="auto"/>
      </w:divBdr>
    </w:div>
    <w:div w:id="620765886">
      <w:bodyDiv w:val="1"/>
      <w:marLeft w:val="0"/>
      <w:marRight w:val="0"/>
      <w:marTop w:val="0"/>
      <w:marBottom w:val="0"/>
      <w:divBdr>
        <w:top w:val="none" w:sz="0" w:space="0" w:color="auto"/>
        <w:left w:val="none" w:sz="0" w:space="0" w:color="auto"/>
        <w:bottom w:val="none" w:sz="0" w:space="0" w:color="auto"/>
        <w:right w:val="none" w:sz="0" w:space="0" w:color="auto"/>
      </w:divBdr>
    </w:div>
    <w:div w:id="624043203">
      <w:bodyDiv w:val="1"/>
      <w:marLeft w:val="0"/>
      <w:marRight w:val="0"/>
      <w:marTop w:val="0"/>
      <w:marBottom w:val="0"/>
      <w:divBdr>
        <w:top w:val="none" w:sz="0" w:space="0" w:color="auto"/>
        <w:left w:val="none" w:sz="0" w:space="0" w:color="auto"/>
        <w:bottom w:val="none" w:sz="0" w:space="0" w:color="auto"/>
        <w:right w:val="none" w:sz="0" w:space="0" w:color="auto"/>
      </w:divBdr>
    </w:div>
    <w:div w:id="626425293">
      <w:bodyDiv w:val="1"/>
      <w:marLeft w:val="0"/>
      <w:marRight w:val="0"/>
      <w:marTop w:val="0"/>
      <w:marBottom w:val="0"/>
      <w:divBdr>
        <w:top w:val="none" w:sz="0" w:space="0" w:color="auto"/>
        <w:left w:val="none" w:sz="0" w:space="0" w:color="auto"/>
        <w:bottom w:val="none" w:sz="0" w:space="0" w:color="auto"/>
        <w:right w:val="none" w:sz="0" w:space="0" w:color="auto"/>
      </w:divBdr>
    </w:div>
    <w:div w:id="627276070">
      <w:bodyDiv w:val="1"/>
      <w:marLeft w:val="0"/>
      <w:marRight w:val="0"/>
      <w:marTop w:val="0"/>
      <w:marBottom w:val="0"/>
      <w:divBdr>
        <w:top w:val="none" w:sz="0" w:space="0" w:color="auto"/>
        <w:left w:val="none" w:sz="0" w:space="0" w:color="auto"/>
        <w:bottom w:val="none" w:sz="0" w:space="0" w:color="auto"/>
        <w:right w:val="none" w:sz="0" w:space="0" w:color="auto"/>
      </w:divBdr>
    </w:div>
    <w:div w:id="628632964">
      <w:bodyDiv w:val="1"/>
      <w:marLeft w:val="0"/>
      <w:marRight w:val="0"/>
      <w:marTop w:val="0"/>
      <w:marBottom w:val="0"/>
      <w:divBdr>
        <w:top w:val="none" w:sz="0" w:space="0" w:color="auto"/>
        <w:left w:val="none" w:sz="0" w:space="0" w:color="auto"/>
        <w:bottom w:val="none" w:sz="0" w:space="0" w:color="auto"/>
        <w:right w:val="none" w:sz="0" w:space="0" w:color="auto"/>
      </w:divBdr>
    </w:div>
    <w:div w:id="628896682">
      <w:bodyDiv w:val="1"/>
      <w:marLeft w:val="0"/>
      <w:marRight w:val="0"/>
      <w:marTop w:val="0"/>
      <w:marBottom w:val="0"/>
      <w:divBdr>
        <w:top w:val="none" w:sz="0" w:space="0" w:color="auto"/>
        <w:left w:val="none" w:sz="0" w:space="0" w:color="auto"/>
        <w:bottom w:val="none" w:sz="0" w:space="0" w:color="auto"/>
        <w:right w:val="none" w:sz="0" w:space="0" w:color="auto"/>
      </w:divBdr>
    </w:div>
    <w:div w:id="633098067">
      <w:bodyDiv w:val="1"/>
      <w:marLeft w:val="0"/>
      <w:marRight w:val="0"/>
      <w:marTop w:val="0"/>
      <w:marBottom w:val="0"/>
      <w:divBdr>
        <w:top w:val="none" w:sz="0" w:space="0" w:color="auto"/>
        <w:left w:val="none" w:sz="0" w:space="0" w:color="auto"/>
        <w:bottom w:val="none" w:sz="0" w:space="0" w:color="auto"/>
        <w:right w:val="none" w:sz="0" w:space="0" w:color="auto"/>
      </w:divBdr>
    </w:div>
    <w:div w:id="638196128">
      <w:bodyDiv w:val="1"/>
      <w:marLeft w:val="0"/>
      <w:marRight w:val="0"/>
      <w:marTop w:val="0"/>
      <w:marBottom w:val="0"/>
      <w:divBdr>
        <w:top w:val="none" w:sz="0" w:space="0" w:color="auto"/>
        <w:left w:val="none" w:sz="0" w:space="0" w:color="auto"/>
        <w:bottom w:val="none" w:sz="0" w:space="0" w:color="auto"/>
        <w:right w:val="none" w:sz="0" w:space="0" w:color="auto"/>
      </w:divBdr>
    </w:div>
    <w:div w:id="645747843">
      <w:bodyDiv w:val="1"/>
      <w:marLeft w:val="0"/>
      <w:marRight w:val="0"/>
      <w:marTop w:val="0"/>
      <w:marBottom w:val="0"/>
      <w:divBdr>
        <w:top w:val="none" w:sz="0" w:space="0" w:color="auto"/>
        <w:left w:val="none" w:sz="0" w:space="0" w:color="auto"/>
        <w:bottom w:val="none" w:sz="0" w:space="0" w:color="auto"/>
        <w:right w:val="none" w:sz="0" w:space="0" w:color="auto"/>
      </w:divBdr>
    </w:div>
    <w:div w:id="653291259">
      <w:bodyDiv w:val="1"/>
      <w:marLeft w:val="0"/>
      <w:marRight w:val="0"/>
      <w:marTop w:val="0"/>
      <w:marBottom w:val="0"/>
      <w:divBdr>
        <w:top w:val="none" w:sz="0" w:space="0" w:color="auto"/>
        <w:left w:val="none" w:sz="0" w:space="0" w:color="auto"/>
        <w:bottom w:val="none" w:sz="0" w:space="0" w:color="auto"/>
        <w:right w:val="none" w:sz="0" w:space="0" w:color="auto"/>
      </w:divBdr>
    </w:div>
    <w:div w:id="655458095">
      <w:bodyDiv w:val="1"/>
      <w:marLeft w:val="0"/>
      <w:marRight w:val="0"/>
      <w:marTop w:val="0"/>
      <w:marBottom w:val="0"/>
      <w:divBdr>
        <w:top w:val="none" w:sz="0" w:space="0" w:color="auto"/>
        <w:left w:val="none" w:sz="0" w:space="0" w:color="auto"/>
        <w:bottom w:val="none" w:sz="0" w:space="0" w:color="auto"/>
        <w:right w:val="none" w:sz="0" w:space="0" w:color="auto"/>
      </w:divBdr>
    </w:div>
    <w:div w:id="659232225">
      <w:bodyDiv w:val="1"/>
      <w:marLeft w:val="0"/>
      <w:marRight w:val="0"/>
      <w:marTop w:val="0"/>
      <w:marBottom w:val="0"/>
      <w:divBdr>
        <w:top w:val="none" w:sz="0" w:space="0" w:color="auto"/>
        <w:left w:val="none" w:sz="0" w:space="0" w:color="auto"/>
        <w:bottom w:val="none" w:sz="0" w:space="0" w:color="auto"/>
        <w:right w:val="none" w:sz="0" w:space="0" w:color="auto"/>
      </w:divBdr>
    </w:div>
    <w:div w:id="662393961">
      <w:bodyDiv w:val="1"/>
      <w:marLeft w:val="0"/>
      <w:marRight w:val="0"/>
      <w:marTop w:val="0"/>
      <w:marBottom w:val="0"/>
      <w:divBdr>
        <w:top w:val="none" w:sz="0" w:space="0" w:color="auto"/>
        <w:left w:val="none" w:sz="0" w:space="0" w:color="auto"/>
        <w:bottom w:val="none" w:sz="0" w:space="0" w:color="auto"/>
        <w:right w:val="none" w:sz="0" w:space="0" w:color="auto"/>
      </w:divBdr>
    </w:div>
    <w:div w:id="672100256">
      <w:bodyDiv w:val="1"/>
      <w:marLeft w:val="0"/>
      <w:marRight w:val="0"/>
      <w:marTop w:val="0"/>
      <w:marBottom w:val="0"/>
      <w:divBdr>
        <w:top w:val="none" w:sz="0" w:space="0" w:color="auto"/>
        <w:left w:val="none" w:sz="0" w:space="0" w:color="auto"/>
        <w:bottom w:val="none" w:sz="0" w:space="0" w:color="auto"/>
        <w:right w:val="none" w:sz="0" w:space="0" w:color="auto"/>
      </w:divBdr>
    </w:div>
    <w:div w:id="677345472">
      <w:bodyDiv w:val="1"/>
      <w:marLeft w:val="0"/>
      <w:marRight w:val="0"/>
      <w:marTop w:val="0"/>
      <w:marBottom w:val="0"/>
      <w:divBdr>
        <w:top w:val="none" w:sz="0" w:space="0" w:color="auto"/>
        <w:left w:val="none" w:sz="0" w:space="0" w:color="auto"/>
        <w:bottom w:val="none" w:sz="0" w:space="0" w:color="auto"/>
        <w:right w:val="none" w:sz="0" w:space="0" w:color="auto"/>
      </w:divBdr>
    </w:div>
    <w:div w:id="684209100">
      <w:bodyDiv w:val="1"/>
      <w:marLeft w:val="0"/>
      <w:marRight w:val="0"/>
      <w:marTop w:val="0"/>
      <w:marBottom w:val="0"/>
      <w:divBdr>
        <w:top w:val="none" w:sz="0" w:space="0" w:color="auto"/>
        <w:left w:val="none" w:sz="0" w:space="0" w:color="auto"/>
        <w:bottom w:val="none" w:sz="0" w:space="0" w:color="auto"/>
        <w:right w:val="none" w:sz="0" w:space="0" w:color="auto"/>
      </w:divBdr>
    </w:div>
    <w:div w:id="685405439">
      <w:bodyDiv w:val="1"/>
      <w:marLeft w:val="0"/>
      <w:marRight w:val="0"/>
      <w:marTop w:val="0"/>
      <w:marBottom w:val="0"/>
      <w:divBdr>
        <w:top w:val="none" w:sz="0" w:space="0" w:color="auto"/>
        <w:left w:val="none" w:sz="0" w:space="0" w:color="auto"/>
        <w:bottom w:val="none" w:sz="0" w:space="0" w:color="auto"/>
        <w:right w:val="none" w:sz="0" w:space="0" w:color="auto"/>
      </w:divBdr>
    </w:div>
    <w:div w:id="686247815">
      <w:bodyDiv w:val="1"/>
      <w:marLeft w:val="0"/>
      <w:marRight w:val="0"/>
      <w:marTop w:val="0"/>
      <w:marBottom w:val="0"/>
      <w:divBdr>
        <w:top w:val="none" w:sz="0" w:space="0" w:color="auto"/>
        <w:left w:val="none" w:sz="0" w:space="0" w:color="auto"/>
        <w:bottom w:val="none" w:sz="0" w:space="0" w:color="auto"/>
        <w:right w:val="none" w:sz="0" w:space="0" w:color="auto"/>
      </w:divBdr>
    </w:div>
    <w:div w:id="686442575">
      <w:bodyDiv w:val="1"/>
      <w:marLeft w:val="0"/>
      <w:marRight w:val="0"/>
      <w:marTop w:val="0"/>
      <w:marBottom w:val="0"/>
      <w:divBdr>
        <w:top w:val="none" w:sz="0" w:space="0" w:color="auto"/>
        <w:left w:val="none" w:sz="0" w:space="0" w:color="auto"/>
        <w:bottom w:val="none" w:sz="0" w:space="0" w:color="auto"/>
        <w:right w:val="none" w:sz="0" w:space="0" w:color="auto"/>
      </w:divBdr>
    </w:div>
    <w:div w:id="689532739">
      <w:bodyDiv w:val="1"/>
      <w:marLeft w:val="0"/>
      <w:marRight w:val="0"/>
      <w:marTop w:val="0"/>
      <w:marBottom w:val="0"/>
      <w:divBdr>
        <w:top w:val="none" w:sz="0" w:space="0" w:color="auto"/>
        <w:left w:val="none" w:sz="0" w:space="0" w:color="auto"/>
        <w:bottom w:val="none" w:sz="0" w:space="0" w:color="auto"/>
        <w:right w:val="none" w:sz="0" w:space="0" w:color="auto"/>
      </w:divBdr>
    </w:div>
    <w:div w:id="694238026">
      <w:bodyDiv w:val="1"/>
      <w:marLeft w:val="0"/>
      <w:marRight w:val="0"/>
      <w:marTop w:val="0"/>
      <w:marBottom w:val="0"/>
      <w:divBdr>
        <w:top w:val="none" w:sz="0" w:space="0" w:color="auto"/>
        <w:left w:val="none" w:sz="0" w:space="0" w:color="auto"/>
        <w:bottom w:val="none" w:sz="0" w:space="0" w:color="auto"/>
        <w:right w:val="none" w:sz="0" w:space="0" w:color="auto"/>
      </w:divBdr>
    </w:div>
    <w:div w:id="694697426">
      <w:bodyDiv w:val="1"/>
      <w:marLeft w:val="0"/>
      <w:marRight w:val="0"/>
      <w:marTop w:val="0"/>
      <w:marBottom w:val="0"/>
      <w:divBdr>
        <w:top w:val="none" w:sz="0" w:space="0" w:color="auto"/>
        <w:left w:val="none" w:sz="0" w:space="0" w:color="auto"/>
        <w:bottom w:val="none" w:sz="0" w:space="0" w:color="auto"/>
        <w:right w:val="none" w:sz="0" w:space="0" w:color="auto"/>
      </w:divBdr>
    </w:div>
    <w:div w:id="701520470">
      <w:bodyDiv w:val="1"/>
      <w:marLeft w:val="0"/>
      <w:marRight w:val="0"/>
      <w:marTop w:val="0"/>
      <w:marBottom w:val="0"/>
      <w:divBdr>
        <w:top w:val="none" w:sz="0" w:space="0" w:color="auto"/>
        <w:left w:val="none" w:sz="0" w:space="0" w:color="auto"/>
        <w:bottom w:val="none" w:sz="0" w:space="0" w:color="auto"/>
        <w:right w:val="none" w:sz="0" w:space="0" w:color="auto"/>
      </w:divBdr>
    </w:div>
    <w:div w:id="702247588">
      <w:bodyDiv w:val="1"/>
      <w:marLeft w:val="0"/>
      <w:marRight w:val="0"/>
      <w:marTop w:val="0"/>
      <w:marBottom w:val="0"/>
      <w:divBdr>
        <w:top w:val="none" w:sz="0" w:space="0" w:color="auto"/>
        <w:left w:val="none" w:sz="0" w:space="0" w:color="auto"/>
        <w:bottom w:val="none" w:sz="0" w:space="0" w:color="auto"/>
        <w:right w:val="none" w:sz="0" w:space="0" w:color="auto"/>
      </w:divBdr>
    </w:div>
    <w:div w:id="711149435">
      <w:bodyDiv w:val="1"/>
      <w:marLeft w:val="0"/>
      <w:marRight w:val="0"/>
      <w:marTop w:val="0"/>
      <w:marBottom w:val="0"/>
      <w:divBdr>
        <w:top w:val="none" w:sz="0" w:space="0" w:color="auto"/>
        <w:left w:val="none" w:sz="0" w:space="0" w:color="auto"/>
        <w:bottom w:val="none" w:sz="0" w:space="0" w:color="auto"/>
        <w:right w:val="none" w:sz="0" w:space="0" w:color="auto"/>
      </w:divBdr>
    </w:div>
    <w:div w:id="715130423">
      <w:bodyDiv w:val="1"/>
      <w:marLeft w:val="0"/>
      <w:marRight w:val="0"/>
      <w:marTop w:val="0"/>
      <w:marBottom w:val="0"/>
      <w:divBdr>
        <w:top w:val="none" w:sz="0" w:space="0" w:color="auto"/>
        <w:left w:val="none" w:sz="0" w:space="0" w:color="auto"/>
        <w:bottom w:val="none" w:sz="0" w:space="0" w:color="auto"/>
        <w:right w:val="none" w:sz="0" w:space="0" w:color="auto"/>
      </w:divBdr>
    </w:div>
    <w:div w:id="715543271">
      <w:bodyDiv w:val="1"/>
      <w:marLeft w:val="0"/>
      <w:marRight w:val="0"/>
      <w:marTop w:val="0"/>
      <w:marBottom w:val="0"/>
      <w:divBdr>
        <w:top w:val="none" w:sz="0" w:space="0" w:color="auto"/>
        <w:left w:val="none" w:sz="0" w:space="0" w:color="auto"/>
        <w:bottom w:val="none" w:sz="0" w:space="0" w:color="auto"/>
        <w:right w:val="none" w:sz="0" w:space="0" w:color="auto"/>
      </w:divBdr>
    </w:div>
    <w:div w:id="722606652">
      <w:bodyDiv w:val="1"/>
      <w:marLeft w:val="0"/>
      <w:marRight w:val="0"/>
      <w:marTop w:val="0"/>
      <w:marBottom w:val="0"/>
      <w:divBdr>
        <w:top w:val="none" w:sz="0" w:space="0" w:color="auto"/>
        <w:left w:val="none" w:sz="0" w:space="0" w:color="auto"/>
        <w:bottom w:val="none" w:sz="0" w:space="0" w:color="auto"/>
        <w:right w:val="none" w:sz="0" w:space="0" w:color="auto"/>
      </w:divBdr>
    </w:div>
    <w:div w:id="733091690">
      <w:bodyDiv w:val="1"/>
      <w:marLeft w:val="0"/>
      <w:marRight w:val="0"/>
      <w:marTop w:val="0"/>
      <w:marBottom w:val="0"/>
      <w:divBdr>
        <w:top w:val="none" w:sz="0" w:space="0" w:color="auto"/>
        <w:left w:val="none" w:sz="0" w:space="0" w:color="auto"/>
        <w:bottom w:val="none" w:sz="0" w:space="0" w:color="auto"/>
        <w:right w:val="none" w:sz="0" w:space="0" w:color="auto"/>
      </w:divBdr>
    </w:div>
    <w:div w:id="733511462">
      <w:bodyDiv w:val="1"/>
      <w:marLeft w:val="0"/>
      <w:marRight w:val="0"/>
      <w:marTop w:val="0"/>
      <w:marBottom w:val="0"/>
      <w:divBdr>
        <w:top w:val="none" w:sz="0" w:space="0" w:color="auto"/>
        <w:left w:val="none" w:sz="0" w:space="0" w:color="auto"/>
        <w:bottom w:val="none" w:sz="0" w:space="0" w:color="auto"/>
        <w:right w:val="none" w:sz="0" w:space="0" w:color="auto"/>
      </w:divBdr>
    </w:div>
    <w:div w:id="736822806">
      <w:bodyDiv w:val="1"/>
      <w:marLeft w:val="0"/>
      <w:marRight w:val="0"/>
      <w:marTop w:val="0"/>
      <w:marBottom w:val="0"/>
      <w:divBdr>
        <w:top w:val="none" w:sz="0" w:space="0" w:color="auto"/>
        <w:left w:val="none" w:sz="0" w:space="0" w:color="auto"/>
        <w:bottom w:val="none" w:sz="0" w:space="0" w:color="auto"/>
        <w:right w:val="none" w:sz="0" w:space="0" w:color="auto"/>
      </w:divBdr>
    </w:div>
    <w:div w:id="745616753">
      <w:bodyDiv w:val="1"/>
      <w:marLeft w:val="0"/>
      <w:marRight w:val="0"/>
      <w:marTop w:val="0"/>
      <w:marBottom w:val="0"/>
      <w:divBdr>
        <w:top w:val="none" w:sz="0" w:space="0" w:color="auto"/>
        <w:left w:val="none" w:sz="0" w:space="0" w:color="auto"/>
        <w:bottom w:val="none" w:sz="0" w:space="0" w:color="auto"/>
        <w:right w:val="none" w:sz="0" w:space="0" w:color="auto"/>
      </w:divBdr>
    </w:div>
    <w:div w:id="745684084">
      <w:bodyDiv w:val="1"/>
      <w:marLeft w:val="0"/>
      <w:marRight w:val="0"/>
      <w:marTop w:val="0"/>
      <w:marBottom w:val="0"/>
      <w:divBdr>
        <w:top w:val="none" w:sz="0" w:space="0" w:color="auto"/>
        <w:left w:val="none" w:sz="0" w:space="0" w:color="auto"/>
        <w:bottom w:val="none" w:sz="0" w:space="0" w:color="auto"/>
        <w:right w:val="none" w:sz="0" w:space="0" w:color="auto"/>
      </w:divBdr>
    </w:div>
    <w:div w:id="746148473">
      <w:bodyDiv w:val="1"/>
      <w:marLeft w:val="0"/>
      <w:marRight w:val="0"/>
      <w:marTop w:val="0"/>
      <w:marBottom w:val="0"/>
      <w:divBdr>
        <w:top w:val="none" w:sz="0" w:space="0" w:color="auto"/>
        <w:left w:val="none" w:sz="0" w:space="0" w:color="auto"/>
        <w:bottom w:val="none" w:sz="0" w:space="0" w:color="auto"/>
        <w:right w:val="none" w:sz="0" w:space="0" w:color="auto"/>
      </w:divBdr>
    </w:div>
    <w:div w:id="762607759">
      <w:bodyDiv w:val="1"/>
      <w:marLeft w:val="0"/>
      <w:marRight w:val="0"/>
      <w:marTop w:val="0"/>
      <w:marBottom w:val="0"/>
      <w:divBdr>
        <w:top w:val="none" w:sz="0" w:space="0" w:color="auto"/>
        <w:left w:val="none" w:sz="0" w:space="0" w:color="auto"/>
        <w:bottom w:val="none" w:sz="0" w:space="0" w:color="auto"/>
        <w:right w:val="none" w:sz="0" w:space="0" w:color="auto"/>
      </w:divBdr>
    </w:div>
    <w:div w:id="762647220">
      <w:bodyDiv w:val="1"/>
      <w:marLeft w:val="0"/>
      <w:marRight w:val="0"/>
      <w:marTop w:val="0"/>
      <w:marBottom w:val="0"/>
      <w:divBdr>
        <w:top w:val="none" w:sz="0" w:space="0" w:color="auto"/>
        <w:left w:val="none" w:sz="0" w:space="0" w:color="auto"/>
        <w:bottom w:val="none" w:sz="0" w:space="0" w:color="auto"/>
        <w:right w:val="none" w:sz="0" w:space="0" w:color="auto"/>
      </w:divBdr>
    </w:div>
    <w:div w:id="764155254">
      <w:bodyDiv w:val="1"/>
      <w:marLeft w:val="0"/>
      <w:marRight w:val="0"/>
      <w:marTop w:val="0"/>
      <w:marBottom w:val="0"/>
      <w:divBdr>
        <w:top w:val="none" w:sz="0" w:space="0" w:color="auto"/>
        <w:left w:val="none" w:sz="0" w:space="0" w:color="auto"/>
        <w:bottom w:val="none" w:sz="0" w:space="0" w:color="auto"/>
        <w:right w:val="none" w:sz="0" w:space="0" w:color="auto"/>
      </w:divBdr>
    </w:div>
    <w:div w:id="769810474">
      <w:bodyDiv w:val="1"/>
      <w:marLeft w:val="0"/>
      <w:marRight w:val="0"/>
      <w:marTop w:val="0"/>
      <w:marBottom w:val="0"/>
      <w:divBdr>
        <w:top w:val="none" w:sz="0" w:space="0" w:color="auto"/>
        <w:left w:val="none" w:sz="0" w:space="0" w:color="auto"/>
        <w:bottom w:val="none" w:sz="0" w:space="0" w:color="auto"/>
        <w:right w:val="none" w:sz="0" w:space="0" w:color="auto"/>
      </w:divBdr>
    </w:div>
    <w:div w:id="777070623">
      <w:bodyDiv w:val="1"/>
      <w:marLeft w:val="0"/>
      <w:marRight w:val="0"/>
      <w:marTop w:val="0"/>
      <w:marBottom w:val="0"/>
      <w:divBdr>
        <w:top w:val="none" w:sz="0" w:space="0" w:color="auto"/>
        <w:left w:val="none" w:sz="0" w:space="0" w:color="auto"/>
        <w:bottom w:val="none" w:sz="0" w:space="0" w:color="auto"/>
        <w:right w:val="none" w:sz="0" w:space="0" w:color="auto"/>
      </w:divBdr>
    </w:div>
    <w:div w:id="779254174">
      <w:bodyDiv w:val="1"/>
      <w:marLeft w:val="0"/>
      <w:marRight w:val="0"/>
      <w:marTop w:val="0"/>
      <w:marBottom w:val="0"/>
      <w:divBdr>
        <w:top w:val="none" w:sz="0" w:space="0" w:color="auto"/>
        <w:left w:val="none" w:sz="0" w:space="0" w:color="auto"/>
        <w:bottom w:val="none" w:sz="0" w:space="0" w:color="auto"/>
        <w:right w:val="none" w:sz="0" w:space="0" w:color="auto"/>
      </w:divBdr>
    </w:div>
    <w:div w:id="793864282">
      <w:bodyDiv w:val="1"/>
      <w:marLeft w:val="0"/>
      <w:marRight w:val="0"/>
      <w:marTop w:val="0"/>
      <w:marBottom w:val="0"/>
      <w:divBdr>
        <w:top w:val="none" w:sz="0" w:space="0" w:color="auto"/>
        <w:left w:val="none" w:sz="0" w:space="0" w:color="auto"/>
        <w:bottom w:val="none" w:sz="0" w:space="0" w:color="auto"/>
        <w:right w:val="none" w:sz="0" w:space="0" w:color="auto"/>
      </w:divBdr>
    </w:div>
    <w:div w:id="793910541">
      <w:bodyDiv w:val="1"/>
      <w:marLeft w:val="0"/>
      <w:marRight w:val="0"/>
      <w:marTop w:val="0"/>
      <w:marBottom w:val="0"/>
      <w:divBdr>
        <w:top w:val="none" w:sz="0" w:space="0" w:color="auto"/>
        <w:left w:val="none" w:sz="0" w:space="0" w:color="auto"/>
        <w:bottom w:val="none" w:sz="0" w:space="0" w:color="auto"/>
        <w:right w:val="none" w:sz="0" w:space="0" w:color="auto"/>
      </w:divBdr>
    </w:div>
    <w:div w:id="795101491">
      <w:bodyDiv w:val="1"/>
      <w:marLeft w:val="0"/>
      <w:marRight w:val="0"/>
      <w:marTop w:val="0"/>
      <w:marBottom w:val="0"/>
      <w:divBdr>
        <w:top w:val="none" w:sz="0" w:space="0" w:color="auto"/>
        <w:left w:val="none" w:sz="0" w:space="0" w:color="auto"/>
        <w:bottom w:val="none" w:sz="0" w:space="0" w:color="auto"/>
        <w:right w:val="none" w:sz="0" w:space="0" w:color="auto"/>
      </w:divBdr>
    </w:div>
    <w:div w:id="796996724">
      <w:bodyDiv w:val="1"/>
      <w:marLeft w:val="0"/>
      <w:marRight w:val="0"/>
      <w:marTop w:val="0"/>
      <w:marBottom w:val="0"/>
      <w:divBdr>
        <w:top w:val="none" w:sz="0" w:space="0" w:color="auto"/>
        <w:left w:val="none" w:sz="0" w:space="0" w:color="auto"/>
        <w:bottom w:val="none" w:sz="0" w:space="0" w:color="auto"/>
        <w:right w:val="none" w:sz="0" w:space="0" w:color="auto"/>
      </w:divBdr>
    </w:div>
    <w:div w:id="798650791">
      <w:bodyDiv w:val="1"/>
      <w:marLeft w:val="0"/>
      <w:marRight w:val="0"/>
      <w:marTop w:val="0"/>
      <w:marBottom w:val="0"/>
      <w:divBdr>
        <w:top w:val="none" w:sz="0" w:space="0" w:color="auto"/>
        <w:left w:val="none" w:sz="0" w:space="0" w:color="auto"/>
        <w:bottom w:val="none" w:sz="0" w:space="0" w:color="auto"/>
        <w:right w:val="none" w:sz="0" w:space="0" w:color="auto"/>
      </w:divBdr>
    </w:div>
    <w:div w:id="800996730">
      <w:bodyDiv w:val="1"/>
      <w:marLeft w:val="0"/>
      <w:marRight w:val="0"/>
      <w:marTop w:val="0"/>
      <w:marBottom w:val="0"/>
      <w:divBdr>
        <w:top w:val="none" w:sz="0" w:space="0" w:color="auto"/>
        <w:left w:val="none" w:sz="0" w:space="0" w:color="auto"/>
        <w:bottom w:val="none" w:sz="0" w:space="0" w:color="auto"/>
        <w:right w:val="none" w:sz="0" w:space="0" w:color="auto"/>
      </w:divBdr>
    </w:div>
    <w:div w:id="803815477">
      <w:bodyDiv w:val="1"/>
      <w:marLeft w:val="0"/>
      <w:marRight w:val="0"/>
      <w:marTop w:val="0"/>
      <w:marBottom w:val="0"/>
      <w:divBdr>
        <w:top w:val="none" w:sz="0" w:space="0" w:color="auto"/>
        <w:left w:val="none" w:sz="0" w:space="0" w:color="auto"/>
        <w:bottom w:val="none" w:sz="0" w:space="0" w:color="auto"/>
        <w:right w:val="none" w:sz="0" w:space="0" w:color="auto"/>
      </w:divBdr>
    </w:div>
    <w:div w:id="805392035">
      <w:bodyDiv w:val="1"/>
      <w:marLeft w:val="0"/>
      <w:marRight w:val="0"/>
      <w:marTop w:val="0"/>
      <w:marBottom w:val="0"/>
      <w:divBdr>
        <w:top w:val="none" w:sz="0" w:space="0" w:color="auto"/>
        <w:left w:val="none" w:sz="0" w:space="0" w:color="auto"/>
        <w:bottom w:val="none" w:sz="0" w:space="0" w:color="auto"/>
        <w:right w:val="none" w:sz="0" w:space="0" w:color="auto"/>
      </w:divBdr>
    </w:div>
    <w:div w:id="824903807">
      <w:bodyDiv w:val="1"/>
      <w:marLeft w:val="0"/>
      <w:marRight w:val="0"/>
      <w:marTop w:val="0"/>
      <w:marBottom w:val="0"/>
      <w:divBdr>
        <w:top w:val="none" w:sz="0" w:space="0" w:color="auto"/>
        <w:left w:val="none" w:sz="0" w:space="0" w:color="auto"/>
        <w:bottom w:val="none" w:sz="0" w:space="0" w:color="auto"/>
        <w:right w:val="none" w:sz="0" w:space="0" w:color="auto"/>
      </w:divBdr>
    </w:div>
    <w:div w:id="827743352">
      <w:bodyDiv w:val="1"/>
      <w:marLeft w:val="0"/>
      <w:marRight w:val="0"/>
      <w:marTop w:val="0"/>
      <w:marBottom w:val="0"/>
      <w:divBdr>
        <w:top w:val="none" w:sz="0" w:space="0" w:color="auto"/>
        <w:left w:val="none" w:sz="0" w:space="0" w:color="auto"/>
        <w:bottom w:val="none" w:sz="0" w:space="0" w:color="auto"/>
        <w:right w:val="none" w:sz="0" w:space="0" w:color="auto"/>
      </w:divBdr>
    </w:div>
    <w:div w:id="829639875">
      <w:bodyDiv w:val="1"/>
      <w:marLeft w:val="0"/>
      <w:marRight w:val="0"/>
      <w:marTop w:val="0"/>
      <w:marBottom w:val="0"/>
      <w:divBdr>
        <w:top w:val="none" w:sz="0" w:space="0" w:color="auto"/>
        <w:left w:val="none" w:sz="0" w:space="0" w:color="auto"/>
        <w:bottom w:val="none" w:sz="0" w:space="0" w:color="auto"/>
        <w:right w:val="none" w:sz="0" w:space="0" w:color="auto"/>
      </w:divBdr>
    </w:div>
    <w:div w:id="842859243">
      <w:bodyDiv w:val="1"/>
      <w:marLeft w:val="0"/>
      <w:marRight w:val="0"/>
      <w:marTop w:val="0"/>
      <w:marBottom w:val="0"/>
      <w:divBdr>
        <w:top w:val="none" w:sz="0" w:space="0" w:color="auto"/>
        <w:left w:val="none" w:sz="0" w:space="0" w:color="auto"/>
        <w:bottom w:val="none" w:sz="0" w:space="0" w:color="auto"/>
        <w:right w:val="none" w:sz="0" w:space="0" w:color="auto"/>
      </w:divBdr>
    </w:div>
    <w:div w:id="844396216">
      <w:bodyDiv w:val="1"/>
      <w:marLeft w:val="0"/>
      <w:marRight w:val="0"/>
      <w:marTop w:val="0"/>
      <w:marBottom w:val="0"/>
      <w:divBdr>
        <w:top w:val="none" w:sz="0" w:space="0" w:color="auto"/>
        <w:left w:val="none" w:sz="0" w:space="0" w:color="auto"/>
        <w:bottom w:val="none" w:sz="0" w:space="0" w:color="auto"/>
        <w:right w:val="none" w:sz="0" w:space="0" w:color="auto"/>
      </w:divBdr>
    </w:div>
    <w:div w:id="849832988">
      <w:bodyDiv w:val="1"/>
      <w:marLeft w:val="0"/>
      <w:marRight w:val="0"/>
      <w:marTop w:val="0"/>
      <w:marBottom w:val="0"/>
      <w:divBdr>
        <w:top w:val="none" w:sz="0" w:space="0" w:color="auto"/>
        <w:left w:val="none" w:sz="0" w:space="0" w:color="auto"/>
        <w:bottom w:val="none" w:sz="0" w:space="0" w:color="auto"/>
        <w:right w:val="none" w:sz="0" w:space="0" w:color="auto"/>
      </w:divBdr>
    </w:div>
    <w:div w:id="850611535">
      <w:bodyDiv w:val="1"/>
      <w:marLeft w:val="0"/>
      <w:marRight w:val="0"/>
      <w:marTop w:val="0"/>
      <w:marBottom w:val="0"/>
      <w:divBdr>
        <w:top w:val="none" w:sz="0" w:space="0" w:color="auto"/>
        <w:left w:val="none" w:sz="0" w:space="0" w:color="auto"/>
        <w:bottom w:val="none" w:sz="0" w:space="0" w:color="auto"/>
        <w:right w:val="none" w:sz="0" w:space="0" w:color="auto"/>
      </w:divBdr>
    </w:div>
    <w:div w:id="851576899">
      <w:bodyDiv w:val="1"/>
      <w:marLeft w:val="0"/>
      <w:marRight w:val="0"/>
      <w:marTop w:val="0"/>
      <w:marBottom w:val="0"/>
      <w:divBdr>
        <w:top w:val="none" w:sz="0" w:space="0" w:color="auto"/>
        <w:left w:val="none" w:sz="0" w:space="0" w:color="auto"/>
        <w:bottom w:val="none" w:sz="0" w:space="0" w:color="auto"/>
        <w:right w:val="none" w:sz="0" w:space="0" w:color="auto"/>
      </w:divBdr>
    </w:div>
    <w:div w:id="859858752">
      <w:bodyDiv w:val="1"/>
      <w:marLeft w:val="0"/>
      <w:marRight w:val="0"/>
      <w:marTop w:val="0"/>
      <w:marBottom w:val="0"/>
      <w:divBdr>
        <w:top w:val="none" w:sz="0" w:space="0" w:color="auto"/>
        <w:left w:val="none" w:sz="0" w:space="0" w:color="auto"/>
        <w:bottom w:val="none" w:sz="0" w:space="0" w:color="auto"/>
        <w:right w:val="none" w:sz="0" w:space="0" w:color="auto"/>
      </w:divBdr>
    </w:div>
    <w:div w:id="862865033">
      <w:bodyDiv w:val="1"/>
      <w:marLeft w:val="0"/>
      <w:marRight w:val="0"/>
      <w:marTop w:val="0"/>
      <w:marBottom w:val="0"/>
      <w:divBdr>
        <w:top w:val="none" w:sz="0" w:space="0" w:color="auto"/>
        <w:left w:val="none" w:sz="0" w:space="0" w:color="auto"/>
        <w:bottom w:val="none" w:sz="0" w:space="0" w:color="auto"/>
        <w:right w:val="none" w:sz="0" w:space="0" w:color="auto"/>
      </w:divBdr>
    </w:div>
    <w:div w:id="872037855">
      <w:bodyDiv w:val="1"/>
      <w:marLeft w:val="0"/>
      <w:marRight w:val="0"/>
      <w:marTop w:val="0"/>
      <w:marBottom w:val="0"/>
      <w:divBdr>
        <w:top w:val="none" w:sz="0" w:space="0" w:color="auto"/>
        <w:left w:val="none" w:sz="0" w:space="0" w:color="auto"/>
        <w:bottom w:val="none" w:sz="0" w:space="0" w:color="auto"/>
        <w:right w:val="none" w:sz="0" w:space="0" w:color="auto"/>
      </w:divBdr>
    </w:div>
    <w:div w:id="876043974">
      <w:bodyDiv w:val="1"/>
      <w:marLeft w:val="0"/>
      <w:marRight w:val="0"/>
      <w:marTop w:val="0"/>
      <w:marBottom w:val="0"/>
      <w:divBdr>
        <w:top w:val="none" w:sz="0" w:space="0" w:color="auto"/>
        <w:left w:val="none" w:sz="0" w:space="0" w:color="auto"/>
        <w:bottom w:val="none" w:sz="0" w:space="0" w:color="auto"/>
        <w:right w:val="none" w:sz="0" w:space="0" w:color="auto"/>
      </w:divBdr>
    </w:div>
    <w:div w:id="876813645">
      <w:bodyDiv w:val="1"/>
      <w:marLeft w:val="0"/>
      <w:marRight w:val="0"/>
      <w:marTop w:val="0"/>
      <w:marBottom w:val="0"/>
      <w:divBdr>
        <w:top w:val="none" w:sz="0" w:space="0" w:color="auto"/>
        <w:left w:val="none" w:sz="0" w:space="0" w:color="auto"/>
        <w:bottom w:val="none" w:sz="0" w:space="0" w:color="auto"/>
        <w:right w:val="none" w:sz="0" w:space="0" w:color="auto"/>
      </w:divBdr>
    </w:div>
    <w:div w:id="880022643">
      <w:bodyDiv w:val="1"/>
      <w:marLeft w:val="0"/>
      <w:marRight w:val="0"/>
      <w:marTop w:val="0"/>
      <w:marBottom w:val="0"/>
      <w:divBdr>
        <w:top w:val="none" w:sz="0" w:space="0" w:color="auto"/>
        <w:left w:val="none" w:sz="0" w:space="0" w:color="auto"/>
        <w:bottom w:val="none" w:sz="0" w:space="0" w:color="auto"/>
        <w:right w:val="none" w:sz="0" w:space="0" w:color="auto"/>
      </w:divBdr>
    </w:div>
    <w:div w:id="880478463">
      <w:bodyDiv w:val="1"/>
      <w:marLeft w:val="0"/>
      <w:marRight w:val="0"/>
      <w:marTop w:val="0"/>
      <w:marBottom w:val="0"/>
      <w:divBdr>
        <w:top w:val="none" w:sz="0" w:space="0" w:color="auto"/>
        <w:left w:val="none" w:sz="0" w:space="0" w:color="auto"/>
        <w:bottom w:val="none" w:sz="0" w:space="0" w:color="auto"/>
        <w:right w:val="none" w:sz="0" w:space="0" w:color="auto"/>
      </w:divBdr>
    </w:div>
    <w:div w:id="884870189">
      <w:bodyDiv w:val="1"/>
      <w:marLeft w:val="0"/>
      <w:marRight w:val="0"/>
      <w:marTop w:val="0"/>
      <w:marBottom w:val="0"/>
      <w:divBdr>
        <w:top w:val="none" w:sz="0" w:space="0" w:color="auto"/>
        <w:left w:val="none" w:sz="0" w:space="0" w:color="auto"/>
        <w:bottom w:val="none" w:sz="0" w:space="0" w:color="auto"/>
        <w:right w:val="none" w:sz="0" w:space="0" w:color="auto"/>
      </w:divBdr>
    </w:div>
    <w:div w:id="885794859">
      <w:bodyDiv w:val="1"/>
      <w:marLeft w:val="0"/>
      <w:marRight w:val="0"/>
      <w:marTop w:val="0"/>
      <w:marBottom w:val="0"/>
      <w:divBdr>
        <w:top w:val="none" w:sz="0" w:space="0" w:color="auto"/>
        <w:left w:val="none" w:sz="0" w:space="0" w:color="auto"/>
        <w:bottom w:val="none" w:sz="0" w:space="0" w:color="auto"/>
        <w:right w:val="none" w:sz="0" w:space="0" w:color="auto"/>
      </w:divBdr>
    </w:div>
    <w:div w:id="894925104">
      <w:bodyDiv w:val="1"/>
      <w:marLeft w:val="0"/>
      <w:marRight w:val="0"/>
      <w:marTop w:val="0"/>
      <w:marBottom w:val="0"/>
      <w:divBdr>
        <w:top w:val="none" w:sz="0" w:space="0" w:color="auto"/>
        <w:left w:val="none" w:sz="0" w:space="0" w:color="auto"/>
        <w:bottom w:val="none" w:sz="0" w:space="0" w:color="auto"/>
        <w:right w:val="none" w:sz="0" w:space="0" w:color="auto"/>
      </w:divBdr>
    </w:div>
    <w:div w:id="901913624">
      <w:bodyDiv w:val="1"/>
      <w:marLeft w:val="0"/>
      <w:marRight w:val="0"/>
      <w:marTop w:val="0"/>
      <w:marBottom w:val="0"/>
      <w:divBdr>
        <w:top w:val="none" w:sz="0" w:space="0" w:color="auto"/>
        <w:left w:val="none" w:sz="0" w:space="0" w:color="auto"/>
        <w:bottom w:val="none" w:sz="0" w:space="0" w:color="auto"/>
        <w:right w:val="none" w:sz="0" w:space="0" w:color="auto"/>
      </w:divBdr>
    </w:div>
    <w:div w:id="912932254">
      <w:bodyDiv w:val="1"/>
      <w:marLeft w:val="0"/>
      <w:marRight w:val="0"/>
      <w:marTop w:val="0"/>
      <w:marBottom w:val="0"/>
      <w:divBdr>
        <w:top w:val="none" w:sz="0" w:space="0" w:color="auto"/>
        <w:left w:val="none" w:sz="0" w:space="0" w:color="auto"/>
        <w:bottom w:val="none" w:sz="0" w:space="0" w:color="auto"/>
        <w:right w:val="none" w:sz="0" w:space="0" w:color="auto"/>
      </w:divBdr>
    </w:div>
    <w:div w:id="920524398">
      <w:bodyDiv w:val="1"/>
      <w:marLeft w:val="0"/>
      <w:marRight w:val="0"/>
      <w:marTop w:val="0"/>
      <w:marBottom w:val="0"/>
      <w:divBdr>
        <w:top w:val="none" w:sz="0" w:space="0" w:color="auto"/>
        <w:left w:val="none" w:sz="0" w:space="0" w:color="auto"/>
        <w:bottom w:val="none" w:sz="0" w:space="0" w:color="auto"/>
        <w:right w:val="none" w:sz="0" w:space="0" w:color="auto"/>
      </w:divBdr>
    </w:div>
    <w:div w:id="921329019">
      <w:bodyDiv w:val="1"/>
      <w:marLeft w:val="0"/>
      <w:marRight w:val="0"/>
      <w:marTop w:val="0"/>
      <w:marBottom w:val="0"/>
      <w:divBdr>
        <w:top w:val="none" w:sz="0" w:space="0" w:color="auto"/>
        <w:left w:val="none" w:sz="0" w:space="0" w:color="auto"/>
        <w:bottom w:val="none" w:sz="0" w:space="0" w:color="auto"/>
        <w:right w:val="none" w:sz="0" w:space="0" w:color="auto"/>
      </w:divBdr>
    </w:div>
    <w:div w:id="926306686">
      <w:bodyDiv w:val="1"/>
      <w:marLeft w:val="0"/>
      <w:marRight w:val="0"/>
      <w:marTop w:val="0"/>
      <w:marBottom w:val="0"/>
      <w:divBdr>
        <w:top w:val="none" w:sz="0" w:space="0" w:color="auto"/>
        <w:left w:val="none" w:sz="0" w:space="0" w:color="auto"/>
        <w:bottom w:val="none" w:sz="0" w:space="0" w:color="auto"/>
        <w:right w:val="none" w:sz="0" w:space="0" w:color="auto"/>
      </w:divBdr>
    </w:div>
    <w:div w:id="933364472">
      <w:bodyDiv w:val="1"/>
      <w:marLeft w:val="0"/>
      <w:marRight w:val="0"/>
      <w:marTop w:val="0"/>
      <w:marBottom w:val="0"/>
      <w:divBdr>
        <w:top w:val="none" w:sz="0" w:space="0" w:color="auto"/>
        <w:left w:val="none" w:sz="0" w:space="0" w:color="auto"/>
        <w:bottom w:val="none" w:sz="0" w:space="0" w:color="auto"/>
        <w:right w:val="none" w:sz="0" w:space="0" w:color="auto"/>
      </w:divBdr>
    </w:div>
    <w:div w:id="942542243">
      <w:bodyDiv w:val="1"/>
      <w:marLeft w:val="0"/>
      <w:marRight w:val="0"/>
      <w:marTop w:val="0"/>
      <w:marBottom w:val="0"/>
      <w:divBdr>
        <w:top w:val="none" w:sz="0" w:space="0" w:color="auto"/>
        <w:left w:val="none" w:sz="0" w:space="0" w:color="auto"/>
        <w:bottom w:val="none" w:sz="0" w:space="0" w:color="auto"/>
        <w:right w:val="none" w:sz="0" w:space="0" w:color="auto"/>
      </w:divBdr>
    </w:div>
    <w:div w:id="948970083">
      <w:bodyDiv w:val="1"/>
      <w:marLeft w:val="0"/>
      <w:marRight w:val="0"/>
      <w:marTop w:val="0"/>
      <w:marBottom w:val="0"/>
      <w:divBdr>
        <w:top w:val="none" w:sz="0" w:space="0" w:color="auto"/>
        <w:left w:val="none" w:sz="0" w:space="0" w:color="auto"/>
        <w:bottom w:val="none" w:sz="0" w:space="0" w:color="auto"/>
        <w:right w:val="none" w:sz="0" w:space="0" w:color="auto"/>
      </w:divBdr>
    </w:div>
    <w:div w:id="949776521">
      <w:bodyDiv w:val="1"/>
      <w:marLeft w:val="0"/>
      <w:marRight w:val="0"/>
      <w:marTop w:val="0"/>
      <w:marBottom w:val="0"/>
      <w:divBdr>
        <w:top w:val="none" w:sz="0" w:space="0" w:color="auto"/>
        <w:left w:val="none" w:sz="0" w:space="0" w:color="auto"/>
        <w:bottom w:val="none" w:sz="0" w:space="0" w:color="auto"/>
        <w:right w:val="none" w:sz="0" w:space="0" w:color="auto"/>
      </w:divBdr>
    </w:div>
    <w:div w:id="954363644">
      <w:bodyDiv w:val="1"/>
      <w:marLeft w:val="0"/>
      <w:marRight w:val="0"/>
      <w:marTop w:val="0"/>
      <w:marBottom w:val="0"/>
      <w:divBdr>
        <w:top w:val="none" w:sz="0" w:space="0" w:color="auto"/>
        <w:left w:val="none" w:sz="0" w:space="0" w:color="auto"/>
        <w:bottom w:val="none" w:sz="0" w:space="0" w:color="auto"/>
        <w:right w:val="none" w:sz="0" w:space="0" w:color="auto"/>
      </w:divBdr>
    </w:div>
    <w:div w:id="959451882">
      <w:bodyDiv w:val="1"/>
      <w:marLeft w:val="0"/>
      <w:marRight w:val="0"/>
      <w:marTop w:val="0"/>
      <w:marBottom w:val="0"/>
      <w:divBdr>
        <w:top w:val="none" w:sz="0" w:space="0" w:color="auto"/>
        <w:left w:val="none" w:sz="0" w:space="0" w:color="auto"/>
        <w:bottom w:val="none" w:sz="0" w:space="0" w:color="auto"/>
        <w:right w:val="none" w:sz="0" w:space="0" w:color="auto"/>
      </w:divBdr>
    </w:div>
    <w:div w:id="963194577">
      <w:bodyDiv w:val="1"/>
      <w:marLeft w:val="0"/>
      <w:marRight w:val="0"/>
      <w:marTop w:val="0"/>
      <w:marBottom w:val="0"/>
      <w:divBdr>
        <w:top w:val="none" w:sz="0" w:space="0" w:color="auto"/>
        <w:left w:val="none" w:sz="0" w:space="0" w:color="auto"/>
        <w:bottom w:val="none" w:sz="0" w:space="0" w:color="auto"/>
        <w:right w:val="none" w:sz="0" w:space="0" w:color="auto"/>
      </w:divBdr>
    </w:div>
    <w:div w:id="990866055">
      <w:bodyDiv w:val="1"/>
      <w:marLeft w:val="0"/>
      <w:marRight w:val="0"/>
      <w:marTop w:val="0"/>
      <w:marBottom w:val="0"/>
      <w:divBdr>
        <w:top w:val="none" w:sz="0" w:space="0" w:color="auto"/>
        <w:left w:val="none" w:sz="0" w:space="0" w:color="auto"/>
        <w:bottom w:val="none" w:sz="0" w:space="0" w:color="auto"/>
        <w:right w:val="none" w:sz="0" w:space="0" w:color="auto"/>
      </w:divBdr>
    </w:div>
    <w:div w:id="991788838">
      <w:bodyDiv w:val="1"/>
      <w:marLeft w:val="0"/>
      <w:marRight w:val="0"/>
      <w:marTop w:val="0"/>
      <w:marBottom w:val="0"/>
      <w:divBdr>
        <w:top w:val="none" w:sz="0" w:space="0" w:color="auto"/>
        <w:left w:val="none" w:sz="0" w:space="0" w:color="auto"/>
        <w:bottom w:val="none" w:sz="0" w:space="0" w:color="auto"/>
        <w:right w:val="none" w:sz="0" w:space="0" w:color="auto"/>
      </w:divBdr>
    </w:div>
    <w:div w:id="997423157">
      <w:bodyDiv w:val="1"/>
      <w:marLeft w:val="0"/>
      <w:marRight w:val="0"/>
      <w:marTop w:val="0"/>
      <w:marBottom w:val="0"/>
      <w:divBdr>
        <w:top w:val="none" w:sz="0" w:space="0" w:color="auto"/>
        <w:left w:val="none" w:sz="0" w:space="0" w:color="auto"/>
        <w:bottom w:val="none" w:sz="0" w:space="0" w:color="auto"/>
        <w:right w:val="none" w:sz="0" w:space="0" w:color="auto"/>
      </w:divBdr>
    </w:div>
    <w:div w:id="997735028">
      <w:bodyDiv w:val="1"/>
      <w:marLeft w:val="0"/>
      <w:marRight w:val="0"/>
      <w:marTop w:val="0"/>
      <w:marBottom w:val="0"/>
      <w:divBdr>
        <w:top w:val="none" w:sz="0" w:space="0" w:color="auto"/>
        <w:left w:val="none" w:sz="0" w:space="0" w:color="auto"/>
        <w:bottom w:val="none" w:sz="0" w:space="0" w:color="auto"/>
        <w:right w:val="none" w:sz="0" w:space="0" w:color="auto"/>
      </w:divBdr>
    </w:div>
    <w:div w:id="1008411952">
      <w:bodyDiv w:val="1"/>
      <w:marLeft w:val="0"/>
      <w:marRight w:val="0"/>
      <w:marTop w:val="0"/>
      <w:marBottom w:val="0"/>
      <w:divBdr>
        <w:top w:val="none" w:sz="0" w:space="0" w:color="auto"/>
        <w:left w:val="none" w:sz="0" w:space="0" w:color="auto"/>
        <w:bottom w:val="none" w:sz="0" w:space="0" w:color="auto"/>
        <w:right w:val="none" w:sz="0" w:space="0" w:color="auto"/>
      </w:divBdr>
    </w:div>
    <w:div w:id="1014917289">
      <w:bodyDiv w:val="1"/>
      <w:marLeft w:val="0"/>
      <w:marRight w:val="0"/>
      <w:marTop w:val="0"/>
      <w:marBottom w:val="0"/>
      <w:divBdr>
        <w:top w:val="none" w:sz="0" w:space="0" w:color="auto"/>
        <w:left w:val="none" w:sz="0" w:space="0" w:color="auto"/>
        <w:bottom w:val="none" w:sz="0" w:space="0" w:color="auto"/>
        <w:right w:val="none" w:sz="0" w:space="0" w:color="auto"/>
      </w:divBdr>
    </w:div>
    <w:div w:id="1030032130">
      <w:bodyDiv w:val="1"/>
      <w:marLeft w:val="0"/>
      <w:marRight w:val="0"/>
      <w:marTop w:val="0"/>
      <w:marBottom w:val="0"/>
      <w:divBdr>
        <w:top w:val="none" w:sz="0" w:space="0" w:color="auto"/>
        <w:left w:val="none" w:sz="0" w:space="0" w:color="auto"/>
        <w:bottom w:val="none" w:sz="0" w:space="0" w:color="auto"/>
        <w:right w:val="none" w:sz="0" w:space="0" w:color="auto"/>
      </w:divBdr>
    </w:div>
    <w:div w:id="1031229153">
      <w:bodyDiv w:val="1"/>
      <w:marLeft w:val="0"/>
      <w:marRight w:val="0"/>
      <w:marTop w:val="0"/>
      <w:marBottom w:val="0"/>
      <w:divBdr>
        <w:top w:val="none" w:sz="0" w:space="0" w:color="auto"/>
        <w:left w:val="none" w:sz="0" w:space="0" w:color="auto"/>
        <w:bottom w:val="none" w:sz="0" w:space="0" w:color="auto"/>
        <w:right w:val="none" w:sz="0" w:space="0" w:color="auto"/>
      </w:divBdr>
    </w:div>
    <w:div w:id="1038703027">
      <w:bodyDiv w:val="1"/>
      <w:marLeft w:val="0"/>
      <w:marRight w:val="0"/>
      <w:marTop w:val="0"/>
      <w:marBottom w:val="0"/>
      <w:divBdr>
        <w:top w:val="none" w:sz="0" w:space="0" w:color="auto"/>
        <w:left w:val="none" w:sz="0" w:space="0" w:color="auto"/>
        <w:bottom w:val="none" w:sz="0" w:space="0" w:color="auto"/>
        <w:right w:val="none" w:sz="0" w:space="0" w:color="auto"/>
      </w:divBdr>
    </w:div>
    <w:div w:id="1040134266">
      <w:bodyDiv w:val="1"/>
      <w:marLeft w:val="0"/>
      <w:marRight w:val="0"/>
      <w:marTop w:val="0"/>
      <w:marBottom w:val="0"/>
      <w:divBdr>
        <w:top w:val="none" w:sz="0" w:space="0" w:color="auto"/>
        <w:left w:val="none" w:sz="0" w:space="0" w:color="auto"/>
        <w:bottom w:val="none" w:sz="0" w:space="0" w:color="auto"/>
        <w:right w:val="none" w:sz="0" w:space="0" w:color="auto"/>
      </w:divBdr>
    </w:div>
    <w:div w:id="1051152430">
      <w:bodyDiv w:val="1"/>
      <w:marLeft w:val="0"/>
      <w:marRight w:val="0"/>
      <w:marTop w:val="0"/>
      <w:marBottom w:val="0"/>
      <w:divBdr>
        <w:top w:val="none" w:sz="0" w:space="0" w:color="auto"/>
        <w:left w:val="none" w:sz="0" w:space="0" w:color="auto"/>
        <w:bottom w:val="none" w:sz="0" w:space="0" w:color="auto"/>
        <w:right w:val="none" w:sz="0" w:space="0" w:color="auto"/>
      </w:divBdr>
    </w:div>
    <w:div w:id="1052460812">
      <w:bodyDiv w:val="1"/>
      <w:marLeft w:val="0"/>
      <w:marRight w:val="0"/>
      <w:marTop w:val="0"/>
      <w:marBottom w:val="0"/>
      <w:divBdr>
        <w:top w:val="none" w:sz="0" w:space="0" w:color="auto"/>
        <w:left w:val="none" w:sz="0" w:space="0" w:color="auto"/>
        <w:bottom w:val="none" w:sz="0" w:space="0" w:color="auto"/>
        <w:right w:val="none" w:sz="0" w:space="0" w:color="auto"/>
      </w:divBdr>
    </w:div>
    <w:div w:id="1055353269">
      <w:bodyDiv w:val="1"/>
      <w:marLeft w:val="0"/>
      <w:marRight w:val="0"/>
      <w:marTop w:val="0"/>
      <w:marBottom w:val="0"/>
      <w:divBdr>
        <w:top w:val="none" w:sz="0" w:space="0" w:color="auto"/>
        <w:left w:val="none" w:sz="0" w:space="0" w:color="auto"/>
        <w:bottom w:val="none" w:sz="0" w:space="0" w:color="auto"/>
        <w:right w:val="none" w:sz="0" w:space="0" w:color="auto"/>
      </w:divBdr>
    </w:div>
    <w:div w:id="1055666285">
      <w:bodyDiv w:val="1"/>
      <w:marLeft w:val="0"/>
      <w:marRight w:val="0"/>
      <w:marTop w:val="0"/>
      <w:marBottom w:val="0"/>
      <w:divBdr>
        <w:top w:val="none" w:sz="0" w:space="0" w:color="auto"/>
        <w:left w:val="none" w:sz="0" w:space="0" w:color="auto"/>
        <w:bottom w:val="none" w:sz="0" w:space="0" w:color="auto"/>
        <w:right w:val="none" w:sz="0" w:space="0" w:color="auto"/>
      </w:divBdr>
    </w:div>
    <w:div w:id="1059590313">
      <w:bodyDiv w:val="1"/>
      <w:marLeft w:val="0"/>
      <w:marRight w:val="0"/>
      <w:marTop w:val="0"/>
      <w:marBottom w:val="0"/>
      <w:divBdr>
        <w:top w:val="none" w:sz="0" w:space="0" w:color="auto"/>
        <w:left w:val="none" w:sz="0" w:space="0" w:color="auto"/>
        <w:bottom w:val="none" w:sz="0" w:space="0" w:color="auto"/>
        <w:right w:val="none" w:sz="0" w:space="0" w:color="auto"/>
      </w:divBdr>
    </w:div>
    <w:div w:id="1065181298">
      <w:bodyDiv w:val="1"/>
      <w:marLeft w:val="0"/>
      <w:marRight w:val="0"/>
      <w:marTop w:val="0"/>
      <w:marBottom w:val="0"/>
      <w:divBdr>
        <w:top w:val="none" w:sz="0" w:space="0" w:color="auto"/>
        <w:left w:val="none" w:sz="0" w:space="0" w:color="auto"/>
        <w:bottom w:val="none" w:sz="0" w:space="0" w:color="auto"/>
        <w:right w:val="none" w:sz="0" w:space="0" w:color="auto"/>
      </w:divBdr>
    </w:div>
    <w:div w:id="1070806953">
      <w:bodyDiv w:val="1"/>
      <w:marLeft w:val="0"/>
      <w:marRight w:val="0"/>
      <w:marTop w:val="0"/>
      <w:marBottom w:val="0"/>
      <w:divBdr>
        <w:top w:val="none" w:sz="0" w:space="0" w:color="auto"/>
        <w:left w:val="none" w:sz="0" w:space="0" w:color="auto"/>
        <w:bottom w:val="none" w:sz="0" w:space="0" w:color="auto"/>
        <w:right w:val="none" w:sz="0" w:space="0" w:color="auto"/>
      </w:divBdr>
    </w:div>
    <w:div w:id="1085691893">
      <w:bodyDiv w:val="1"/>
      <w:marLeft w:val="0"/>
      <w:marRight w:val="0"/>
      <w:marTop w:val="0"/>
      <w:marBottom w:val="0"/>
      <w:divBdr>
        <w:top w:val="none" w:sz="0" w:space="0" w:color="auto"/>
        <w:left w:val="none" w:sz="0" w:space="0" w:color="auto"/>
        <w:bottom w:val="none" w:sz="0" w:space="0" w:color="auto"/>
        <w:right w:val="none" w:sz="0" w:space="0" w:color="auto"/>
      </w:divBdr>
    </w:div>
    <w:div w:id="1087383873">
      <w:bodyDiv w:val="1"/>
      <w:marLeft w:val="0"/>
      <w:marRight w:val="0"/>
      <w:marTop w:val="0"/>
      <w:marBottom w:val="0"/>
      <w:divBdr>
        <w:top w:val="none" w:sz="0" w:space="0" w:color="auto"/>
        <w:left w:val="none" w:sz="0" w:space="0" w:color="auto"/>
        <w:bottom w:val="none" w:sz="0" w:space="0" w:color="auto"/>
        <w:right w:val="none" w:sz="0" w:space="0" w:color="auto"/>
      </w:divBdr>
    </w:div>
    <w:div w:id="1090543443">
      <w:bodyDiv w:val="1"/>
      <w:marLeft w:val="0"/>
      <w:marRight w:val="0"/>
      <w:marTop w:val="0"/>
      <w:marBottom w:val="0"/>
      <w:divBdr>
        <w:top w:val="none" w:sz="0" w:space="0" w:color="auto"/>
        <w:left w:val="none" w:sz="0" w:space="0" w:color="auto"/>
        <w:bottom w:val="none" w:sz="0" w:space="0" w:color="auto"/>
        <w:right w:val="none" w:sz="0" w:space="0" w:color="auto"/>
      </w:divBdr>
    </w:div>
    <w:div w:id="1106075103">
      <w:bodyDiv w:val="1"/>
      <w:marLeft w:val="0"/>
      <w:marRight w:val="0"/>
      <w:marTop w:val="0"/>
      <w:marBottom w:val="0"/>
      <w:divBdr>
        <w:top w:val="none" w:sz="0" w:space="0" w:color="auto"/>
        <w:left w:val="none" w:sz="0" w:space="0" w:color="auto"/>
        <w:bottom w:val="none" w:sz="0" w:space="0" w:color="auto"/>
        <w:right w:val="none" w:sz="0" w:space="0" w:color="auto"/>
      </w:divBdr>
    </w:div>
    <w:div w:id="1115715100">
      <w:bodyDiv w:val="1"/>
      <w:marLeft w:val="0"/>
      <w:marRight w:val="0"/>
      <w:marTop w:val="0"/>
      <w:marBottom w:val="0"/>
      <w:divBdr>
        <w:top w:val="none" w:sz="0" w:space="0" w:color="auto"/>
        <w:left w:val="none" w:sz="0" w:space="0" w:color="auto"/>
        <w:bottom w:val="none" w:sz="0" w:space="0" w:color="auto"/>
        <w:right w:val="none" w:sz="0" w:space="0" w:color="auto"/>
      </w:divBdr>
    </w:div>
    <w:div w:id="1115831585">
      <w:bodyDiv w:val="1"/>
      <w:marLeft w:val="0"/>
      <w:marRight w:val="0"/>
      <w:marTop w:val="0"/>
      <w:marBottom w:val="0"/>
      <w:divBdr>
        <w:top w:val="none" w:sz="0" w:space="0" w:color="auto"/>
        <w:left w:val="none" w:sz="0" w:space="0" w:color="auto"/>
        <w:bottom w:val="none" w:sz="0" w:space="0" w:color="auto"/>
        <w:right w:val="none" w:sz="0" w:space="0" w:color="auto"/>
      </w:divBdr>
    </w:div>
    <w:div w:id="1120344826">
      <w:bodyDiv w:val="1"/>
      <w:marLeft w:val="0"/>
      <w:marRight w:val="0"/>
      <w:marTop w:val="0"/>
      <w:marBottom w:val="0"/>
      <w:divBdr>
        <w:top w:val="none" w:sz="0" w:space="0" w:color="auto"/>
        <w:left w:val="none" w:sz="0" w:space="0" w:color="auto"/>
        <w:bottom w:val="none" w:sz="0" w:space="0" w:color="auto"/>
        <w:right w:val="none" w:sz="0" w:space="0" w:color="auto"/>
      </w:divBdr>
    </w:div>
    <w:div w:id="1122575620">
      <w:bodyDiv w:val="1"/>
      <w:marLeft w:val="0"/>
      <w:marRight w:val="0"/>
      <w:marTop w:val="0"/>
      <w:marBottom w:val="0"/>
      <w:divBdr>
        <w:top w:val="none" w:sz="0" w:space="0" w:color="auto"/>
        <w:left w:val="none" w:sz="0" w:space="0" w:color="auto"/>
        <w:bottom w:val="none" w:sz="0" w:space="0" w:color="auto"/>
        <w:right w:val="none" w:sz="0" w:space="0" w:color="auto"/>
      </w:divBdr>
    </w:div>
    <w:div w:id="1131705025">
      <w:bodyDiv w:val="1"/>
      <w:marLeft w:val="0"/>
      <w:marRight w:val="0"/>
      <w:marTop w:val="0"/>
      <w:marBottom w:val="0"/>
      <w:divBdr>
        <w:top w:val="none" w:sz="0" w:space="0" w:color="auto"/>
        <w:left w:val="none" w:sz="0" w:space="0" w:color="auto"/>
        <w:bottom w:val="none" w:sz="0" w:space="0" w:color="auto"/>
        <w:right w:val="none" w:sz="0" w:space="0" w:color="auto"/>
      </w:divBdr>
    </w:div>
    <w:div w:id="1133138971">
      <w:bodyDiv w:val="1"/>
      <w:marLeft w:val="0"/>
      <w:marRight w:val="0"/>
      <w:marTop w:val="0"/>
      <w:marBottom w:val="0"/>
      <w:divBdr>
        <w:top w:val="none" w:sz="0" w:space="0" w:color="auto"/>
        <w:left w:val="none" w:sz="0" w:space="0" w:color="auto"/>
        <w:bottom w:val="none" w:sz="0" w:space="0" w:color="auto"/>
        <w:right w:val="none" w:sz="0" w:space="0" w:color="auto"/>
      </w:divBdr>
    </w:div>
    <w:div w:id="1138912187">
      <w:bodyDiv w:val="1"/>
      <w:marLeft w:val="0"/>
      <w:marRight w:val="0"/>
      <w:marTop w:val="0"/>
      <w:marBottom w:val="0"/>
      <w:divBdr>
        <w:top w:val="none" w:sz="0" w:space="0" w:color="auto"/>
        <w:left w:val="none" w:sz="0" w:space="0" w:color="auto"/>
        <w:bottom w:val="none" w:sz="0" w:space="0" w:color="auto"/>
        <w:right w:val="none" w:sz="0" w:space="0" w:color="auto"/>
      </w:divBdr>
    </w:div>
    <w:div w:id="1142699135">
      <w:bodyDiv w:val="1"/>
      <w:marLeft w:val="0"/>
      <w:marRight w:val="0"/>
      <w:marTop w:val="0"/>
      <w:marBottom w:val="0"/>
      <w:divBdr>
        <w:top w:val="none" w:sz="0" w:space="0" w:color="auto"/>
        <w:left w:val="none" w:sz="0" w:space="0" w:color="auto"/>
        <w:bottom w:val="none" w:sz="0" w:space="0" w:color="auto"/>
        <w:right w:val="none" w:sz="0" w:space="0" w:color="auto"/>
      </w:divBdr>
    </w:div>
    <w:div w:id="1149324858">
      <w:bodyDiv w:val="1"/>
      <w:marLeft w:val="0"/>
      <w:marRight w:val="0"/>
      <w:marTop w:val="0"/>
      <w:marBottom w:val="0"/>
      <w:divBdr>
        <w:top w:val="none" w:sz="0" w:space="0" w:color="auto"/>
        <w:left w:val="none" w:sz="0" w:space="0" w:color="auto"/>
        <w:bottom w:val="none" w:sz="0" w:space="0" w:color="auto"/>
        <w:right w:val="none" w:sz="0" w:space="0" w:color="auto"/>
      </w:divBdr>
    </w:div>
    <w:div w:id="1157696289">
      <w:bodyDiv w:val="1"/>
      <w:marLeft w:val="0"/>
      <w:marRight w:val="0"/>
      <w:marTop w:val="0"/>
      <w:marBottom w:val="0"/>
      <w:divBdr>
        <w:top w:val="none" w:sz="0" w:space="0" w:color="auto"/>
        <w:left w:val="none" w:sz="0" w:space="0" w:color="auto"/>
        <w:bottom w:val="none" w:sz="0" w:space="0" w:color="auto"/>
        <w:right w:val="none" w:sz="0" w:space="0" w:color="auto"/>
      </w:divBdr>
    </w:div>
    <w:div w:id="1170027856">
      <w:bodyDiv w:val="1"/>
      <w:marLeft w:val="0"/>
      <w:marRight w:val="0"/>
      <w:marTop w:val="0"/>
      <w:marBottom w:val="0"/>
      <w:divBdr>
        <w:top w:val="none" w:sz="0" w:space="0" w:color="auto"/>
        <w:left w:val="none" w:sz="0" w:space="0" w:color="auto"/>
        <w:bottom w:val="none" w:sz="0" w:space="0" w:color="auto"/>
        <w:right w:val="none" w:sz="0" w:space="0" w:color="auto"/>
      </w:divBdr>
    </w:div>
    <w:div w:id="1172455372">
      <w:bodyDiv w:val="1"/>
      <w:marLeft w:val="0"/>
      <w:marRight w:val="0"/>
      <w:marTop w:val="0"/>
      <w:marBottom w:val="0"/>
      <w:divBdr>
        <w:top w:val="none" w:sz="0" w:space="0" w:color="auto"/>
        <w:left w:val="none" w:sz="0" w:space="0" w:color="auto"/>
        <w:bottom w:val="none" w:sz="0" w:space="0" w:color="auto"/>
        <w:right w:val="none" w:sz="0" w:space="0" w:color="auto"/>
      </w:divBdr>
    </w:div>
    <w:div w:id="1178273699">
      <w:bodyDiv w:val="1"/>
      <w:marLeft w:val="0"/>
      <w:marRight w:val="0"/>
      <w:marTop w:val="0"/>
      <w:marBottom w:val="0"/>
      <w:divBdr>
        <w:top w:val="none" w:sz="0" w:space="0" w:color="auto"/>
        <w:left w:val="none" w:sz="0" w:space="0" w:color="auto"/>
        <w:bottom w:val="none" w:sz="0" w:space="0" w:color="auto"/>
        <w:right w:val="none" w:sz="0" w:space="0" w:color="auto"/>
      </w:divBdr>
    </w:div>
    <w:div w:id="1185362845">
      <w:bodyDiv w:val="1"/>
      <w:marLeft w:val="0"/>
      <w:marRight w:val="0"/>
      <w:marTop w:val="0"/>
      <w:marBottom w:val="0"/>
      <w:divBdr>
        <w:top w:val="none" w:sz="0" w:space="0" w:color="auto"/>
        <w:left w:val="none" w:sz="0" w:space="0" w:color="auto"/>
        <w:bottom w:val="none" w:sz="0" w:space="0" w:color="auto"/>
        <w:right w:val="none" w:sz="0" w:space="0" w:color="auto"/>
      </w:divBdr>
    </w:div>
    <w:div w:id="1188908440">
      <w:bodyDiv w:val="1"/>
      <w:marLeft w:val="0"/>
      <w:marRight w:val="0"/>
      <w:marTop w:val="0"/>
      <w:marBottom w:val="0"/>
      <w:divBdr>
        <w:top w:val="none" w:sz="0" w:space="0" w:color="auto"/>
        <w:left w:val="none" w:sz="0" w:space="0" w:color="auto"/>
        <w:bottom w:val="none" w:sz="0" w:space="0" w:color="auto"/>
        <w:right w:val="none" w:sz="0" w:space="0" w:color="auto"/>
      </w:divBdr>
      <w:divsChild>
        <w:div w:id="1193960967">
          <w:marLeft w:val="0"/>
          <w:marRight w:val="0"/>
          <w:marTop w:val="0"/>
          <w:marBottom w:val="0"/>
          <w:divBdr>
            <w:top w:val="none" w:sz="0" w:space="0" w:color="auto"/>
            <w:left w:val="none" w:sz="0" w:space="0" w:color="auto"/>
            <w:bottom w:val="none" w:sz="0" w:space="0" w:color="auto"/>
            <w:right w:val="none" w:sz="0" w:space="0" w:color="auto"/>
          </w:divBdr>
        </w:div>
        <w:div w:id="976030956">
          <w:marLeft w:val="284"/>
          <w:marRight w:val="0"/>
          <w:marTop w:val="0"/>
          <w:marBottom w:val="0"/>
          <w:divBdr>
            <w:top w:val="none" w:sz="0" w:space="0" w:color="auto"/>
            <w:left w:val="none" w:sz="0" w:space="0" w:color="auto"/>
            <w:bottom w:val="none" w:sz="0" w:space="0" w:color="auto"/>
            <w:right w:val="none" w:sz="0" w:space="0" w:color="auto"/>
          </w:divBdr>
        </w:div>
      </w:divsChild>
    </w:div>
    <w:div w:id="1191451702">
      <w:bodyDiv w:val="1"/>
      <w:marLeft w:val="0"/>
      <w:marRight w:val="0"/>
      <w:marTop w:val="0"/>
      <w:marBottom w:val="0"/>
      <w:divBdr>
        <w:top w:val="none" w:sz="0" w:space="0" w:color="auto"/>
        <w:left w:val="none" w:sz="0" w:space="0" w:color="auto"/>
        <w:bottom w:val="none" w:sz="0" w:space="0" w:color="auto"/>
        <w:right w:val="none" w:sz="0" w:space="0" w:color="auto"/>
      </w:divBdr>
      <w:divsChild>
        <w:div w:id="1200165724">
          <w:marLeft w:val="0"/>
          <w:marRight w:val="0"/>
          <w:marTop w:val="0"/>
          <w:marBottom w:val="0"/>
          <w:divBdr>
            <w:top w:val="none" w:sz="0" w:space="0" w:color="auto"/>
            <w:left w:val="none" w:sz="0" w:space="0" w:color="auto"/>
            <w:bottom w:val="none" w:sz="0" w:space="0" w:color="auto"/>
            <w:right w:val="none" w:sz="0" w:space="0" w:color="auto"/>
          </w:divBdr>
          <w:divsChild>
            <w:div w:id="1194032522">
              <w:marLeft w:val="0"/>
              <w:marRight w:val="0"/>
              <w:marTop w:val="0"/>
              <w:marBottom w:val="0"/>
              <w:divBdr>
                <w:top w:val="none" w:sz="0" w:space="0" w:color="auto"/>
                <w:left w:val="none" w:sz="0" w:space="0" w:color="auto"/>
                <w:bottom w:val="none" w:sz="0" w:space="0" w:color="auto"/>
                <w:right w:val="none" w:sz="0" w:space="0" w:color="auto"/>
              </w:divBdr>
              <w:divsChild>
                <w:div w:id="9161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29995">
      <w:bodyDiv w:val="1"/>
      <w:marLeft w:val="0"/>
      <w:marRight w:val="0"/>
      <w:marTop w:val="0"/>
      <w:marBottom w:val="0"/>
      <w:divBdr>
        <w:top w:val="none" w:sz="0" w:space="0" w:color="auto"/>
        <w:left w:val="none" w:sz="0" w:space="0" w:color="auto"/>
        <w:bottom w:val="none" w:sz="0" w:space="0" w:color="auto"/>
        <w:right w:val="none" w:sz="0" w:space="0" w:color="auto"/>
      </w:divBdr>
    </w:div>
    <w:div w:id="1202476187">
      <w:bodyDiv w:val="1"/>
      <w:marLeft w:val="0"/>
      <w:marRight w:val="0"/>
      <w:marTop w:val="0"/>
      <w:marBottom w:val="0"/>
      <w:divBdr>
        <w:top w:val="none" w:sz="0" w:space="0" w:color="auto"/>
        <w:left w:val="none" w:sz="0" w:space="0" w:color="auto"/>
        <w:bottom w:val="none" w:sz="0" w:space="0" w:color="auto"/>
        <w:right w:val="none" w:sz="0" w:space="0" w:color="auto"/>
      </w:divBdr>
    </w:div>
    <w:div w:id="1203057580">
      <w:bodyDiv w:val="1"/>
      <w:marLeft w:val="0"/>
      <w:marRight w:val="0"/>
      <w:marTop w:val="0"/>
      <w:marBottom w:val="0"/>
      <w:divBdr>
        <w:top w:val="none" w:sz="0" w:space="0" w:color="auto"/>
        <w:left w:val="none" w:sz="0" w:space="0" w:color="auto"/>
        <w:bottom w:val="none" w:sz="0" w:space="0" w:color="auto"/>
        <w:right w:val="none" w:sz="0" w:space="0" w:color="auto"/>
      </w:divBdr>
    </w:div>
    <w:div w:id="1206721337">
      <w:bodyDiv w:val="1"/>
      <w:marLeft w:val="0"/>
      <w:marRight w:val="0"/>
      <w:marTop w:val="0"/>
      <w:marBottom w:val="0"/>
      <w:divBdr>
        <w:top w:val="none" w:sz="0" w:space="0" w:color="auto"/>
        <w:left w:val="none" w:sz="0" w:space="0" w:color="auto"/>
        <w:bottom w:val="none" w:sz="0" w:space="0" w:color="auto"/>
        <w:right w:val="none" w:sz="0" w:space="0" w:color="auto"/>
      </w:divBdr>
    </w:div>
    <w:div w:id="1209535895">
      <w:bodyDiv w:val="1"/>
      <w:marLeft w:val="0"/>
      <w:marRight w:val="0"/>
      <w:marTop w:val="0"/>
      <w:marBottom w:val="0"/>
      <w:divBdr>
        <w:top w:val="none" w:sz="0" w:space="0" w:color="auto"/>
        <w:left w:val="none" w:sz="0" w:space="0" w:color="auto"/>
        <w:bottom w:val="none" w:sz="0" w:space="0" w:color="auto"/>
        <w:right w:val="none" w:sz="0" w:space="0" w:color="auto"/>
      </w:divBdr>
    </w:div>
    <w:div w:id="1214921696">
      <w:bodyDiv w:val="1"/>
      <w:marLeft w:val="0"/>
      <w:marRight w:val="0"/>
      <w:marTop w:val="0"/>
      <w:marBottom w:val="0"/>
      <w:divBdr>
        <w:top w:val="none" w:sz="0" w:space="0" w:color="auto"/>
        <w:left w:val="none" w:sz="0" w:space="0" w:color="auto"/>
        <w:bottom w:val="none" w:sz="0" w:space="0" w:color="auto"/>
        <w:right w:val="none" w:sz="0" w:space="0" w:color="auto"/>
      </w:divBdr>
    </w:div>
    <w:div w:id="1220096440">
      <w:bodyDiv w:val="1"/>
      <w:marLeft w:val="0"/>
      <w:marRight w:val="0"/>
      <w:marTop w:val="0"/>
      <w:marBottom w:val="0"/>
      <w:divBdr>
        <w:top w:val="none" w:sz="0" w:space="0" w:color="auto"/>
        <w:left w:val="none" w:sz="0" w:space="0" w:color="auto"/>
        <w:bottom w:val="none" w:sz="0" w:space="0" w:color="auto"/>
        <w:right w:val="none" w:sz="0" w:space="0" w:color="auto"/>
      </w:divBdr>
    </w:div>
    <w:div w:id="1222672187">
      <w:bodyDiv w:val="1"/>
      <w:marLeft w:val="0"/>
      <w:marRight w:val="0"/>
      <w:marTop w:val="0"/>
      <w:marBottom w:val="0"/>
      <w:divBdr>
        <w:top w:val="none" w:sz="0" w:space="0" w:color="auto"/>
        <w:left w:val="none" w:sz="0" w:space="0" w:color="auto"/>
        <w:bottom w:val="none" w:sz="0" w:space="0" w:color="auto"/>
        <w:right w:val="none" w:sz="0" w:space="0" w:color="auto"/>
      </w:divBdr>
    </w:div>
    <w:div w:id="1235241581">
      <w:bodyDiv w:val="1"/>
      <w:marLeft w:val="0"/>
      <w:marRight w:val="0"/>
      <w:marTop w:val="0"/>
      <w:marBottom w:val="0"/>
      <w:divBdr>
        <w:top w:val="none" w:sz="0" w:space="0" w:color="auto"/>
        <w:left w:val="none" w:sz="0" w:space="0" w:color="auto"/>
        <w:bottom w:val="none" w:sz="0" w:space="0" w:color="auto"/>
        <w:right w:val="none" w:sz="0" w:space="0" w:color="auto"/>
      </w:divBdr>
    </w:div>
    <w:div w:id="1236665995">
      <w:bodyDiv w:val="1"/>
      <w:marLeft w:val="0"/>
      <w:marRight w:val="0"/>
      <w:marTop w:val="0"/>
      <w:marBottom w:val="0"/>
      <w:divBdr>
        <w:top w:val="none" w:sz="0" w:space="0" w:color="auto"/>
        <w:left w:val="none" w:sz="0" w:space="0" w:color="auto"/>
        <w:bottom w:val="none" w:sz="0" w:space="0" w:color="auto"/>
        <w:right w:val="none" w:sz="0" w:space="0" w:color="auto"/>
      </w:divBdr>
    </w:div>
    <w:div w:id="1244488991">
      <w:bodyDiv w:val="1"/>
      <w:marLeft w:val="0"/>
      <w:marRight w:val="0"/>
      <w:marTop w:val="0"/>
      <w:marBottom w:val="0"/>
      <w:divBdr>
        <w:top w:val="none" w:sz="0" w:space="0" w:color="auto"/>
        <w:left w:val="none" w:sz="0" w:space="0" w:color="auto"/>
        <w:bottom w:val="none" w:sz="0" w:space="0" w:color="auto"/>
        <w:right w:val="none" w:sz="0" w:space="0" w:color="auto"/>
      </w:divBdr>
    </w:div>
    <w:div w:id="1247956331">
      <w:bodyDiv w:val="1"/>
      <w:marLeft w:val="0"/>
      <w:marRight w:val="0"/>
      <w:marTop w:val="0"/>
      <w:marBottom w:val="0"/>
      <w:divBdr>
        <w:top w:val="none" w:sz="0" w:space="0" w:color="auto"/>
        <w:left w:val="none" w:sz="0" w:space="0" w:color="auto"/>
        <w:bottom w:val="none" w:sz="0" w:space="0" w:color="auto"/>
        <w:right w:val="none" w:sz="0" w:space="0" w:color="auto"/>
      </w:divBdr>
    </w:div>
    <w:div w:id="1250188808">
      <w:bodyDiv w:val="1"/>
      <w:marLeft w:val="0"/>
      <w:marRight w:val="0"/>
      <w:marTop w:val="0"/>
      <w:marBottom w:val="0"/>
      <w:divBdr>
        <w:top w:val="none" w:sz="0" w:space="0" w:color="auto"/>
        <w:left w:val="none" w:sz="0" w:space="0" w:color="auto"/>
        <w:bottom w:val="none" w:sz="0" w:space="0" w:color="auto"/>
        <w:right w:val="none" w:sz="0" w:space="0" w:color="auto"/>
      </w:divBdr>
    </w:div>
    <w:div w:id="1250843976">
      <w:bodyDiv w:val="1"/>
      <w:marLeft w:val="0"/>
      <w:marRight w:val="0"/>
      <w:marTop w:val="0"/>
      <w:marBottom w:val="0"/>
      <w:divBdr>
        <w:top w:val="none" w:sz="0" w:space="0" w:color="auto"/>
        <w:left w:val="none" w:sz="0" w:space="0" w:color="auto"/>
        <w:bottom w:val="none" w:sz="0" w:space="0" w:color="auto"/>
        <w:right w:val="none" w:sz="0" w:space="0" w:color="auto"/>
      </w:divBdr>
    </w:div>
    <w:div w:id="1259175269">
      <w:bodyDiv w:val="1"/>
      <w:marLeft w:val="0"/>
      <w:marRight w:val="0"/>
      <w:marTop w:val="0"/>
      <w:marBottom w:val="0"/>
      <w:divBdr>
        <w:top w:val="none" w:sz="0" w:space="0" w:color="auto"/>
        <w:left w:val="none" w:sz="0" w:space="0" w:color="auto"/>
        <w:bottom w:val="none" w:sz="0" w:space="0" w:color="auto"/>
        <w:right w:val="none" w:sz="0" w:space="0" w:color="auto"/>
      </w:divBdr>
    </w:div>
    <w:div w:id="1270047142">
      <w:bodyDiv w:val="1"/>
      <w:marLeft w:val="0"/>
      <w:marRight w:val="0"/>
      <w:marTop w:val="0"/>
      <w:marBottom w:val="0"/>
      <w:divBdr>
        <w:top w:val="none" w:sz="0" w:space="0" w:color="auto"/>
        <w:left w:val="none" w:sz="0" w:space="0" w:color="auto"/>
        <w:bottom w:val="none" w:sz="0" w:space="0" w:color="auto"/>
        <w:right w:val="none" w:sz="0" w:space="0" w:color="auto"/>
      </w:divBdr>
    </w:div>
    <w:div w:id="1273173563">
      <w:bodyDiv w:val="1"/>
      <w:marLeft w:val="0"/>
      <w:marRight w:val="0"/>
      <w:marTop w:val="0"/>
      <w:marBottom w:val="0"/>
      <w:divBdr>
        <w:top w:val="none" w:sz="0" w:space="0" w:color="auto"/>
        <w:left w:val="none" w:sz="0" w:space="0" w:color="auto"/>
        <w:bottom w:val="none" w:sz="0" w:space="0" w:color="auto"/>
        <w:right w:val="none" w:sz="0" w:space="0" w:color="auto"/>
      </w:divBdr>
    </w:div>
    <w:div w:id="1279680729">
      <w:bodyDiv w:val="1"/>
      <w:marLeft w:val="0"/>
      <w:marRight w:val="0"/>
      <w:marTop w:val="0"/>
      <w:marBottom w:val="0"/>
      <w:divBdr>
        <w:top w:val="none" w:sz="0" w:space="0" w:color="auto"/>
        <w:left w:val="none" w:sz="0" w:space="0" w:color="auto"/>
        <w:bottom w:val="none" w:sz="0" w:space="0" w:color="auto"/>
        <w:right w:val="none" w:sz="0" w:space="0" w:color="auto"/>
      </w:divBdr>
    </w:div>
    <w:div w:id="1282763917">
      <w:bodyDiv w:val="1"/>
      <w:marLeft w:val="0"/>
      <w:marRight w:val="0"/>
      <w:marTop w:val="0"/>
      <w:marBottom w:val="0"/>
      <w:divBdr>
        <w:top w:val="none" w:sz="0" w:space="0" w:color="auto"/>
        <w:left w:val="none" w:sz="0" w:space="0" w:color="auto"/>
        <w:bottom w:val="none" w:sz="0" w:space="0" w:color="auto"/>
        <w:right w:val="none" w:sz="0" w:space="0" w:color="auto"/>
      </w:divBdr>
    </w:div>
    <w:div w:id="1288583478">
      <w:bodyDiv w:val="1"/>
      <w:marLeft w:val="0"/>
      <w:marRight w:val="0"/>
      <w:marTop w:val="0"/>
      <w:marBottom w:val="0"/>
      <w:divBdr>
        <w:top w:val="none" w:sz="0" w:space="0" w:color="auto"/>
        <w:left w:val="none" w:sz="0" w:space="0" w:color="auto"/>
        <w:bottom w:val="none" w:sz="0" w:space="0" w:color="auto"/>
        <w:right w:val="none" w:sz="0" w:space="0" w:color="auto"/>
      </w:divBdr>
    </w:div>
    <w:div w:id="1290236671">
      <w:bodyDiv w:val="1"/>
      <w:marLeft w:val="0"/>
      <w:marRight w:val="0"/>
      <w:marTop w:val="0"/>
      <w:marBottom w:val="0"/>
      <w:divBdr>
        <w:top w:val="none" w:sz="0" w:space="0" w:color="auto"/>
        <w:left w:val="none" w:sz="0" w:space="0" w:color="auto"/>
        <w:bottom w:val="none" w:sz="0" w:space="0" w:color="auto"/>
        <w:right w:val="none" w:sz="0" w:space="0" w:color="auto"/>
      </w:divBdr>
    </w:div>
    <w:div w:id="1292901154">
      <w:bodyDiv w:val="1"/>
      <w:marLeft w:val="0"/>
      <w:marRight w:val="0"/>
      <w:marTop w:val="0"/>
      <w:marBottom w:val="0"/>
      <w:divBdr>
        <w:top w:val="none" w:sz="0" w:space="0" w:color="auto"/>
        <w:left w:val="none" w:sz="0" w:space="0" w:color="auto"/>
        <w:bottom w:val="none" w:sz="0" w:space="0" w:color="auto"/>
        <w:right w:val="none" w:sz="0" w:space="0" w:color="auto"/>
      </w:divBdr>
    </w:div>
    <w:div w:id="1299991162">
      <w:bodyDiv w:val="1"/>
      <w:marLeft w:val="0"/>
      <w:marRight w:val="0"/>
      <w:marTop w:val="0"/>
      <w:marBottom w:val="0"/>
      <w:divBdr>
        <w:top w:val="none" w:sz="0" w:space="0" w:color="auto"/>
        <w:left w:val="none" w:sz="0" w:space="0" w:color="auto"/>
        <w:bottom w:val="none" w:sz="0" w:space="0" w:color="auto"/>
        <w:right w:val="none" w:sz="0" w:space="0" w:color="auto"/>
      </w:divBdr>
    </w:div>
    <w:div w:id="1302341122">
      <w:bodyDiv w:val="1"/>
      <w:marLeft w:val="0"/>
      <w:marRight w:val="0"/>
      <w:marTop w:val="0"/>
      <w:marBottom w:val="0"/>
      <w:divBdr>
        <w:top w:val="none" w:sz="0" w:space="0" w:color="auto"/>
        <w:left w:val="none" w:sz="0" w:space="0" w:color="auto"/>
        <w:bottom w:val="none" w:sz="0" w:space="0" w:color="auto"/>
        <w:right w:val="none" w:sz="0" w:space="0" w:color="auto"/>
      </w:divBdr>
    </w:div>
    <w:div w:id="1310749534">
      <w:bodyDiv w:val="1"/>
      <w:marLeft w:val="0"/>
      <w:marRight w:val="0"/>
      <w:marTop w:val="0"/>
      <w:marBottom w:val="0"/>
      <w:divBdr>
        <w:top w:val="none" w:sz="0" w:space="0" w:color="auto"/>
        <w:left w:val="none" w:sz="0" w:space="0" w:color="auto"/>
        <w:bottom w:val="none" w:sz="0" w:space="0" w:color="auto"/>
        <w:right w:val="none" w:sz="0" w:space="0" w:color="auto"/>
      </w:divBdr>
    </w:div>
    <w:div w:id="1312713075">
      <w:bodyDiv w:val="1"/>
      <w:marLeft w:val="0"/>
      <w:marRight w:val="0"/>
      <w:marTop w:val="0"/>
      <w:marBottom w:val="0"/>
      <w:divBdr>
        <w:top w:val="none" w:sz="0" w:space="0" w:color="auto"/>
        <w:left w:val="none" w:sz="0" w:space="0" w:color="auto"/>
        <w:bottom w:val="none" w:sz="0" w:space="0" w:color="auto"/>
        <w:right w:val="none" w:sz="0" w:space="0" w:color="auto"/>
      </w:divBdr>
    </w:div>
    <w:div w:id="1312952906">
      <w:bodyDiv w:val="1"/>
      <w:marLeft w:val="0"/>
      <w:marRight w:val="0"/>
      <w:marTop w:val="0"/>
      <w:marBottom w:val="0"/>
      <w:divBdr>
        <w:top w:val="none" w:sz="0" w:space="0" w:color="auto"/>
        <w:left w:val="none" w:sz="0" w:space="0" w:color="auto"/>
        <w:bottom w:val="none" w:sz="0" w:space="0" w:color="auto"/>
        <w:right w:val="none" w:sz="0" w:space="0" w:color="auto"/>
      </w:divBdr>
    </w:div>
    <w:div w:id="1320965462">
      <w:bodyDiv w:val="1"/>
      <w:marLeft w:val="0"/>
      <w:marRight w:val="0"/>
      <w:marTop w:val="0"/>
      <w:marBottom w:val="0"/>
      <w:divBdr>
        <w:top w:val="none" w:sz="0" w:space="0" w:color="auto"/>
        <w:left w:val="none" w:sz="0" w:space="0" w:color="auto"/>
        <w:bottom w:val="none" w:sz="0" w:space="0" w:color="auto"/>
        <w:right w:val="none" w:sz="0" w:space="0" w:color="auto"/>
      </w:divBdr>
    </w:div>
    <w:div w:id="1323585711">
      <w:bodyDiv w:val="1"/>
      <w:marLeft w:val="0"/>
      <w:marRight w:val="0"/>
      <w:marTop w:val="0"/>
      <w:marBottom w:val="0"/>
      <w:divBdr>
        <w:top w:val="none" w:sz="0" w:space="0" w:color="auto"/>
        <w:left w:val="none" w:sz="0" w:space="0" w:color="auto"/>
        <w:bottom w:val="none" w:sz="0" w:space="0" w:color="auto"/>
        <w:right w:val="none" w:sz="0" w:space="0" w:color="auto"/>
      </w:divBdr>
    </w:div>
    <w:div w:id="1328316257">
      <w:bodyDiv w:val="1"/>
      <w:marLeft w:val="0"/>
      <w:marRight w:val="0"/>
      <w:marTop w:val="0"/>
      <w:marBottom w:val="0"/>
      <w:divBdr>
        <w:top w:val="none" w:sz="0" w:space="0" w:color="auto"/>
        <w:left w:val="none" w:sz="0" w:space="0" w:color="auto"/>
        <w:bottom w:val="none" w:sz="0" w:space="0" w:color="auto"/>
        <w:right w:val="none" w:sz="0" w:space="0" w:color="auto"/>
      </w:divBdr>
    </w:div>
    <w:div w:id="1330252960">
      <w:bodyDiv w:val="1"/>
      <w:marLeft w:val="0"/>
      <w:marRight w:val="0"/>
      <w:marTop w:val="0"/>
      <w:marBottom w:val="0"/>
      <w:divBdr>
        <w:top w:val="none" w:sz="0" w:space="0" w:color="auto"/>
        <w:left w:val="none" w:sz="0" w:space="0" w:color="auto"/>
        <w:bottom w:val="none" w:sz="0" w:space="0" w:color="auto"/>
        <w:right w:val="none" w:sz="0" w:space="0" w:color="auto"/>
      </w:divBdr>
    </w:div>
    <w:div w:id="1332566732">
      <w:bodyDiv w:val="1"/>
      <w:marLeft w:val="0"/>
      <w:marRight w:val="0"/>
      <w:marTop w:val="0"/>
      <w:marBottom w:val="0"/>
      <w:divBdr>
        <w:top w:val="none" w:sz="0" w:space="0" w:color="auto"/>
        <w:left w:val="none" w:sz="0" w:space="0" w:color="auto"/>
        <w:bottom w:val="none" w:sz="0" w:space="0" w:color="auto"/>
        <w:right w:val="none" w:sz="0" w:space="0" w:color="auto"/>
      </w:divBdr>
    </w:div>
    <w:div w:id="1337727501">
      <w:bodyDiv w:val="1"/>
      <w:marLeft w:val="0"/>
      <w:marRight w:val="0"/>
      <w:marTop w:val="0"/>
      <w:marBottom w:val="0"/>
      <w:divBdr>
        <w:top w:val="none" w:sz="0" w:space="0" w:color="auto"/>
        <w:left w:val="none" w:sz="0" w:space="0" w:color="auto"/>
        <w:bottom w:val="none" w:sz="0" w:space="0" w:color="auto"/>
        <w:right w:val="none" w:sz="0" w:space="0" w:color="auto"/>
      </w:divBdr>
    </w:div>
    <w:div w:id="1340429750">
      <w:bodyDiv w:val="1"/>
      <w:marLeft w:val="0"/>
      <w:marRight w:val="0"/>
      <w:marTop w:val="0"/>
      <w:marBottom w:val="0"/>
      <w:divBdr>
        <w:top w:val="none" w:sz="0" w:space="0" w:color="auto"/>
        <w:left w:val="none" w:sz="0" w:space="0" w:color="auto"/>
        <w:bottom w:val="none" w:sz="0" w:space="0" w:color="auto"/>
        <w:right w:val="none" w:sz="0" w:space="0" w:color="auto"/>
      </w:divBdr>
    </w:div>
    <w:div w:id="1345133539">
      <w:bodyDiv w:val="1"/>
      <w:marLeft w:val="0"/>
      <w:marRight w:val="0"/>
      <w:marTop w:val="0"/>
      <w:marBottom w:val="0"/>
      <w:divBdr>
        <w:top w:val="none" w:sz="0" w:space="0" w:color="auto"/>
        <w:left w:val="none" w:sz="0" w:space="0" w:color="auto"/>
        <w:bottom w:val="none" w:sz="0" w:space="0" w:color="auto"/>
        <w:right w:val="none" w:sz="0" w:space="0" w:color="auto"/>
      </w:divBdr>
    </w:div>
    <w:div w:id="1349990284">
      <w:bodyDiv w:val="1"/>
      <w:marLeft w:val="0"/>
      <w:marRight w:val="0"/>
      <w:marTop w:val="0"/>
      <w:marBottom w:val="0"/>
      <w:divBdr>
        <w:top w:val="none" w:sz="0" w:space="0" w:color="auto"/>
        <w:left w:val="none" w:sz="0" w:space="0" w:color="auto"/>
        <w:bottom w:val="none" w:sz="0" w:space="0" w:color="auto"/>
        <w:right w:val="none" w:sz="0" w:space="0" w:color="auto"/>
      </w:divBdr>
    </w:div>
    <w:div w:id="1358122433">
      <w:bodyDiv w:val="1"/>
      <w:marLeft w:val="0"/>
      <w:marRight w:val="0"/>
      <w:marTop w:val="0"/>
      <w:marBottom w:val="0"/>
      <w:divBdr>
        <w:top w:val="none" w:sz="0" w:space="0" w:color="auto"/>
        <w:left w:val="none" w:sz="0" w:space="0" w:color="auto"/>
        <w:bottom w:val="none" w:sz="0" w:space="0" w:color="auto"/>
        <w:right w:val="none" w:sz="0" w:space="0" w:color="auto"/>
      </w:divBdr>
    </w:div>
    <w:div w:id="1361052052">
      <w:bodyDiv w:val="1"/>
      <w:marLeft w:val="0"/>
      <w:marRight w:val="0"/>
      <w:marTop w:val="0"/>
      <w:marBottom w:val="0"/>
      <w:divBdr>
        <w:top w:val="none" w:sz="0" w:space="0" w:color="auto"/>
        <w:left w:val="none" w:sz="0" w:space="0" w:color="auto"/>
        <w:bottom w:val="none" w:sz="0" w:space="0" w:color="auto"/>
        <w:right w:val="none" w:sz="0" w:space="0" w:color="auto"/>
      </w:divBdr>
    </w:div>
    <w:div w:id="1364090806">
      <w:bodyDiv w:val="1"/>
      <w:marLeft w:val="0"/>
      <w:marRight w:val="0"/>
      <w:marTop w:val="0"/>
      <w:marBottom w:val="0"/>
      <w:divBdr>
        <w:top w:val="none" w:sz="0" w:space="0" w:color="auto"/>
        <w:left w:val="none" w:sz="0" w:space="0" w:color="auto"/>
        <w:bottom w:val="none" w:sz="0" w:space="0" w:color="auto"/>
        <w:right w:val="none" w:sz="0" w:space="0" w:color="auto"/>
      </w:divBdr>
    </w:div>
    <w:div w:id="1365062723">
      <w:bodyDiv w:val="1"/>
      <w:marLeft w:val="0"/>
      <w:marRight w:val="0"/>
      <w:marTop w:val="0"/>
      <w:marBottom w:val="0"/>
      <w:divBdr>
        <w:top w:val="none" w:sz="0" w:space="0" w:color="auto"/>
        <w:left w:val="none" w:sz="0" w:space="0" w:color="auto"/>
        <w:bottom w:val="none" w:sz="0" w:space="0" w:color="auto"/>
        <w:right w:val="none" w:sz="0" w:space="0" w:color="auto"/>
      </w:divBdr>
    </w:div>
    <w:div w:id="1370033866">
      <w:bodyDiv w:val="1"/>
      <w:marLeft w:val="0"/>
      <w:marRight w:val="0"/>
      <w:marTop w:val="0"/>
      <w:marBottom w:val="0"/>
      <w:divBdr>
        <w:top w:val="none" w:sz="0" w:space="0" w:color="auto"/>
        <w:left w:val="none" w:sz="0" w:space="0" w:color="auto"/>
        <w:bottom w:val="none" w:sz="0" w:space="0" w:color="auto"/>
        <w:right w:val="none" w:sz="0" w:space="0" w:color="auto"/>
      </w:divBdr>
    </w:div>
    <w:div w:id="1372607101">
      <w:bodyDiv w:val="1"/>
      <w:marLeft w:val="0"/>
      <w:marRight w:val="0"/>
      <w:marTop w:val="0"/>
      <w:marBottom w:val="0"/>
      <w:divBdr>
        <w:top w:val="none" w:sz="0" w:space="0" w:color="auto"/>
        <w:left w:val="none" w:sz="0" w:space="0" w:color="auto"/>
        <w:bottom w:val="none" w:sz="0" w:space="0" w:color="auto"/>
        <w:right w:val="none" w:sz="0" w:space="0" w:color="auto"/>
      </w:divBdr>
    </w:div>
    <w:div w:id="1373579765">
      <w:bodyDiv w:val="1"/>
      <w:marLeft w:val="0"/>
      <w:marRight w:val="0"/>
      <w:marTop w:val="0"/>
      <w:marBottom w:val="0"/>
      <w:divBdr>
        <w:top w:val="none" w:sz="0" w:space="0" w:color="auto"/>
        <w:left w:val="none" w:sz="0" w:space="0" w:color="auto"/>
        <w:bottom w:val="none" w:sz="0" w:space="0" w:color="auto"/>
        <w:right w:val="none" w:sz="0" w:space="0" w:color="auto"/>
      </w:divBdr>
    </w:div>
    <w:div w:id="1397900639">
      <w:bodyDiv w:val="1"/>
      <w:marLeft w:val="0"/>
      <w:marRight w:val="0"/>
      <w:marTop w:val="0"/>
      <w:marBottom w:val="0"/>
      <w:divBdr>
        <w:top w:val="none" w:sz="0" w:space="0" w:color="auto"/>
        <w:left w:val="none" w:sz="0" w:space="0" w:color="auto"/>
        <w:bottom w:val="none" w:sz="0" w:space="0" w:color="auto"/>
        <w:right w:val="none" w:sz="0" w:space="0" w:color="auto"/>
      </w:divBdr>
    </w:div>
    <w:div w:id="1401367987">
      <w:bodyDiv w:val="1"/>
      <w:marLeft w:val="0"/>
      <w:marRight w:val="0"/>
      <w:marTop w:val="0"/>
      <w:marBottom w:val="0"/>
      <w:divBdr>
        <w:top w:val="none" w:sz="0" w:space="0" w:color="auto"/>
        <w:left w:val="none" w:sz="0" w:space="0" w:color="auto"/>
        <w:bottom w:val="none" w:sz="0" w:space="0" w:color="auto"/>
        <w:right w:val="none" w:sz="0" w:space="0" w:color="auto"/>
      </w:divBdr>
    </w:div>
    <w:div w:id="1403481095">
      <w:bodyDiv w:val="1"/>
      <w:marLeft w:val="0"/>
      <w:marRight w:val="0"/>
      <w:marTop w:val="0"/>
      <w:marBottom w:val="0"/>
      <w:divBdr>
        <w:top w:val="none" w:sz="0" w:space="0" w:color="auto"/>
        <w:left w:val="none" w:sz="0" w:space="0" w:color="auto"/>
        <w:bottom w:val="none" w:sz="0" w:space="0" w:color="auto"/>
        <w:right w:val="none" w:sz="0" w:space="0" w:color="auto"/>
      </w:divBdr>
    </w:div>
    <w:div w:id="1412461522">
      <w:bodyDiv w:val="1"/>
      <w:marLeft w:val="0"/>
      <w:marRight w:val="0"/>
      <w:marTop w:val="0"/>
      <w:marBottom w:val="0"/>
      <w:divBdr>
        <w:top w:val="none" w:sz="0" w:space="0" w:color="auto"/>
        <w:left w:val="none" w:sz="0" w:space="0" w:color="auto"/>
        <w:bottom w:val="none" w:sz="0" w:space="0" w:color="auto"/>
        <w:right w:val="none" w:sz="0" w:space="0" w:color="auto"/>
      </w:divBdr>
    </w:div>
    <w:div w:id="1414862059">
      <w:bodyDiv w:val="1"/>
      <w:marLeft w:val="0"/>
      <w:marRight w:val="0"/>
      <w:marTop w:val="0"/>
      <w:marBottom w:val="0"/>
      <w:divBdr>
        <w:top w:val="none" w:sz="0" w:space="0" w:color="auto"/>
        <w:left w:val="none" w:sz="0" w:space="0" w:color="auto"/>
        <w:bottom w:val="none" w:sz="0" w:space="0" w:color="auto"/>
        <w:right w:val="none" w:sz="0" w:space="0" w:color="auto"/>
      </w:divBdr>
    </w:div>
    <w:div w:id="1415590195">
      <w:bodyDiv w:val="1"/>
      <w:marLeft w:val="0"/>
      <w:marRight w:val="0"/>
      <w:marTop w:val="0"/>
      <w:marBottom w:val="0"/>
      <w:divBdr>
        <w:top w:val="none" w:sz="0" w:space="0" w:color="auto"/>
        <w:left w:val="none" w:sz="0" w:space="0" w:color="auto"/>
        <w:bottom w:val="none" w:sz="0" w:space="0" w:color="auto"/>
        <w:right w:val="none" w:sz="0" w:space="0" w:color="auto"/>
      </w:divBdr>
    </w:div>
    <w:div w:id="1415668002">
      <w:bodyDiv w:val="1"/>
      <w:marLeft w:val="0"/>
      <w:marRight w:val="0"/>
      <w:marTop w:val="0"/>
      <w:marBottom w:val="0"/>
      <w:divBdr>
        <w:top w:val="none" w:sz="0" w:space="0" w:color="auto"/>
        <w:left w:val="none" w:sz="0" w:space="0" w:color="auto"/>
        <w:bottom w:val="none" w:sz="0" w:space="0" w:color="auto"/>
        <w:right w:val="none" w:sz="0" w:space="0" w:color="auto"/>
      </w:divBdr>
    </w:div>
    <w:div w:id="1416124298">
      <w:bodyDiv w:val="1"/>
      <w:marLeft w:val="0"/>
      <w:marRight w:val="0"/>
      <w:marTop w:val="0"/>
      <w:marBottom w:val="0"/>
      <w:divBdr>
        <w:top w:val="none" w:sz="0" w:space="0" w:color="auto"/>
        <w:left w:val="none" w:sz="0" w:space="0" w:color="auto"/>
        <w:bottom w:val="none" w:sz="0" w:space="0" w:color="auto"/>
        <w:right w:val="none" w:sz="0" w:space="0" w:color="auto"/>
      </w:divBdr>
    </w:div>
    <w:div w:id="1419406210">
      <w:bodyDiv w:val="1"/>
      <w:marLeft w:val="0"/>
      <w:marRight w:val="0"/>
      <w:marTop w:val="0"/>
      <w:marBottom w:val="0"/>
      <w:divBdr>
        <w:top w:val="none" w:sz="0" w:space="0" w:color="auto"/>
        <w:left w:val="none" w:sz="0" w:space="0" w:color="auto"/>
        <w:bottom w:val="none" w:sz="0" w:space="0" w:color="auto"/>
        <w:right w:val="none" w:sz="0" w:space="0" w:color="auto"/>
      </w:divBdr>
    </w:div>
    <w:div w:id="1429816636">
      <w:bodyDiv w:val="1"/>
      <w:marLeft w:val="0"/>
      <w:marRight w:val="0"/>
      <w:marTop w:val="0"/>
      <w:marBottom w:val="0"/>
      <w:divBdr>
        <w:top w:val="none" w:sz="0" w:space="0" w:color="auto"/>
        <w:left w:val="none" w:sz="0" w:space="0" w:color="auto"/>
        <w:bottom w:val="none" w:sz="0" w:space="0" w:color="auto"/>
        <w:right w:val="none" w:sz="0" w:space="0" w:color="auto"/>
      </w:divBdr>
    </w:div>
    <w:div w:id="1431394837">
      <w:bodyDiv w:val="1"/>
      <w:marLeft w:val="0"/>
      <w:marRight w:val="0"/>
      <w:marTop w:val="0"/>
      <w:marBottom w:val="0"/>
      <w:divBdr>
        <w:top w:val="none" w:sz="0" w:space="0" w:color="auto"/>
        <w:left w:val="none" w:sz="0" w:space="0" w:color="auto"/>
        <w:bottom w:val="none" w:sz="0" w:space="0" w:color="auto"/>
        <w:right w:val="none" w:sz="0" w:space="0" w:color="auto"/>
      </w:divBdr>
    </w:div>
    <w:div w:id="1432430885">
      <w:bodyDiv w:val="1"/>
      <w:marLeft w:val="0"/>
      <w:marRight w:val="0"/>
      <w:marTop w:val="0"/>
      <w:marBottom w:val="0"/>
      <w:divBdr>
        <w:top w:val="none" w:sz="0" w:space="0" w:color="auto"/>
        <w:left w:val="none" w:sz="0" w:space="0" w:color="auto"/>
        <w:bottom w:val="none" w:sz="0" w:space="0" w:color="auto"/>
        <w:right w:val="none" w:sz="0" w:space="0" w:color="auto"/>
      </w:divBdr>
    </w:div>
    <w:div w:id="1434402189">
      <w:bodyDiv w:val="1"/>
      <w:marLeft w:val="0"/>
      <w:marRight w:val="0"/>
      <w:marTop w:val="0"/>
      <w:marBottom w:val="0"/>
      <w:divBdr>
        <w:top w:val="none" w:sz="0" w:space="0" w:color="auto"/>
        <w:left w:val="none" w:sz="0" w:space="0" w:color="auto"/>
        <w:bottom w:val="none" w:sz="0" w:space="0" w:color="auto"/>
        <w:right w:val="none" w:sz="0" w:space="0" w:color="auto"/>
      </w:divBdr>
    </w:div>
    <w:div w:id="1435441242">
      <w:bodyDiv w:val="1"/>
      <w:marLeft w:val="0"/>
      <w:marRight w:val="0"/>
      <w:marTop w:val="0"/>
      <w:marBottom w:val="0"/>
      <w:divBdr>
        <w:top w:val="none" w:sz="0" w:space="0" w:color="auto"/>
        <w:left w:val="none" w:sz="0" w:space="0" w:color="auto"/>
        <w:bottom w:val="none" w:sz="0" w:space="0" w:color="auto"/>
        <w:right w:val="none" w:sz="0" w:space="0" w:color="auto"/>
      </w:divBdr>
    </w:div>
    <w:div w:id="1438482384">
      <w:bodyDiv w:val="1"/>
      <w:marLeft w:val="0"/>
      <w:marRight w:val="0"/>
      <w:marTop w:val="0"/>
      <w:marBottom w:val="0"/>
      <w:divBdr>
        <w:top w:val="none" w:sz="0" w:space="0" w:color="auto"/>
        <w:left w:val="none" w:sz="0" w:space="0" w:color="auto"/>
        <w:bottom w:val="none" w:sz="0" w:space="0" w:color="auto"/>
        <w:right w:val="none" w:sz="0" w:space="0" w:color="auto"/>
      </w:divBdr>
    </w:div>
    <w:div w:id="1444498782">
      <w:bodyDiv w:val="1"/>
      <w:marLeft w:val="0"/>
      <w:marRight w:val="0"/>
      <w:marTop w:val="0"/>
      <w:marBottom w:val="0"/>
      <w:divBdr>
        <w:top w:val="none" w:sz="0" w:space="0" w:color="auto"/>
        <w:left w:val="none" w:sz="0" w:space="0" w:color="auto"/>
        <w:bottom w:val="none" w:sz="0" w:space="0" w:color="auto"/>
        <w:right w:val="none" w:sz="0" w:space="0" w:color="auto"/>
      </w:divBdr>
    </w:div>
    <w:div w:id="1445030086">
      <w:bodyDiv w:val="1"/>
      <w:marLeft w:val="0"/>
      <w:marRight w:val="0"/>
      <w:marTop w:val="0"/>
      <w:marBottom w:val="0"/>
      <w:divBdr>
        <w:top w:val="none" w:sz="0" w:space="0" w:color="auto"/>
        <w:left w:val="none" w:sz="0" w:space="0" w:color="auto"/>
        <w:bottom w:val="none" w:sz="0" w:space="0" w:color="auto"/>
        <w:right w:val="none" w:sz="0" w:space="0" w:color="auto"/>
      </w:divBdr>
    </w:div>
    <w:div w:id="1445690618">
      <w:bodyDiv w:val="1"/>
      <w:marLeft w:val="0"/>
      <w:marRight w:val="0"/>
      <w:marTop w:val="0"/>
      <w:marBottom w:val="0"/>
      <w:divBdr>
        <w:top w:val="none" w:sz="0" w:space="0" w:color="auto"/>
        <w:left w:val="none" w:sz="0" w:space="0" w:color="auto"/>
        <w:bottom w:val="none" w:sz="0" w:space="0" w:color="auto"/>
        <w:right w:val="none" w:sz="0" w:space="0" w:color="auto"/>
      </w:divBdr>
    </w:div>
    <w:div w:id="1449853038">
      <w:bodyDiv w:val="1"/>
      <w:marLeft w:val="0"/>
      <w:marRight w:val="0"/>
      <w:marTop w:val="0"/>
      <w:marBottom w:val="0"/>
      <w:divBdr>
        <w:top w:val="none" w:sz="0" w:space="0" w:color="auto"/>
        <w:left w:val="none" w:sz="0" w:space="0" w:color="auto"/>
        <w:bottom w:val="none" w:sz="0" w:space="0" w:color="auto"/>
        <w:right w:val="none" w:sz="0" w:space="0" w:color="auto"/>
      </w:divBdr>
    </w:div>
    <w:div w:id="1458255346">
      <w:bodyDiv w:val="1"/>
      <w:marLeft w:val="0"/>
      <w:marRight w:val="0"/>
      <w:marTop w:val="0"/>
      <w:marBottom w:val="0"/>
      <w:divBdr>
        <w:top w:val="none" w:sz="0" w:space="0" w:color="auto"/>
        <w:left w:val="none" w:sz="0" w:space="0" w:color="auto"/>
        <w:bottom w:val="none" w:sz="0" w:space="0" w:color="auto"/>
        <w:right w:val="none" w:sz="0" w:space="0" w:color="auto"/>
      </w:divBdr>
    </w:div>
    <w:div w:id="1465732268">
      <w:bodyDiv w:val="1"/>
      <w:marLeft w:val="0"/>
      <w:marRight w:val="0"/>
      <w:marTop w:val="0"/>
      <w:marBottom w:val="0"/>
      <w:divBdr>
        <w:top w:val="none" w:sz="0" w:space="0" w:color="auto"/>
        <w:left w:val="none" w:sz="0" w:space="0" w:color="auto"/>
        <w:bottom w:val="none" w:sz="0" w:space="0" w:color="auto"/>
        <w:right w:val="none" w:sz="0" w:space="0" w:color="auto"/>
      </w:divBdr>
    </w:div>
    <w:div w:id="1478063906">
      <w:bodyDiv w:val="1"/>
      <w:marLeft w:val="0"/>
      <w:marRight w:val="0"/>
      <w:marTop w:val="0"/>
      <w:marBottom w:val="0"/>
      <w:divBdr>
        <w:top w:val="none" w:sz="0" w:space="0" w:color="auto"/>
        <w:left w:val="none" w:sz="0" w:space="0" w:color="auto"/>
        <w:bottom w:val="none" w:sz="0" w:space="0" w:color="auto"/>
        <w:right w:val="none" w:sz="0" w:space="0" w:color="auto"/>
      </w:divBdr>
    </w:div>
    <w:div w:id="1494681380">
      <w:bodyDiv w:val="1"/>
      <w:marLeft w:val="0"/>
      <w:marRight w:val="0"/>
      <w:marTop w:val="0"/>
      <w:marBottom w:val="0"/>
      <w:divBdr>
        <w:top w:val="none" w:sz="0" w:space="0" w:color="auto"/>
        <w:left w:val="none" w:sz="0" w:space="0" w:color="auto"/>
        <w:bottom w:val="none" w:sz="0" w:space="0" w:color="auto"/>
        <w:right w:val="none" w:sz="0" w:space="0" w:color="auto"/>
      </w:divBdr>
    </w:div>
    <w:div w:id="1500189827">
      <w:bodyDiv w:val="1"/>
      <w:marLeft w:val="0"/>
      <w:marRight w:val="0"/>
      <w:marTop w:val="0"/>
      <w:marBottom w:val="0"/>
      <w:divBdr>
        <w:top w:val="none" w:sz="0" w:space="0" w:color="auto"/>
        <w:left w:val="none" w:sz="0" w:space="0" w:color="auto"/>
        <w:bottom w:val="none" w:sz="0" w:space="0" w:color="auto"/>
        <w:right w:val="none" w:sz="0" w:space="0" w:color="auto"/>
      </w:divBdr>
      <w:divsChild>
        <w:div w:id="23528641">
          <w:marLeft w:val="0"/>
          <w:marRight w:val="0"/>
          <w:marTop w:val="0"/>
          <w:marBottom w:val="0"/>
          <w:divBdr>
            <w:top w:val="none" w:sz="0" w:space="0" w:color="auto"/>
            <w:left w:val="none" w:sz="0" w:space="0" w:color="auto"/>
            <w:bottom w:val="none" w:sz="0" w:space="0" w:color="auto"/>
            <w:right w:val="none" w:sz="0" w:space="0" w:color="auto"/>
          </w:divBdr>
          <w:divsChild>
            <w:div w:id="1047610610">
              <w:marLeft w:val="0"/>
              <w:marRight w:val="0"/>
              <w:marTop w:val="0"/>
              <w:marBottom w:val="0"/>
              <w:divBdr>
                <w:top w:val="none" w:sz="0" w:space="0" w:color="auto"/>
                <w:left w:val="none" w:sz="0" w:space="0" w:color="auto"/>
                <w:bottom w:val="none" w:sz="0" w:space="0" w:color="auto"/>
                <w:right w:val="none" w:sz="0" w:space="0" w:color="auto"/>
              </w:divBdr>
              <w:divsChild>
                <w:div w:id="70609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201916">
      <w:bodyDiv w:val="1"/>
      <w:marLeft w:val="0"/>
      <w:marRight w:val="0"/>
      <w:marTop w:val="0"/>
      <w:marBottom w:val="0"/>
      <w:divBdr>
        <w:top w:val="none" w:sz="0" w:space="0" w:color="auto"/>
        <w:left w:val="none" w:sz="0" w:space="0" w:color="auto"/>
        <w:bottom w:val="none" w:sz="0" w:space="0" w:color="auto"/>
        <w:right w:val="none" w:sz="0" w:space="0" w:color="auto"/>
      </w:divBdr>
    </w:div>
    <w:div w:id="1507555420">
      <w:bodyDiv w:val="1"/>
      <w:marLeft w:val="0"/>
      <w:marRight w:val="0"/>
      <w:marTop w:val="0"/>
      <w:marBottom w:val="0"/>
      <w:divBdr>
        <w:top w:val="none" w:sz="0" w:space="0" w:color="auto"/>
        <w:left w:val="none" w:sz="0" w:space="0" w:color="auto"/>
        <w:bottom w:val="none" w:sz="0" w:space="0" w:color="auto"/>
        <w:right w:val="none" w:sz="0" w:space="0" w:color="auto"/>
      </w:divBdr>
    </w:div>
    <w:div w:id="1508012034">
      <w:bodyDiv w:val="1"/>
      <w:marLeft w:val="0"/>
      <w:marRight w:val="0"/>
      <w:marTop w:val="0"/>
      <w:marBottom w:val="0"/>
      <w:divBdr>
        <w:top w:val="none" w:sz="0" w:space="0" w:color="auto"/>
        <w:left w:val="none" w:sz="0" w:space="0" w:color="auto"/>
        <w:bottom w:val="none" w:sz="0" w:space="0" w:color="auto"/>
        <w:right w:val="none" w:sz="0" w:space="0" w:color="auto"/>
      </w:divBdr>
    </w:div>
    <w:div w:id="1510632958">
      <w:bodyDiv w:val="1"/>
      <w:marLeft w:val="0"/>
      <w:marRight w:val="0"/>
      <w:marTop w:val="0"/>
      <w:marBottom w:val="0"/>
      <w:divBdr>
        <w:top w:val="none" w:sz="0" w:space="0" w:color="auto"/>
        <w:left w:val="none" w:sz="0" w:space="0" w:color="auto"/>
        <w:bottom w:val="none" w:sz="0" w:space="0" w:color="auto"/>
        <w:right w:val="none" w:sz="0" w:space="0" w:color="auto"/>
      </w:divBdr>
    </w:div>
    <w:div w:id="1520239028">
      <w:bodyDiv w:val="1"/>
      <w:marLeft w:val="0"/>
      <w:marRight w:val="0"/>
      <w:marTop w:val="0"/>
      <w:marBottom w:val="0"/>
      <w:divBdr>
        <w:top w:val="none" w:sz="0" w:space="0" w:color="auto"/>
        <w:left w:val="none" w:sz="0" w:space="0" w:color="auto"/>
        <w:bottom w:val="none" w:sz="0" w:space="0" w:color="auto"/>
        <w:right w:val="none" w:sz="0" w:space="0" w:color="auto"/>
      </w:divBdr>
    </w:div>
    <w:div w:id="1528063911">
      <w:bodyDiv w:val="1"/>
      <w:marLeft w:val="0"/>
      <w:marRight w:val="0"/>
      <w:marTop w:val="0"/>
      <w:marBottom w:val="0"/>
      <w:divBdr>
        <w:top w:val="none" w:sz="0" w:space="0" w:color="auto"/>
        <w:left w:val="none" w:sz="0" w:space="0" w:color="auto"/>
        <w:bottom w:val="none" w:sz="0" w:space="0" w:color="auto"/>
        <w:right w:val="none" w:sz="0" w:space="0" w:color="auto"/>
      </w:divBdr>
    </w:div>
    <w:div w:id="1532297987">
      <w:bodyDiv w:val="1"/>
      <w:marLeft w:val="0"/>
      <w:marRight w:val="0"/>
      <w:marTop w:val="0"/>
      <w:marBottom w:val="0"/>
      <w:divBdr>
        <w:top w:val="none" w:sz="0" w:space="0" w:color="auto"/>
        <w:left w:val="none" w:sz="0" w:space="0" w:color="auto"/>
        <w:bottom w:val="none" w:sz="0" w:space="0" w:color="auto"/>
        <w:right w:val="none" w:sz="0" w:space="0" w:color="auto"/>
      </w:divBdr>
    </w:div>
    <w:div w:id="1533029378">
      <w:bodyDiv w:val="1"/>
      <w:marLeft w:val="0"/>
      <w:marRight w:val="0"/>
      <w:marTop w:val="0"/>
      <w:marBottom w:val="0"/>
      <w:divBdr>
        <w:top w:val="none" w:sz="0" w:space="0" w:color="auto"/>
        <w:left w:val="none" w:sz="0" w:space="0" w:color="auto"/>
        <w:bottom w:val="none" w:sz="0" w:space="0" w:color="auto"/>
        <w:right w:val="none" w:sz="0" w:space="0" w:color="auto"/>
      </w:divBdr>
    </w:div>
    <w:div w:id="1537155690">
      <w:bodyDiv w:val="1"/>
      <w:marLeft w:val="0"/>
      <w:marRight w:val="0"/>
      <w:marTop w:val="0"/>
      <w:marBottom w:val="0"/>
      <w:divBdr>
        <w:top w:val="none" w:sz="0" w:space="0" w:color="auto"/>
        <w:left w:val="none" w:sz="0" w:space="0" w:color="auto"/>
        <w:bottom w:val="none" w:sz="0" w:space="0" w:color="auto"/>
        <w:right w:val="none" w:sz="0" w:space="0" w:color="auto"/>
      </w:divBdr>
    </w:div>
    <w:div w:id="1537235371">
      <w:bodyDiv w:val="1"/>
      <w:marLeft w:val="0"/>
      <w:marRight w:val="0"/>
      <w:marTop w:val="0"/>
      <w:marBottom w:val="0"/>
      <w:divBdr>
        <w:top w:val="none" w:sz="0" w:space="0" w:color="auto"/>
        <w:left w:val="none" w:sz="0" w:space="0" w:color="auto"/>
        <w:bottom w:val="none" w:sz="0" w:space="0" w:color="auto"/>
        <w:right w:val="none" w:sz="0" w:space="0" w:color="auto"/>
      </w:divBdr>
    </w:div>
    <w:div w:id="1541166350">
      <w:bodyDiv w:val="1"/>
      <w:marLeft w:val="0"/>
      <w:marRight w:val="0"/>
      <w:marTop w:val="0"/>
      <w:marBottom w:val="0"/>
      <w:divBdr>
        <w:top w:val="none" w:sz="0" w:space="0" w:color="auto"/>
        <w:left w:val="none" w:sz="0" w:space="0" w:color="auto"/>
        <w:bottom w:val="none" w:sz="0" w:space="0" w:color="auto"/>
        <w:right w:val="none" w:sz="0" w:space="0" w:color="auto"/>
      </w:divBdr>
    </w:div>
    <w:div w:id="1541630211">
      <w:bodyDiv w:val="1"/>
      <w:marLeft w:val="0"/>
      <w:marRight w:val="0"/>
      <w:marTop w:val="0"/>
      <w:marBottom w:val="0"/>
      <w:divBdr>
        <w:top w:val="none" w:sz="0" w:space="0" w:color="auto"/>
        <w:left w:val="none" w:sz="0" w:space="0" w:color="auto"/>
        <w:bottom w:val="none" w:sz="0" w:space="0" w:color="auto"/>
        <w:right w:val="none" w:sz="0" w:space="0" w:color="auto"/>
      </w:divBdr>
    </w:div>
    <w:div w:id="1544320372">
      <w:bodyDiv w:val="1"/>
      <w:marLeft w:val="0"/>
      <w:marRight w:val="0"/>
      <w:marTop w:val="0"/>
      <w:marBottom w:val="0"/>
      <w:divBdr>
        <w:top w:val="none" w:sz="0" w:space="0" w:color="auto"/>
        <w:left w:val="none" w:sz="0" w:space="0" w:color="auto"/>
        <w:bottom w:val="none" w:sz="0" w:space="0" w:color="auto"/>
        <w:right w:val="none" w:sz="0" w:space="0" w:color="auto"/>
      </w:divBdr>
    </w:div>
    <w:div w:id="1547836679">
      <w:bodyDiv w:val="1"/>
      <w:marLeft w:val="0"/>
      <w:marRight w:val="0"/>
      <w:marTop w:val="0"/>
      <w:marBottom w:val="0"/>
      <w:divBdr>
        <w:top w:val="none" w:sz="0" w:space="0" w:color="auto"/>
        <w:left w:val="none" w:sz="0" w:space="0" w:color="auto"/>
        <w:bottom w:val="none" w:sz="0" w:space="0" w:color="auto"/>
        <w:right w:val="none" w:sz="0" w:space="0" w:color="auto"/>
      </w:divBdr>
    </w:div>
    <w:div w:id="1557158858">
      <w:bodyDiv w:val="1"/>
      <w:marLeft w:val="0"/>
      <w:marRight w:val="0"/>
      <w:marTop w:val="0"/>
      <w:marBottom w:val="0"/>
      <w:divBdr>
        <w:top w:val="none" w:sz="0" w:space="0" w:color="auto"/>
        <w:left w:val="none" w:sz="0" w:space="0" w:color="auto"/>
        <w:bottom w:val="none" w:sz="0" w:space="0" w:color="auto"/>
        <w:right w:val="none" w:sz="0" w:space="0" w:color="auto"/>
      </w:divBdr>
    </w:div>
    <w:div w:id="1558467282">
      <w:bodyDiv w:val="1"/>
      <w:marLeft w:val="0"/>
      <w:marRight w:val="0"/>
      <w:marTop w:val="0"/>
      <w:marBottom w:val="0"/>
      <w:divBdr>
        <w:top w:val="none" w:sz="0" w:space="0" w:color="auto"/>
        <w:left w:val="none" w:sz="0" w:space="0" w:color="auto"/>
        <w:bottom w:val="none" w:sz="0" w:space="0" w:color="auto"/>
        <w:right w:val="none" w:sz="0" w:space="0" w:color="auto"/>
      </w:divBdr>
    </w:div>
    <w:div w:id="1559516108">
      <w:bodyDiv w:val="1"/>
      <w:marLeft w:val="0"/>
      <w:marRight w:val="0"/>
      <w:marTop w:val="0"/>
      <w:marBottom w:val="0"/>
      <w:divBdr>
        <w:top w:val="none" w:sz="0" w:space="0" w:color="auto"/>
        <w:left w:val="none" w:sz="0" w:space="0" w:color="auto"/>
        <w:bottom w:val="none" w:sz="0" w:space="0" w:color="auto"/>
        <w:right w:val="none" w:sz="0" w:space="0" w:color="auto"/>
      </w:divBdr>
    </w:div>
    <w:div w:id="1560240846">
      <w:bodyDiv w:val="1"/>
      <w:marLeft w:val="0"/>
      <w:marRight w:val="0"/>
      <w:marTop w:val="0"/>
      <w:marBottom w:val="0"/>
      <w:divBdr>
        <w:top w:val="none" w:sz="0" w:space="0" w:color="auto"/>
        <w:left w:val="none" w:sz="0" w:space="0" w:color="auto"/>
        <w:bottom w:val="none" w:sz="0" w:space="0" w:color="auto"/>
        <w:right w:val="none" w:sz="0" w:space="0" w:color="auto"/>
      </w:divBdr>
    </w:div>
    <w:div w:id="1561134061">
      <w:bodyDiv w:val="1"/>
      <w:marLeft w:val="0"/>
      <w:marRight w:val="0"/>
      <w:marTop w:val="0"/>
      <w:marBottom w:val="0"/>
      <w:divBdr>
        <w:top w:val="none" w:sz="0" w:space="0" w:color="auto"/>
        <w:left w:val="none" w:sz="0" w:space="0" w:color="auto"/>
        <w:bottom w:val="none" w:sz="0" w:space="0" w:color="auto"/>
        <w:right w:val="none" w:sz="0" w:space="0" w:color="auto"/>
      </w:divBdr>
    </w:div>
    <w:div w:id="1566145486">
      <w:bodyDiv w:val="1"/>
      <w:marLeft w:val="0"/>
      <w:marRight w:val="0"/>
      <w:marTop w:val="0"/>
      <w:marBottom w:val="0"/>
      <w:divBdr>
        <w:top w:val="none" w:sz="0" w:space="0" w:color="auto"/>
        <w:left w:val="none" w:sz="0" w:space="0" w:color="auto"/>
        <w:bottom w:val="none" w:sz="0" w:space="0" w:color="auto"/>
        <w:right w:val="none" w:sz="0" w:space="0" w:color="auto"/>
      </w:divBdr>
    </w:div>
    <w:div w:id="1569654085">
      <w:bodyDiv w:val="1"/>
      <w:marLeft w:val="0"/>
      <w:marRight w:val="0"/>
      <w:marTop w:val="0"/>
      <w:marBottom w:val="0"/>
      <w:divBdr>
        <w:top w:val="none" w:sz="0" w:space="0" w:color="auto"/>
        <w:left w:val="none" w:sz="0" w:space="0" w:color="auto"/>
        <w:bottom w:val="none" w:sz="0" w:space="0" w:color="auto"/>
        <w:right w:val="none" w:sz="0" w:space="0" w:color="auto"/>
      </w:divBdr>
    </w:div>
    <w:div w:id="1573082518">
      <w:bodyDiv w:val="1"/>
      <w:marLeft w:val="0"/>
      <w:marRight w:val="0"/>
      <w:marTop w:val="0"/>
      <w:marBottom w:val="0"/>
      <w:divBdr>
        <w:top w:val="none" w:sz="0" w:space="0" w:color="auto"/>
        <w:left w:val="none" w:sz="0" w:space="0" w:color="auto"/>
        <w:bottom w:val="none" w:sz="0" w:space="0" w:color="auto"/>
        <w:right w:val="none" w:sz="0" w:space="0" w:color="auto"/>
      </w:divBdr>
    </w:div>
    <w:div w:id="1573807519">
      <w:bodyDiv w:val="1"/>
      <w:marLeft w:val="0"/>
      <w:marRight w:val="0"/>
      <w:marTop w:val="0"/>
      <w:marBottom w:val="0"/>
      <w:divBdr>
        <w:top w:val="none" w:sz="0" w:space="0" w:color="auto"/>
        <w:left w:val="none" w:sz="0" w:space="0" w:color="auto"/>
        <w:bottom w:val="none" w:sz="0" w:space="0" w:color="auto"/>
        <w:right w:val="none" w:sz="0" w:space="0" w:color="auto"/>
      </w:divBdr>
    </w:div>
    <w:div w:id="1581210640">
      <w:bodyDiv w:val="1"/>
      <w:marLeft w:val="0"/>
      <w:marRight w:val="0"/>
      <w:marTop w:val="0"/>
      <w:marBottom w:val="0"/>
      <w:divBdr>
        <w:top w:val="none" w:sz="0" w:space="0" w:color="auto"/>
        <w:left w:val="none" w:sz="0" w:space="0" w:color="auto"/>
        <w:bottom w:val="none" w:sz="0" w:space="0" w:color="auto"/>
        <w:right w:val="none" w:sz="0" w:space="0" w:color="auto"/>
      </w:divBdr>
    </w:div>
    <w:div w:id="1581985916">
      <w:bodyDiv w:val="1"/>
      <w:marLeft w:val="0"/>
      <w:marRight w:val="0"/>
      <w:marTop w:val="0"/>
      <w:marBottom w:val="0"/>
      <w:divBdr>
        <w:top w:val="none" w:sz="0" w:space="0" w:color="auto"/>
        <w:left w:val="none" w:sz="0" w:space="0" w:color="auto"/>
        <w:bottom w:val="none" w:sz="0" w:space="0" w:color="auto"/>
        <w:right w:val="none" w:sz="0" w:space="0" w:color="auto"/>
      </w:divBdr>
    </w:div>
    <w:div w:id="1606424490">
      <w:bodyDiv w:val="1"/>
      <w:marLeft w:val="0"/>
      <w:marRight w:val="0"/>
      <w:marTop w:val="0"/>
      <w:marBottom w:val="0"/>
      <w:divBdr>
        <w:top w:val="none" w:sz="0" w:space="0" w:color="auto"/>
        <w:left w:val="none" w:sz="0" w:space="0" w:color="auto"/>
        <w:bottom w:val="none" w:sz="0" w:space="0" w:color="auto"/>
        <w:right w:val="none" w:sz="0" w:space="0" w:color="auto"/>
      </w:divBdr>
    </w:div>
    <w:div w:id="1612204371">
      <w:bodyDiv w:val="1"/>
      <w:marLeft w:val="0"/>
      <w:marRight w:val="0"/>
      <w:marTop w:val="0"/>
      <w:marBottom w:val="0"/>
      <w:divBdr>
        <w:top w:val="none" w:sz="0" w:space="0" w:color="auto"/>
        <w:left w:val="none" w:sz="0" w:space="0" w:color="auto"/>
        <w:bottom w:val="none" w:sz="0" w:space="0" w:color="auto"/>
        <w:right w:val="none" w:sz="0" w:space="0" w:color="auto"/>
      </w:divBdr>
    </w:div>
    <w:div w:id="1612276259">
      <w:bodyDiv w:val="1"/>
      <w:marLeft w:val="0"/>
      <w:marRight w:val="0"/>
      <w:marTop w:val="0"/>
      <w:marBottom w:val="0"/>
      <w:divBdr>
        <w:top w:val="none" w:sz="0" w:space="0" w:color="auto"/>
        <w:left w:val="none" w:sz="0" w:space="0" w:color="auto"/>
        <w:bottom w:val="none" w:sz="0" w:space="0" w:color="auto"/>
        <w:right w:val="none" w:sz="0" w:space="0" w:color="auto"/>
      </w:divBdr>
    </w:div>
    <w:div w:id="1614550813">
      <w:bodyDiv w:val="1"/>
      <w:marLeft w:val="0"/>
      <w:marRight w:val="0"/>
      <w:marTop w:val="0"/>
      <w:marBottom w:val="0"/>
      <w:divBdr>
        <w:top w:val="none" w:sz="0" w:space="0" w:color="auto"/>
        <w:left w:val="none" w:sz="0" w:space="0" w:color="auto"/>
        <w:bottom w:val="none" w:sz="0" w:space="0" w:color="auto"/>
        <w:right w:val="none" w:sz="0" w:space="0" w:color="auto"/>
      </w:divBdr>
    </w:div>
    <w:div w:id="1625649674">
      <w:bodyDiv w:val="1"/>
      <w:marLeft w:val="0"/>
      <w:marRight w:val="0"/>
      <w:marTop w:val="0"/>
      <w:marBottom w:val="0"/>
      <w:divBdr>
        <w:top w:val="none" w:sz="0" w:space="0" w:color="auto"/>
        <w:left w:val="none" w:sz="0" w:space="0" w:color="auto"/>
        <w:bottom w:val="none" w:sz="0" w:space="0" w:color="auto"/>
        <w:right w:val="none" w:sz="0" w:space="0" w:color="auto"/>
      </w:divBdr>
    </w:div>
    <w:div w:id="1629356901">
      <w:bodyDiv w:val="1"/>
      <w:marLeft w:val="0"/>
      <w:marRight w:val="0"/>
      <w:marTop w:val="0"/>
      <w:marBottom w:val="0"/>
      <w:divBdr>
        <w:top w:val="none" w:sz="0" w:space="0" w:color="auto"/>
        <w:left w:val="none" w:sz="0" w:space="0" w:color="auto"/>
        <w:bottom w:val="none" w:sz="0" w:space="0" w:color="auto"/>
        <w:right w:val="none" w:sz="0" w:space="0" w:color="auto"/>
      </w:divBdr>
    </w:div>
    <w:div w:id="1630281174">
      <w:bodyDiv w:val="1"/>
      <w:marLeft w:val="0"/>
      <w:marRight w:val="0"/>
      <w:marTop w:val="0"/>
      <w:marBottom w:val="0"/>
      <w:divBdr>
        <w:top w:val="none" w:sz="0" w:space="0" w:color="auto"/>
        <w:left w:val="none" w:sz="0" w:space="0" w:color="auto"/>
        <w:bottom w:val="none" w:sz="0" w:space="0" w:color="auto"/>
        <w:right w:val="none" w:sz="0" w:space="0" w:color="auto"/>
      </w:divBdr>
    </w:div>
    <w:div w:id="1631939213">
      <w:bodyDiv w:val="1"/>
      <w:marLeft w:val="0"/>
      <w:marRight w:val="0"/>
      <w:marTop w:val="0"/>
      <w:marBottom w:val="0"/>
      <w:divBdr>
        <w:top w:val="none" w:sz="0" w:space="0" w:color="auto"/>
        <w:left w:val="none" w:sz="0" w:space="0" w:color="auto"/>
        <w:bottom w:val="none" w:sz="0" w:space="0" w:color="auto"/>
        <w:right w:val="none" w:sz="0" w:space="0" w:color="auto"/>
      </w:divBdr>
    </w:div>
    <w:div w:id="1636250947">
      <w:bodyDiv w:val="1"/>
      <w:marLeft w:val="0"/>
      <w:marRight w:val="0"/>
      <w:marTop w:val="0"/>
      <w:marBottom w:val="0"/>
      <w:divBdr>
        <w:top w:val="none" w:sz="0" w:space="0" w:color="auto"/>
        <w:left w:val="none" w:sz="0" w:space="0" w:color="auto"/>
        <w:bottom w:val="none" w:sz="0" w:space="0" w:color="auto"/>
        <w:right w:val="none" w:sz="0" w:space="0" w:color="auto"/>
      </w:divBdr>
    </w:div>
    <w:div w:id="1650134078">
      <w:bodyDiv w:val="1"/>
      <w:marLeft w:val="0"/>
      <w:marRight w:val="0"/>
      <w:marTop w:val="0"/>
      <w:marBottom w:val="0"/>
      <w:divBdr>
        <w:top w:val="none" w:sz="0" w:space="0" w:color="auto"/>
        <w:left w:val="none" w:sz="0" w:space="0" w:color="auto"/>
        <w:bottom w:val="none" w:sz="0" w:space="0" w:color="auto"/>
        <w:right w:val="none" w:sz="0" w:space="0" w:color="auto"/>
      </w:divBdr>
    </w:div>
    <w:div w:id="1650983860">
      <w:bodyDiv w:val="1"/>
      <w:marLeft w:val="0"/>
      <w:marRight w:val="0"/>
      <w:marTop w:val="0"/>
      <w:marBottom w:val="0"/>
      <w:divBdr>
        <w:top w:val="none" w:sz="0" w:space="0" w:color="auto"/>
        <w:left w:val="none" w:sz="0" w:space="0" w:color="auto"/>
        <w:bottom w:val="none" w:sz="0" w:space="0" w:color="auto"/>
        <w:right w:val="none" w:sz="0" w:space="0" w:color="auto"/>
      </w:divBdr>
    </w:div>
    <w:div w:id="1660229837">
      <w:bodyDiv w:val="1"/>
      <w:marLeft w:val="0"/>
      <w:marRight w:val="0"/>
      <w:marTop w:val="0"/>
      <w:marBottom w:val="0"/>
      <w:divBdr>
        <w:top w:val="none" w:sz="0" w:space="0" w:color="auto"/>
        <w:left w:val="none" w:sz="0" w:space="0" w:color="auto"/>
        <w:bottom w:val="none" w:sz="0" w:space="0" w:color="auto"/>
        <w:right w:val="none" w:sz="0" w:space="0" w:color="auto"/>
      </w:divBdr>
    </w:div>
    <w:div w:id="1663508559">
      <w:bodyDiv w:val="1"/>
      <w:marLeft w:val="0"/>
      <w:marRight w:val="0"/>
      <w:marTop w:val="0"/>
      <w:marBottom w:val="0"/>
      <w:divBdr>
        <w:top w:val="none" w:sz="0" w:space="0" w:color="auto"/>
        <w:left w:val="none" w:sz="0" w:space="0" w:color="auto"/>
        <w:bottom w:val="none" w:sz="0" w:space="0" w:color="auto"/>
        <w:right w:val="none" w:sz="0" w:space="0" w:color="auto"/>
      </w:divBdr>
    </w:div>
    <w:div w:id="1669942460">
      <w:bodyDiv w:val="1"/>
      <w:marLeft w:val="0"/>
      <w:marRight w:val="0"/>
      <w:marTop w:val="0"/>
      <w:marBottom w:val="0"/>
      <w:divBdr>
        <w:top w:val="none" w:sz="0" w:space="0" w:color="auto"/>
        <w:left w:val="none" w:sz="0" w:space="0" w:color="auto"/>
        <w:bottom w:val="none" w:sz="0" w:space="0" w:color="auto"/>
        <w:right w:val="none" w:sz="0" w:space="0" w:color="auto"/>
      </w:divBdr>
    </w:div>
    <w:div w:id="1682852336">
      <w:bodyDiv w:val="1"/>
      <w:marLeft w:val="0"/>
      <w:marRight w:val="0"/>
      <w:marTop w:val="0"/>
      <w:marBottom w:val="0"/>
      <w:divBdr>
        <w:top w:val="none" w:sz="0" w:space="0" w:color="auto"/>
        <w:left w:val="none" w:sz="0" w:space="0" w:color="auto"/>
        <w:bottom w:val="none" w:sz="0" w:space="0" w:color="auto"/>
        <w:right w:val="none" w:sz="0" w:space="0" w:color="auto"/>
      </w:divBdr>
    </w:div>
    <w:div w:id="1686247405">
      <w:bodyDiv w:val="1"/>
      <w:marLeft w:val="0"/>
      <w:marRight w:val="0"/>
      <w:marTop w:val="0"/>
      <w:marBottom w:val="0"/>
      <w:divBdr>
        <w:top w:val="none" w:sz="0" w:space="0" w:color="auto"/>
        <w:left w:val="none" w:sz="0" w:space="0" w:color="auto"/>
        <w:bottom w:val="none" w:sz="0" w:space="0" w:color="auto"/>
        <w:right w:val="none" w:sz="0" w:space="0" w:color="auto"/>
      </w:divBdr>
    </w:div>
    <w:div w:id="1687905834">
      <w:bodyDiv w:val="1"/>
      <w:marLeft w:val="0"/>
      <w:marRight w:val="0"/>
      <w:marTop w:val="0"/>
      <w:marBottom w:val="0"/>
      <w:divBdr>
        <w:top w:val="none" w:sz="0" w:space="0" w:color="auto"/>
        <w:left w:val="none" w:sz="0" w:space="0" w:color="auto"/>
        <w:bottom w:val="none" w:sz="0" w:space="0" w:color="auto"/>
        <w:right w:val="none" w:sz="0" w:space="0" w:color="auto"/>
      </w:divBdr>
    </w:div>
    <w:div w:id="1696611747">
      <w:bodyDiv w:val="1"/>
      <w:marLeft w:val="0"/>
      <w:marRight w:val="0"/>
      <w:marTop w:val="0"/>
      <w:marBottom w:val="0"/>
      <w:divBdr>
        <w:top w:val="none" w:sz="0" w:space="0" w:color="auto"/>
        <w:left w:val="none" w:sz="0" w:space="0" w:color="auto"/>
        <w:bottom w:val="none" w:sz="0" w:space="0" w:color="auto"/>
        <w:right w:val="none" w:sz="0" w:space="0" w:color="auto"/>
      </w:divBdr>
    </w:div>
    <w:div w:id="1697271789">
      <w:bodyDiv w:val="1"/>
      <w:marLeft w:val="0"/>
      <w:marRight w:val="0"/>
      <w:marTop w:val="0"/>
      <w:marBottom w:val="0"/>
      <w:divBdr>
        <w:top w:val="none" w:sz="0" w:space="0" w:color="auto"/>
        <w:left w:val="none" w:sz="0" w:space="0" w:color="auto"/>
        <w:bottom w:val="none" w:sz="0" w:space="0" w:color="auto"/>
        <w:right w:val="none" w:sz="0" w:space="0" w:color="auto"/>
      </w:divBdr>
    </w:div>
    <w:div w:id="1699158913">
      <w:bodyDiv w:val="1"/>
      <w:marLeft w:val="0"/>
      <w:marRight w:val="0"/>
      <w:marTop w:val="0"/>
      <w:marBottom w:val="0"/>
      <w:divBdr>
        <w:top w:val="none" w:sz="0" w:space="0" w:color="auto"/>
        <w:left w:val="none" w:sz="0" w:space="0" w:color="auto"/>
        <w:bottom w:val="none" w:sz="0" w:space="0" w:color="auto"/>
        <w:right w:val="none" w:sz="0" w:space="0" w:color="auto"/>
      </w:divBdr>
    </w:div>
    <w:div w:id="1707678011">
      <w:bodyDiv w:val="1"/>
      <w:marLeft w:val="0"/>
      <w:marRight w:val="0"/>
      <w:marTop w:val="0"/>
      <w:marBottom w:val="0"/>
      <w:divBdr>
        <w:top w:val="none" w:sz="0" w:space="0" w:color="auto"/>
        <w:left w:val="none" w:sz="0" w:space="0" w:color="auto"/>
        <w:bottom w:val="none" w:sz="0" w:space="0" w:color="auto"/>
        <w:right w:val="none" w:sz="0" w:space="0" w:color="auto"/>
      </w:divBdr>
    </w:div>
    <w:div w:id="1709137897">
      <w:bodyDiv w:val="1"/>
      <w:marLeft w:val="0"/>
      <w:marRight w:val="0"/>
      <w:marTop w:val="0"/>
      <w:marBottom w:val="0"/>
      <w:divBdr>
        <w:top w:val="none" w:sz="0" w:space="0" w:color="auto"/>
        <w:left w:val="none" w:sz="0" w:space="0" w:color="auto"/>
        <w:bottom w:val="none" w:sz="0" w:space="0" w:color="auto"/>
        <w:right w:val="none" w:sz="0" w:space="0" w:color="auto"/>
      </w:divBdr>
    </w:div>
    <w:div w:id="1714574028">
      <w:bodyDiv w:val="1"/>
      <w:marLeft w:val="0"/>
      <w:marRight w:val="0"/>
      <w:marTop w:val="0"/>
      <w:marBottom w:val="0"/>
      <w:divBdr>
        <w:top w:val="none" w:sz="0" w:space="0" w:color="auto"/>
        <w:left w:val="none" w:sz="0" w:space="0" w:color="auto"/>
        <w:bottom w:val="none" w:sz="0" w:space="0" w:color="auto"/>
        <w:right w:val="none" w:sz="0" w:space="0" w:color="auto"/>
      </w:divBdr>
    </w:div>
    <w:div w:id="1714843932">
      <w:bodyDiv w:val="1"/>
      <w:marLeft w:val="0"/>
      <w:marRight w:val="0"/>
      <w:marTop w:val="0"/>
      <w:marBottom w:val="0"/>
      <w:divBdr>
        <w:top w:val="none" w:sz="0" w:space="0" w:color="auto"/>
        <w:left w:val="none" w:sz="0" w:space="0" w:color="auto"/>
        <w:bottom w:val="none" w:sz="0" w:space="0" w:color="auto"/>
        <w:right w:val="none" w:sz="0" w:space="0" w:color="auto"/>
      </w:divBdr>
    </w:div>
    <w:div w:id="1715497567">
      <w:bodyDiv w:val="1"/>
      <w:marLeft w:val="0"/>
      <w:marRight w:val="0"/>
      <w:marTop w:val="0"/>
      <w:marBottom w:val="0"/>
      <w:divBdr>
        <w:top w:val="none" w:sz="0" w:space="0" w:color="auto"/>
        <w:left w:val="none" w:sz="0" w:space="0" w:color="auto"/>
        <w:bottom w:val="none" w:sz="0" w:space="0" w:color="auto"/>
        <w:right w:val="none" w:sz="0" w:space="0" w:color="auto"/>
      </w:divBdr>
    </w:div>
    <w:div w:id="1726682449">
      <w:bodyDiv w:val="1"/>
      <w:marLeft w:val="0"/>
      <w:marRight w:val="0"/>
      <w:marTop w:val="0"/>
      <w:marBottom w:val="0"/>
      <w:divBdr>
        <w:top w:val="none" w:sz="0" w:space="0" w:color="auto"/>
        <w:left w:val="none" w:sz="0" w:space="0" w:color="auto"/>
        <w:bottom w:val="none" w:sz="0" w:space="0" w:color="auto"/>
        <w:right w:val="none" w:sz="0" w:space="0" w:color="auto"/>
      </w:divBdr>
    </w:div>
    <w:div w:id="1728993824">
      <w:bodyDiv w:val="1"/>
      <w:marLeft w:val="0"/>
      <w:marRight w:val="0"/>
      <w:marTop w:val="0"/>
      <w:marBottom w:val="0"/>
      <w:divBdr>
        <w:top w:val="none" w:sz="0" w:space="0" w:color="auto"/>
        <w:left w:val="none" w:sz="0" w:space="0" w:color="auto"/>
        <w:bottom w:val="none" w:sz="0" w:space="0" w:color="auto"/>
        <w:right w:val="none" w:sz="0" w:space="0" w:color="auto"/>
      </w:divBdr>
    </w:div>
    <w:div w:id="1740251558">
      <w:bodyDiv w:val="1"/>
      <w:marLeft w:val="0"/>
      <w:marRight w:val="0"/>
      <w:marTop w:val="0"/>
      <w:marBottom w:val="0"/>
      <w:divBdr>
        <w:top w:val="none" w:sz="0" w:space="0" w:color="auto"/>
        <w:left w:val="none" w:sz="0" w:space="0" w:color="auto"/>
        <w:bottom w:val="none" w:sz="0" w:space="0" w:color="auto"/>
        <w:right w:val="none" w:sz="0" w:space="0" w:color="auto"/>
      </w:divBdr>
    </w:div>
    <w:div w:id="1748922714">
      <w:bodyDiv w:val="1"/>
      <w:marLeft w:val="0"/>
      <w:marRight w:val="0"/>
      <w:marTop w:val="0"/>
      <w:marBottom w:val="0"/>
      <w:divBdr>
        <w:top w:val="none" w:sz="0" w:space="0" w:color="auto"/>
        <w:left w:val="none" w:sz="0" w:space="0" w:color="auto"/>
        <w:bottom w:val="none" w:sz="0" w:space="0" w:color="auto"/>
        <w:right w:val="none" w:sz="0" w:space="0" w:color="auto"/>
      </w:divBdr>
    </w:div>
    <w:div w:id="1755933777">
      <w:bodyDiv w:val="1"/>
      <w:marLeft w:val="0"/>
      <w:marRight w:val="0"/>
      <w:marTop w:val="0"/>
      <w:marBottom w:val="0"/>
      <w:divBdr>
        <w:top w:val="none" w:sz="0" w:space="0" w:color="auto"/>
        <w:left w:val="none" w:sz="0" w:space="0" w:color="auto"/>
        <w:bottom w:val="none" w:sz="0" w:space="0" w:color="auto"/>
        <w:right w:val="none" w:sz="0" w:space="0" w:color="auto"/>
      </w:divBdr>
    </w:div>
    <w:div w:id="1763868477">
      <w:bodyDiv w:val="1"/>
      <w:marLeft w:val="0"/>
      <w:marRight w:val="0"/>
      <w:marTop w:val="0"/>
      <w:marBottom w:val="0"/>
      <w:divBdr>
        <w:top w:val="none" w:sz="0" w:space="0" w:color="auto"/>
        <w:left w:val="none" w:sz="0" w:space="0" w:color="auto"/>
        <w:bottom w:val="none" w:sz="0" w:space="0" w:color="auto"/>
        <w:right w:val="none" w:sz="0" w:space="0" w:color="auto"/>
      </w:divBdr>
    </w:div>
    <w:div w:id="1773088322">
      <w:bodyDiv w:val="1"/>
      <w:marLeft w:val="0"/>
      <w:marRight w:val="0"/>
      <w:marTop w:val="0"/>
      <w:marBottom w:val="0"/>
      <w:divBdr>
        <w:top w:val="none" w:sz="0" w:space="0" w:color="auto"/>
        <w:left w:val="none" w:sz="0" w:space="0" w:color="auto"/>
        <w:bottom w:val="none" w:sz="0" w:space="0" w:color="auto"/>
        <w:right w:val="none" w:sz="0" w:space="0" w:color="auto"/>
      </w:divBdr>
    </w:div>
    <w:div w:id="1777016054">
      <w:bodyDiv w:val="1"/>
      <w:marLeft w:val="0"/>
      <w:marRight w:val="0"/>
      <w:marTop w:val="0"/>
      <w:marBottom w:val="0"/>
      <w:divBdr>
        <w:top w:val="none" w:sz="0" w:space="0" w:color="auto"/>
        <w:left w:val="none" w:sz="0" w:space="0" w:color="auto"/>
        <w:bottom w:val="none" w:sz="0" w:space="0" w:color="auto"/>
        <w:right w:val="none" w:sz="0" w:space="0" w:color="auto"/>
      </w:divBdr>
    </w:div>
    <w:div w:id="1783957534">
      <w:bodyDiv w:val="1"/>
      <w:marLeft w:val="0"/>
      <w:marRight w:val="0"/>
      <w:marTop w:val="0"/>
      <w:marBottom w:val="0"/>
      <w:divBdr>
        <w:top w:val="none" w:sz="0" w:space="0" w:color="auto"/>
        <w:left w:val="none" w:sz="0" w:space="0" w:color="auto"/>
        <w:bottom w:val="none" w:sz="0" w:space="0" w:color="auto"/>
        <w:right w:val="none" w:sz="0" w:space="0" w:color="auto"/>
      </w:divBdr>
    </w:div>
    <w:div w:id="1786997408">
      <w:bodyDiv w:val="1"/>
      <w:marLeft w:val="0"/>
      <w:marRight w:val="0"/>
      <w:marTop w:val="0"/>
      <w:marBottom w:val="0"/>
      <w:divBdr>
        <w:top w:val="none" w:sz="0" w:space="0" w:color="auto"/>
        <w:left w:val="none" w:sz="0" w:space="0" w:color="auto"/>
        <w:bottom w:val="none" w:sz="0" w:space="0" w:color="auto"/>
        <w:right w:val="none" w:sz="0" w:space="0" w:color="auto"/>
      </w:divBdr>
    </w:div>
    <w:div w:id="1790926544">
      <w:bodyDiv w:val="1"/>
      <w:marLeft w:val="0"/>
      <w:marRight w:val="0"/>
      <w:marTop w:val="0"/>
      <w:marBottom w:val="0"/>
      <w:divBdr>
        <w:top w:val="none" w:sz="0" w:space="0" w:color="auto"/>
        <w:left w:val="none" w:sz="0" w:space="0" w:color="auto"/>
        <w:bottom w:val="none" w:sz="0" w:space="0" w:color="auto"/>
        <w:right w:val="none" w:sz="0" w:space="0" w:color="auto"/>
      </w:divBdr>
    </w:div>
    <w:div w:id="1798522608">
      <w:bodyDiv w:val="1"/>
      <w:marLeft w:val="0"/>
      <w:marRight w:val="0"/>
      <w:marTop w:val="0"/>
      <w:marBottom w:val="0"/>
      <w:divBdr>
        <w:top w:val="none" w:sz="0" w:space="0" w:color="auto"/>
        <w:left w:val="none" w:sz="0" w:space="0" w:color="auto"/>
        <w:bottom w:val="none" w:sz="0" w:space="0" w:color="auto"/>
        <w:right w:val="none" w:sz="0" w:space="0" w:color="auto"/>
      </w:divBdr>
    </w:div>
    <w:div w:id="1802186209">
      <w:bodyDiv w:val="1"/>
      <w:marLeft w:val="0"/>
      <w:marRight w:val="0"/>
      <w:marTop w:val="0"/>
      <w:marBottom w:val="0"/>
      <w:divBdr>
        <w:top w:val="none" w:sz="0" w:space="0" w:color="auto"/>
        <w:left w:val="none" w:sz="0" w:space="0" w:color="auto"/>
        <w:bottom w:val="none" w:sz="0" w:space="0" w:color="auto"/>
        <w:right w:val="none" w:sz="0" w:space="0" w:color="auto"/>
      </w:divBdr>
    </w:div>
    <w:div w:id="1802846826">
      <w:bodyDiv w:val="1"/>
      <w:marLeft w:val="0"/>
      <w:marRight w:val="0"/>
      <w:marTop w:val="0"/>
      <w:marBottom w:val="0"/>
      <w:divBdr>
        <w:top w:val="none" w:sz="0" w:space="0" w:color="auto"/>
        <w:left w:val="none" w:sz="0" w:space="0" w:color="auto"/>
        <w:bottom w:val="none" w:sz="0" w:space="0" w:color="auto"/>
        <w:right w:val="none" w:sz="0" w:space="0" w:color="auto"/>
      </w:divBdr>
      <w:divsChild>
        <w:div w:id="221983938">
          <w:marLeft w:val="0"/>
          <w:marRight w:val="0"/>
          <w:marTop w:val="0"/>
          <w:marBottom w:val="0"/>
          <w:divBdr>
            <w:top w:val="none" w:sz="0" w:space="0" w:color="auto"/>
            <w:left w:val="none" w:sz="0" w:space="0" w:color="auto"/>
            <w:bottom w:val="none" w:sz="0" w:space="0" w:color="auto"/>
            <w:right w:val="none" w:sz="0" w:space="0" w:color="auto"/>
          </w:divBdr>
          <w:divsChild>
            <w:div w:id="423653140">
              <w:marLeft w:val="0"/>
              <w:marRight w:val="0"/>
              <w:marTop w:val="0"/>
              <w:marBottom w:val="0"/>
              <w:divBdr>
                <w:top w:val="none" w:sz="0" w:space="0" w:color="auto"/>
                <w:left w:val="none" w:sz="0" w:space="0" w:color="auto"/>
                <w:bottom w:val="none" w:sz="0" w:space="0" w:color="auto"/>
                <w:right w:val="none" w:sz="0" w:space="0" w:color="auto"/>
              </w:divBdr>
              <w:divsChild>
                <w:div w:id="610011277">
                  <w:marLeft w:val="0"/>
                  <w:marRight w:val="0"/>
                  <w:marTop w:val="0"/>
                  <w:marBottom w:val="0"/>
                  <w:divBdr>
                    <w:top w:val="none" w:sz="0" w:space="0" w:color="auto"/>
                    <w:left w:val="none" w:sz="0" w:space="0" w:color="auto"/>
                    <w:bottom w:val="none" w:sz="0" w:space="0" w:color="auto"/>
                    <w:right w:val="none" w:sz="0" w:space="0" w:color="auto"/>
                  </w:divBdr>
                  <w:divsChild>
                    <w:div w:id="88041327">
                      <w:marLeft w:val="0"/>
                      <w:marRight w:val="0"/>
                      <w:marTop w:val="0"/>
                      <w:marBottom w:val="0"/>
                      <w:divBdr>
                        <w:top w:val="none" w:sz="0" w:space="0" w:color="auto"/>
                        <w:left w:val="none" w:sz="0" w:space="0" w:color="auto"/>
                        <w:bottom w:val="none" w:sz="0" w:space="0" w:color="auto"/>
                        <w:right w:val="none" w:sz="0" w:space="0" w:color="auto"/>
                      </w:divBdr>
                      <w:divsChild>
                        <w:div w:id="146068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415518">
          <w:marLeft w:val="0"/>
          <w:marRight w:val="0"/>
          <w:marTop w:val="0"/>
          <w:marBottom w:val="0"/>
          <w:divBdr>
            <w:top w:val="none" w:sz="0" w:space="0" w:color="auto"/>
            <w:left w:val="none" w:sz="0" w:space="0" w:color="auto"/>
            <w:bottom w:val="none" w:sz="0" w:space="0" w:color="auto"/>
            <w:right w:val="none" w:sz="0" w:space="0" w:color="auto"/>
          </w:divBdr>
          <w:divsChild>
            <w:div w:id="97411393">
              <w:marLeft w:val="0"/>
              <w:marRight w:val="0"/>
              <w:marTop w:val="0"/>
              <w:marBottom w:val="0"/>
              <w:divBdr>
                <w:top w:val="none" w:sz="0" w:space="0" w:color="auto"/>
                <w:left w:val="none" w:sz="0" w:space="0" w:color="auto"/>
                <w:bottom w:val="none" w:sz="0" w:space="0" w:color="auto"/>
                <w:right w:val="none" w:sz="0" w:space="0" w:color="auto"/>
              </w:divBdr>
              <w:divsChild>
                <w:div w:id="851456133">
                  <w:marLeft w:val="0"/>
                  <w:marRight w:val="0"/>
                  <w:marTop w:val="0"/>
                  <w:marBottom w:val="0"/>
                  <w:divBdr>
                    <w:top w:val="none" w:sz="0" w:space="0" w:color="auto"/>
                    <w:left w:val="single" w:sz="6" w:space="6" w:color="CCCCCC"/>
                    <w:bottom w:val="none" w:sz="0" w:space="0" w:color="auto"/>
                    <w:right w:val="none" w:sz="0" w:space="0" w:color="auto"/>
                  </w:divBdr>
                  <w:divsChild>
                    <w:div w:id="174467436">
                      <w:marLeft w:val="0"/>
                      <w:marRight w:val="0"/>
                      <w:marTop w:val="0"/>
                      <w:marBottom w:val="0"/>
                      <w:divBdr>
                        <w:top w:val="none" w:sz="0" w:space="0" w:color="auto"/>
                        <w:left w:val="none" w:sz="0" w:space="0" w:color="auto"/>
                        <w:bottom w:val="none" w:sz="0" w:space="0" w:color="auto"/>
                        <w:right w:val="none" w:sz="0" w:space="0" w:color="auto"/>
                      </w:divBdr>
                    </w:div>
                  </w:divsChild>
                </w:div>
                <w:div w:id="869802040">
                  <w:marLeft w:val="0"/>
                  <w:marRight w:val="0"/>
                  <w:marTop w:val="0"/>
                  <w:marBottom w:val="0"/>
                  <w:divBdr>
                    <w:top w:val="none" w:sz="0" w:space="0" w:color="auto"/>
                    <w:left w:val="single" w:sz="6" w:space="6" w:color="CCCCCC"/>
                    <w:bottom w:val="none" w:sz="0" w:space="0" w:color="auto"/>
                    <w:right w:val="none" w:sz="0" w:space="0" w:color="auto"/>
                  </w:divBdr>
                  <w:divsChild>
                    <w:div w:id="306783419">
                      <w:marLeft w:val="0"/>
                      <w:marRight w:val="0"/>
                      <w:marTop w:val="0"/>
                      <w:marBottom w:val="0"/>
                      <w:divBdr>
                        <w:top w:val="none" w:sz="0" w:space="0" w:color="auto"/>
                        <w:left w:val="none" w:sz="0" w:space="0" w:color="auto"/>
                        <w:bottom w:val="none" w:sz="0" w:space="0" w:color="auto"/>
                        <w:right w:val="none" w:sz="0" w:space="0" w:color="auto"/>
                      </w:divBdr>
                      <w:divsChild>
                        <w:div w:id="192869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03877">
                  <w:marLeft w:val="0"/>
                  <w:marRight w:val="0"/>
                  <w:marTop w:val="0"/>
                  <w:marBottom w:val="0"/>
                  <w:divBdr>
                    <w:top w:val="none" w:sz="0" w:space="0" w:color="auto"/>
                    <w:left w:val="single" w:sz="6" w:space="6" w:color="CCCCCC"/>
                    <w:bottom w:val="none" w:sz="0" w:space="0" w:color="auto"/>
                    <w:right w:val="none" w:sz="0" w:space="0" w:color="auto"/>
                  </w:divBdr>
                  <w:divsChild>
                    <w:div w:id="283318004">
                      <w:marLeft w:val="0"/>
                      <w:marRight w:val="0"/>
                      <w:marTop w:val="0"/>
                      <w:marBottom w:val="0"/>
                      <w:divBdr>
                        <w:top w:val="none" w:sz="0" w:space="0" w:color="auto"/>
                        <w:left w:val="none" w:sz="0" w:space="0" w:color="auto"/>
                        <w:bottom w:val="none" w:sz="0" w:space="0" w:color="auto"/>
                        <w:right w:val="none" w:sz="0" w:space="0" w:color="auto"/>
                      </w:divBdr>
                      <w:divsChild>
                        <w:div w:id="1773821942">
                          <w:marLeft w:val="0"/>
                          <w:marRight w:val="0"/>
                          <w:marTop w:val="0"/>
                          <w:marBottom w:val="0"/>
                          <w:divBdr>
                            <w:top w:val="none" w:sz="0" w:space="0" w:color="auto"/>
                            <w:left w:val="none" w:sz="0" w:space="0" w:color="auto"/>
                            <w:bottom w:val="none" w:sz="0" w:space="0" w:color="auto"/>
                            <w:right w:val="none" w:sz="0" w:space="0" w:color="auto"/>
                          </w:divBdr>
                          <w:divsChild>
                            <w:div w:id="567614792">
                              <w:marLeft w:val="0"/>
                              <w:marRight w:val="0"/>
                              <w:marTop w:val="0"/>
                              <w:marBottom w:val="0"/>
                              <w:divBdr>
                                <w:top w:val="none" w:sz="0" w:space="0" w:color="auto"/>
                                <w:left w:val="none" w:sz="0" w:space="0" w:color="auto"/>
                                <w:bottom w:val="none" w:sz="0" w:space="0" w:color="auto"/>
                                <w:right w:val="none" w:sz="0" w:space="0" w:color="auto"/>
                              </w:divBdr>
                              <w:divsChild>
                                <w:div w:id="238636130">
                                  <w:marLeft w:val="0"/>
                                  <w:marRight w:val="0"/>
                                  <w:marTop w:val="0"/>
                                  <w:marBottom w:val="0"/>
                                  <w:divBdr>
                                    <w:top w:val="none" w:sz="0" w:space="0" w:color="auto"/>
                                    <w:left w:val="none" w:sz="0" w:space="0" w:color="auto"/>
                                    <w:bottom w:val="none" w:sz="0" w:space="0" w:color="auto"/>
                                    <w:right w:val="none" w:sz="0" w:space="0" w:color="auto"/>
                                  </w:divBdr>
                                </w:div>
                                <w:div w:id="387268496">
                                  <w:marLeft w:val="0"/>
                                  <w:marRight w:val="0"/>
                                  <w:marTop w:val="0"/>
                                  <w:marBottom w:val="0"/>
                                  <w:divBdr>
                                    <w:top w:val="none" w:sz="0" w:space="0" w:color="auto"/>
                                    <w:left w:val="none" w:sz="0" w:space="0" w:color="auto"/>
                                    <w:bottom w:val="none" w:sz="0" w:space="0" w:color="auto"/>
                                    <w:right w:val="none" w:sz="0" w:space="0" w:color="auto"/>
                                  </w:divBdr>
                                  <w:divsChild>
                                    <w:div w:id="741292594">
                                      <w:marLeft w:val="0"/>
                                      <w:marRight w:val="0"/>
                                      <w:marTop w:val="0"/>
                                      <w:marBottom w:val="0"/>
                                      <w:divBdr>
                                        <w:top w:val="none" w:sz="0" w:space="0" w:color="auto"/>
                                        <w:left w:val="none" w:sz="0" w:space="0" w:color="auto"/>
                                        <w:bottom w:val="none" w:sz="0" w:space="0" w:color="auto"/>
                                        <w:right w:val="none" w:sz="0" w:space="0" w:color="auto"/>
                                      </w:divBdr>
                                      <w:divsChild>
                                        <w:div w:id="2026662272">
                                          <w:marLeft w:val="0"/>
                                          <w:marRight w:val="0"/>
                                          <w:marTop w:val="0"/>
                                          <w:marBottom w:val="0"/>
                                          <w:divBdr>
                                            <w:top w:val="none" w:sz="0" w:space="0" w:color="auto"/>
                                            <w:left w:val="none" w:sz="0" w:space="0" w:color="auto"/>
                                            <w:bottom w:val="none" w:sz="0" w:space="0" w:color="auto"/>
                                            <w:right w:val="none" w:sz="0" w:space="0" w:color="auto"/>
                                          </w:divBdr>
                                          <w:divsChild>
                                            <w:div w:id="2021616163">
                                              <w:marLeft w:val="0"/>
                                              <w:marRight w:val="0"/>
                                              <w:marTop w:val="0"/>
                                              <w:marBottom w:val="0"/>
                                              <w:divBdr>
                                                <w:top w:val="none" w:sz="0" w:space="0" w:color="auto"/>
                                                <w:left w:val="none" w:sz="0" w:space="0" w:color="auto"/>
                                                <w:bottom w:val="none" w:sz="0" w:space="0" w:color="auto"/>
                                                <w:right w:val="none" w:sz="0" w:space="0" w:color="auto"/>
                                              </w:divBdr>
                                            </w:div>
                                            <w:div w:id="1558198296">
                                              <w:marLeft w:val="0"/>
                                              <w:marRight w:val="0"/>
                                              <w:marTop w:val="0"/>
                                              <w:marBottom w:val="0"/>
                                              <w:divBdr>
                                                <w:top w:val="none" w:sz="0" w:space="0" w:color="auto"/>
                                                <w:left w:val="none" w:sz="0" w:space="0" w:color="auto"/>
                                                <w:bottom w:val="none" w:sz="0" w:space="0" w:color="auto"/>
                                                <w:right w:val="none" w:sz="0" w:space="0" w:color="auto"/>
                                              </w:divBdr>
                                            </w:div>
                                          </w:divsChild>
                                        </w:div>
                                        <w:div w:id="972978142">
                                          <w:marLeft w:val="0"/>
                                          <w:marRight w:val="0"/>
                                          <w:marTop w:val="0"/>
                                          <w:marBottom w:val="0"/>
                                          <w:divBdr>
                                            <w:top w:val="none" w:sz="0" w:space="0" w:color="auto"/>
                                            <w:left w:val="none" w:sz="0" w:space="0" w:color="auto"/>
                                            <w:bottom w:val="none" w:sz="0" w:space="0" w:color="auto"/>
                                            <w:right w:val="none" w:sz="0" w:space="0" w:color="auto"/>
                                          </w:divBdr>
                                          <w:divsChild>
                                            <w:div w:id="1439642282">
                                              <w:marLeft w:val="0"/>
                                              <w:marRight w:val="0"/>
                                              <w:marTop w:val="0"/>
                                              <w:marBottom w:val="0"/>
                                              <w:divBdr>
                                                <w:top w:val="none" w:sz="0" w:space="0" w:color="auto"/>
                                                <w:left w:val="none" w:sz="0" w:space="0" w:color="auto"/>
                                                <w:bottom w:val="none" w:sz="0" w:space="0" w:color="auto"/>
                                                <w:right w:val="none" w:sz="0" w:space="0" w:color="auto"/>
                                              </w:divBdr>
                                              <w:divsChild>
                                                <w:div w:id="2103799569">
                                                  <w:marLeft w:val="0"/>
                                                  <w:marRight w:val="0"/>
                                                  <w:marTop w:val="0"/>
                                                  <w:marBottom w:val="0"/>
                                                  <w:divBdr>
                                                    <w:top w:val="none" w:sz="0" w:space="0" w:color="auto"/>
                                                    <w:left w:val="none" w:sz="0" w:space="0" w:color="auto"/>
                                                    <w:bottom w:val="none" w:sz="0" w:space="0" w:color="auto"/>
                                                    <w:right w:val="none" w:sz="0" w:space="0" w:color="auto"/>
                                                  </w:divBdr>
                                                </w:div>
                                                <w:div w:id="274289218">
                                                  <w:marLeft w:val="0"/>
                                                  <w:marRight w:val="0"/>
                                                  <w:marTop w:val="0"/>
                                                  <w:marBottom w:val="0"/>
                                                  <w:divBdr>
                                                    <w:top w:val="none" w:sz="0" w:space="0" w:color="auto"/>
                                                    <w:left w:val="none" w:sz="0" w:space="0" w:color="auto"/>
                                                    <w:bottom w:val="none" w:sz="0" w:space="0" w:color="auto"/>
                                                    <w:right w:val="none" w:sz="0" w:space="0" w:color="auto"/>
                                                  </w:divBdr>
                                                </w:div>
                                                <w:div w:id="1252471624">
                                                  <w:marLeft w:val="0"/>
                                                  <w:marRight w:val="0"/>
                                                  <w:marTop w:val="0"/>
                                                  <w:marBottom w:val="0"/>
                                                  <w:divBdr>
                                                    <w:top w:val="none" w:sz="0" w:space="0" w:color="auto"/>
                                                    <w:left w:val="none" w:sz="0" w:space="0" w:color="auto"/>
                                                    <w:bottom w:val="none" w:sz="0" w:space="0" w:color="auto"/>
                                                    <w:right w:val="none" w:sz="0" w:space="0" w:color="auto"/>
                                                  </w:divBdr>
                                                </w:div>
                                                <w:div w:id="1869371083">
                                                  <w:marLeft w:val="0"/>
                                                  <w:marRight w:val="0"/>
                                                  <w:marTop w:val="0"/>
                                                  <w:marBottom w:val="0"/>
                                                  <w:divBdr>
                                                    <w:top w:val="none" w:sz="0" w:space="0" w:color="auto"/>
                                                    <w:left w:val="none" w:sz="0" w:space="0" w:color="auto"/>
                                                    <w:bottom w:val="none" w:sz="0" w:space="0" w:color="auto"/>
                                                    <w:right w:val="none" w:sz="0" w:space="0" w:color="auto"/>
                                                  </w:divBdr>
                                                </w:div>
                                                <w:div w:id="1093939172">
                                                  <w:marLeft w:val="0"/>
                                                  <w:marRight w:val="0"/>
                                                  <w:marTop w:val="0"/>
                                                  <w:marBottom w:val="0"/>
                                                  <w:divBdr>
                                                    <w:top w:val="none" w:sz="0" w:space="0" w:color="auto"/>
                                                    <w:left w:val="none" w:sz="0" w:space="0" w:color="auto"/>
                                                    <w:bottom w:val="none" w:sz="0" w:space="0" w:color="auto"/>
                                                    <w:right w:val="none" w:sz="0" w:space="0" w:color="auto"/>
                                                  </w:divBdr>
                                                </w:div>
                                                <w:div w:id="1173375993">
                                                  <w:marLeft w:val="0"/>
                                                  <w:marRight w:val="0"/>
                                                  <w:marTop w:val="0"/>
                                                  <w:marBottom w:val="0"/>
                                                  <w:divBdr>
                                                    <w:top w:val="none" w:sz="0" w:space="0" w:color="auto"/>
                                                    <w:left w:val="none" w:sz="0" w:space="0" w:color="auto"/>
                                                    <w:bottom w:val="none" w:sz="0" w:space="0" w:color="auto"/>
                                                    <w:right w:val="none" w:sz="0" w:space="0" w:color="auto"/>
                                                  </w:divBdr>
                                                </w:div>
                                                <w:div w:id="449931198">
                                                  <w:marLeft w:val="0"/>
                                                  <w:marRight w:val="0"/>
                                                  <w:marTop w:val="0"/>
                                                  <w:marBottom w:val="0"/>
                                                  <w:divBdr>
                                                    <w:top w:val="none" w:sz="0" w:space="0" w:color="auto"/>
                                                    <w:left w:val="none" w:sz="0" w:space="0" w:color="auto"/>
                                                    <w:bottom w:val="none" w:sz="0" w:space="0" w:color="auto"/>
                                                    <w:right w:val="none" w:sz="0" w:space="0" w:color="auto"/>
                                                  </w:divBdr>
                                                  <w:divsChild>
                                                    <w:div w:id="636910875">
                                                      <w:marLeft w:val="0"/>
                                                      <w:marRight w:val="0"/>
                                                      <w:marTop w:val="0"/>
                                                      <w:marBottom w:val="0"/>
                                                      <w:divBdr>
                                                        <w:top w:val="none" w:sz="0" w:space="0" w:color="auto"/>
                                                        <w:left w:val="none" w:sz="0" w:space="0" w:color="auto"/>
                                                        <w:bottom w:val="none" w:sz="0" w:space="0" w:color="auto"/>
                                                        <w:right w:val="none" w:sz="0" w:space="0" w:color="auto"/>
                                                      </w:divBdr>
                                                    </w:div>
                                                  </w:divsChild>
                                                </w:div>
                                                <w:div w:id="1183276815">
                                                  <w:marLeft w:val="0"/>
                                                  <w:marRight w:val="0"/>
                                                  <w:marTop w:val="0"/>
                                                  <w:marBottom w:val="0"/>
                                                  <w:divBdr>
                                                    <w:top w:val="none" w:sz="0" w:space="0" w:color="auto"/>
                                                    <w:left w:val="none" w:sz="0" w:space="0" w:color="auto"/>
                                                    <w:bottom w:val="none" w:sz="0" w:space="0" w:color="auto"/>
                                                    <w:right w:val="none" w:sz="0" w:space="0" w:color="auto"/>
                                                  </w:divBdr>
                                                  <w:divsChild>
                                                    <w:div w:id="903753970">
                                                      <w:marLeft w:val="0"/>
                                                      <w:marRight w:val="0"/>
                                                      <w:marTop w:val="0"/>
                                                      <w:marBottom w:val="0"/>
                                                      <w:divBdr>
                                                        <w:top w:val="none" w:sz="0" w:space="0" w:color="auto"/>
                                                        <w:left w:val="none" w:sz="0" w:space="0" w:color="auto"/>
                                                        <w:bottom w:val="none" w:sz="0" w:space="0" w:color="auto"/>
                                                        <w:right w:val="none" w:sz="0" w:space="0" w:color="auto"/>
                                                      </w:divBdr>
                                                      <w:divsChild>
                                                        <w:div w:id="1755735509">
                                                          <w:marLeft w:val="0"/>
                                                          <w:marRight w:val="0"/>
                                                          <w:marTop w:val="0"/>
                                                          <w:marBottom w:val="0"/>
                                                          <w:divBdr>
                                                            <w:top w:val="none" w:sz="0" w:space="0" w:color="auto"/>
                                                            <w:left w:val="none" w:sz="0" w:space="0" w:color="auto"/>
                                                            <w:bottom w:val="none" w:sz="0" w:space="0" w:color="auto"/>
                                                            <w:right w:val="none" w:sz="0" w:space="0" w:color="auto"/>
                                                          </w:divBdr>
                                                          <w:divsChild>
                                                            <w:div w:id="974137666">
                                                              <w:marLeft w:val="0"/>
                                                              <w:marRight w:val="0"/>
                                                              <w:marTop w:val="0"/>
                                                              <w:marBottom w:val="0"/>
                                                              <w:divBdr>
                                                                <w:top w:val="none" w:sz="0" w:space="0" w:color="auto"/>
                                                                <w:left w:val="none" w:sz="0" w:space="0" w:color="auto"/>
                                                                <w:bottom w:val="none" w:sz="0" w:space="0" w:color="auto"/>
                                                                <w:right w:val="none" w:sz="0" w:space="0" w:color="auto"/>
                                                              </w:divBdr>
                                                              <w:divsChild>
                                                                <w:div w:id="1832209808">
                                                                  <w:marLeft w:val="0"/>
                                                                  <w:marRight w:val="0"/>
                                                                  <w:marTop w:val="0"/>
                                                                  <w:marBottom w:val="0"/>
                                                                  <w:divBdr>
                                                                    <w:top w:val="none" w:sz="0" w:space="0" w:color="auto"/>
                                                                    <w:left w:val="none" w:sz="0" w:space="0" w:color="auto"/>
                                                                    <w:bottom w:val="none" w:sz="0" w:space="0" w:color="auto"/>
                                                                    <w:right w:val="none" w:sz="0" w:space="0" w:color="auto"/>
                                                                  </w:divBdr>
                                                                  <w:divsChild>
                                                                    <w:div w:id="17893783">
                                                                      <w:marLeft w:val="0"/>
                                                                      <w:marRight w:val="0"/>
                                                                      <w:marTop w:val="0"/>
                                                                      <w:marBottom w:val="0"/>
                                                                      <w:divBdr>
                                                                        <w:top w:val="none" w:sz="0" w:space="0" w:color="auto"/>
                                                                        <w:left w:val="none" w:sz="0" w:space="0" w:color="auto"/>
                                                                        <w:bottom w:val="none" w:sz="0" w:space="0" w:color="auto"/>
                                                                        <w:right w:val="none" w:sz="0" w:space="0" w:color="auto"/>
                                                                      </w:divBdr>
                                                                    </w:div>
                                                                    <w:div w:id="1833790510">
                                                                      <w:marLeft w:val="0"/>
                                                                      <w:marRight w:val="0"/>
                                                                      <w:marTop w:val="0"/>
                                                                      <w:marBottom w:val="0"/>
                                                                      <w:divBdr>
                                                                        <w:top w:val="none" w:sz="0" w:space="0" w:color="auto"/>
                                                                        <w:left w:val="none" w:sz="0" w:space="0" w:color="auto"/>
                                                                        <w:bottom w:val="none" w:sz="0" w:space="0" w:color="auto"/>
                                                                        <w:right w:val="none" w:sz="0" w:space="0" w:color="auto"/>
                                                                      </w:divBdr>
                                                                    </w:div>
                                                                    <w:div w:id="1309359392">
                                                                      <w:marLeft w:val="0"/>
                                                                      <w:marRight w:val="0"/>
                                                                      <w:marTop w:val="0"/>
                                                                      <w:marBottom w:val="0"/>
                                                                      <w:divBdr>
                                                                        <w:top w:val="none" w:sz="0" w:space="0" w:color="auto"/>
                                                                        <w:left w:val="none" w:sz="0" w:space="0" w:color="auto"/>
                                                                        <w:bottom w:val="none" w:sz="0" w:space="0" w:color="auto"/>
                                                                        <w:right w:val="none" w:sz="0" w:space="0" w:color="auto"/>
                                                                      </w:divBdr>
                                                                    </w:div>
                                                                    <w:div w:id="2083479959">
                                                                      <w:marLeft w:val="0"/>
                                                                      <w:marRight w:val="0"/>
                                                                      <w:marTop w:val="0"/>
                                                                      <w:marBottom w:val="0"/>
                                                                      <w:divBdr>
                                                                        <w:top w:val="none" w:sz="0" w:space="0" w:color="auto"/>
                                                                        <w:left w:val="none" w:sz="0" w:space="0" w:color="auto"/>
                                                                        <w:bottom w:val="none" w:sz="0" w:space="0" w:color="auto"/>
                                                                        <w:right w:val="none" w:sz="0" w:space="0" w:color="auto"/>
                                                                      </w:divBdr>
                                                                    </w:div>
                                                                    <w:div w:id="247155852">
                                                                      <w:marLeft w:val="0"/>
                                                                      <w:marRight w:val="0"/>
                                                                      <w:marTop w:val="0"/>
                                                                      <w:marBottom w:val="0"/>
                                                                      <w:divBdr>
                                                                        <w:top w:val="none" w:sz="0" w:space="0" w:color="auto"/>
                                                                        <w:left w:val="none" w:sz="0" w:space="0" w:color="auto"/>
                                                                        <w:bottom w:val="none" w:sz="0" w:space="0" w:color="auto"/>
                                                                        <w:right w:val="none" w:sz="0" w:space="0" w:color="auto"/>
                                                                      </w:divBdr>
                                                                    </w:div>
                                                                    <w:div w:id="1163545109">
                                                                      <w:marLeft w:val="0"/>
                                                                      <w:marRight w:val="0"/>
                                                                      <w:marTop w:val="0"/>
                                                                      <w:marBottom w:val="0"/>
                                                                      <w:divBdr>
                                                                        <w:top w:val="none" w:sz="0" w:space="0" w:color="auto"/>
                                                                        <w:left w:val="none" w:sz="0" w:space="0" w:color="auto"/>
                                                                        <w:bottom w:val="none" w:sz="0" w:space="0" w:color="auto"/>
                                                                        <w:right w:val="none" w:sz="0" w:space="0" w:color="auto"/>
                                                                      </w:divBdr>
                                                                    </w:div>
                                                                    <w:div w:id="314341901">
                                                                      <w:marLeft w:val="0"/>
                                                                      <w:marRight w:val="0"/>
                                                                      <w:marTop w:val="0"/>
                                                                      <w:marBottom w:val="0"/>
                                                                      <w:divBdr>
                                                                        <w:top w:val="none" w:sz="0" w:space="0" w:color="auto"/>
                                                                        <w:left w:val="none" w:sz="0" w:space="0" w:color="auto"/>
                                                                        <w:bottom w:val="none" w:sz="0" w:space="0" w:color="auto"/>
                                                                        <w:right w:val="none" w:sz="0" w:space="0" w:color="auto"/>
                                                                      </w:divBdr>
                                                                    </w:div>
                                                                    <w:div w:id="211801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3965146">
      <w:bodyDiv w:val="1"/>
      <w:marLeft w:val="0"/>
      <w:marRight w:val="0"/>
      <w:marTop w:val="0"/>
      <w:marBottom w:val="0"/>
      <w:divBdr>
        <w:top w:val="none" w:sz="0" w:space="0" w:color="auto"/>
        <w:left w:val="none" w:sz="0" w:space="0" w:color="auto"/>
        <w:bottom w:val="none" w:sz="0" w:space="0" w:color="auto"/>
        <w:right w:val="none" w:sz="0" w:space="0" w:color="auto"/>
      </w:divBdr>
    </w:div>
    <w:div w:id="1806191578">
      <w:bodyDiv w:val="1"/>
      <w:marLeft w:val="0"/>
      <w:marRight w:val="0"/>
      <w:marTop w:val="0"/>
      <w:marBottom w:val="0"/>
      <w:divBdr>
        <w:top w:val="none" w:sz="0" w:space="0" w:color="auto"/>
        <w:left w:val="none" w:sz="0" w:space="0" w:color="auto"/>
        <w:bottom w:val="none" w:sz="0" w:space="0" w:color="auto"/>
        <w:right w:val="none" w:sz="0" w:space="0" w:color="auto"/>
      </w:divBdr>
    </w:div>
    <w:div w:id="1806658674">
      <w:bodyDiv w:val="1"/>
      <w:marLeft w:val="0"/>
      <w:marRight w:val="0"/>
      <w:marTop w:val="0"/>
      <w:marBottom w:val="0"/>
      <w:divBdr>
        <w:top w:val="none" w:sz="0" w:space="0" w:color="auto"/>
        <w:left w:val="none" w:sz="0" w:space="0" w:color="auto"/>
        <w:bottom w:val="none" w:sz="0" w:space="0" w:color="auto"/>
        <w:right w:val="none" w:sz="0" w:space="0" w:color="auto"/>
      </w:divBdr>
      <w:divsChild>
        <w:div w:id="1302035334">
          <w:marLeft w:val="0"/>
          <w:marRight w:val="0"/>
          <w:marTop w:val="0"/>
          <w:marBottom w:val="0"/>
          <w:divBdr>
            <w:top w:val="none" w:sz="0" w:space="0" w:color="auto"/>
            <w:left w:val="none" w:sz="0" w:space="0" w:color="auto"/>
            <w:bottom w:val="none" w:sz="0" w:space="0" w:color="auto"/>
            <w:right w:val="none" w:sz="0" w:space="0" w:color="auto"/>
          </w:divBdr>
        </w:div>
      </w:divsChild>
    </w:div>
    <w:div w:id="1814785614">
      <w:bodyDiv w:val="1"/>
      <w:marLeft w:val="0"/>
      <w:marRight w:val="0"/>
      <w:marTop w:val="0"/>
      <w:marBottom w:val="0"/>
      <w:divBdr>
        <w:top w:val="none" w:sz="0" w:space="0" w:color="auto"/>
        <w:left w:val="none" w:sz="0" w:space="0" w:color="auto"/>
        <w:bottom w:val="none" w:sz="0" w:space="0" w:color="auto"/>
        <w:right w:val="none" w:sz="0" w:space="0" w:color="auto"/>
      </w:divBdr>
    </w:div>
    <w:div w:id="1815757132">
      <w:bodyDiv w:val="1"/>
      <w:marLeft w:val="0"/>
      <w:marRight w:val="0"/>
      <w:marTop w:val="0"/>
      <w:marBottom w:val="0"/>
      <w:divBdr>
        <w:top w:val="none" w:sz="0" w:space="0" w:color="auto"/>
        <w:left w:val="none" w:sz="0" w:space="0" w:color="auto"/>
        <w:bottom w:val="none" w:sz="0" w:space="0" w:color="auto"/>
        <w:right w:val="none" w:sz="0" w:space="0" w:color="auto"/>
      </w:divBdr>
    </w:div>
    <w:div w:id="1823618951">
      <w:bodyDiv w:val="1"/>
      <w:marLeft w:val="0"/>
      <w:marRight w:val="0"/>
      <w:marTop w:val="0"/>
      <w:marBottom w:val="0"/>
      <w:divBdr>
        <w:top w:val="none" w:sz="0" w:space="0" w:color="auto"/>
        <w:left w:val="none" w:sz="0" w:space="0" w:color="auto"/>
        <w:bottom w:val="none" w:sz="0" w:space="0" w:color="auto"/>
        <w:right w:val="none" w:sz="0" w:space="0" w:color="auto"/>
      </w:divBdr>
    </w:div>
    <w:div w:id="1824349803">
      <w:bodyDiv w:val="1"/>
      <w:marLeft w:val="0"/>
      <w:marRight w:val="0"/>
      <w:marTop w:val="0"/>
      <w:marBottom w:val="0"/>
      <w:divBdr>
        <w:top w:val="none" w:sz="0" w:space="0" w:color="auto"/>
        <w:left w:val="none" w:sz="0" w:space="0" w:color="auto"/>
        <w:bottom w:val="none" w:sz="0" w:space="0" w:color="auto"/>
        <w:right w:val="none" w:sz="0" w:space="0" w:color="auto"/>
      </w:divBdr>
    </w:div>
    <w:div w:id="1825320010">
      <w:bodyDiv w:val="1"/>
      <w:marLeft w:val="0"/>
      <w:marRight w:val="0"/>
      <w:marTop w:val="0"/>
      <w:marBottom w:val="0"/>
      <w:divBdr>
        <w:top w:val="none" w:sz="0" w:space="0" w:color="auto"/>
        <w:left w:val="none" w:sz="0" w:space="0" w:color="auto"/>
        <w:bottom w:val="none" w:sz="0" w:space="0" w:color="auto"/>
        <w:right w:val="none" w:sz="0" w:space="0" w:color="auto"/>
      </w:divBdr>
    </w:div>
    <w:div w:id="1826238059">
      <w:bodyDiv w:val="1"/>
      <w:marLeft w:val="0"/>
      <w:marRight w:val="0"/>
      <w:marTop w:val="0"/>
      <w:marBottom w:val="0"/>
      <w:divBdr>
        <w:top w:val="none" w:sz="0" w:space="0" w:color="auto"/>
        <w:left w:val="none" w:sz="0" w:space="0" w:color="auto"/>
        <w:bottom w:val="none" w:sz="0" w:space="0" w:color="auto"/>
        <w:right w:val="none" w:sz="0" w:space="0" w:color="auto"/>
      </w:divBdr>
    </w:div>
    <w:div w:id="1830487321">
      <w:bodyDiv w:val="1"/>
      <w:marLeft w:val="0"/>
      <w:marRight w:val="0"/>
      <w:marTop w:val="0"/>
      <w:marBottom w:val="0"/>
      <w:divBdr>
        <w:top w:val="none" w:sz="0" w:space="0" w:color="auto"/>
        <w:left w:val="none" w:sz="0" w:space="0" w:color="auto"/>
        <w:bottom w:val="none" w:sz="0" w:space="0" w:color="auto"/>
        <w:right w:val="none" w:sz="0" w:space="0" w:color="auto"/>
      </w:divBdr>
    </w:div>
    <w:div w:id="1841851732">
      <w:bodyDiv w:val="1"/>
      <w:marLeft w:val="0"/>
      <w:marRight w:val="0"/>
      <w:marTop w:val="0"/>
      <w:marBottom w:val="0"/>
      <w:divBdr>
        <w:top w:val="none" w:sz="0" w:space="0" w:color="auto"/>
        <w:left w:val="none" w:sz="0" w:space="0" w:color="auto"/>
        <w:bottom w:val="none" w:sz="0" w:space="0" w:color="auto"/>
        <w:right w:val="none" w:sz="0" w:space="0" w:color="auto"/>
      </w:divBdr>
    </w:div>
    <w:div w:id="1843621143">
      <w:bodyDiv w:val="1"/>
      <w:marLeft w:val="0"/>
      <w:marRight w:val="0"/>
      <w:marTop w:val="0"/>
      <w:marBottom w:val="0"/>
      <w:divBdr>
        <w:top w:val="none" w:sz="0" w:space="0" w:color="auto"/>
        <w:left w:val="none" w:sz="0" w:space="0" w:color="auto"/>
        <w:bottom w:val="none" w:sz="0" w:space="0" w:color="auto"/>
        <w:right w:val="none" w:sz="0" w:space="0" w:color="auto"/>
      </w:divBdr>
    </w:div>
    <w:div w:id="1845634100">
      <w:bodyDiv w:val="1"/>
      <w:marLeft w:val="0"/>
      <w:marRight w:val="0"/>
      <w:marTop w:val="0"/>
      <w:marBottom w:val="0"/>
      <w:divBdr>
        <w:top w:val="none" w:sz="0" w:space="0" w:color="auto"/>
        <w:left w:val="none" w:sz="0" w:space="0" w:color="auto"/>
        <w:bottom w:val="none" w:sz="0" w:space="0" w:color="auto"/>
        <w:right w:val="none" w:sz="0" w:space="0" w:color="auto"/>
      </w:divBdr>
    </w:div>
    <w:div w:id="1848058079">
      <w:bodyDiv w:val="1"/>
      <w:marLeft w:val="0"/>
      <w:marRight w:val="0"/>
      <w:marTop w:val="0"/>
      <w:marBottom w:val="0"/>
      <w:divBdr>
        <w:top w:val="none" w:sz="0" w:space="0" w:color="auto"/>
        <w:left w:val="none" w:sz="0" w:space="0" w:color="auto"/>
        <w:bottom w:val="none" w:sz="0" w:space="0" w:color="auto"/>
        <w:right w:val="none" w:sz="0" w:space="0" w:color="auto"/>
      </w:divBdr>
    </w:div>
    <w:div w:id="1864248703">
      <w:bodyDiv w:val="1"/>
      <w:marLeft w:val="0"/>
      <w:marRight w:val="0"/>
      <w:marTop w:val="0"/>
      <w:marBottom w:val="0"/>
      <w:divBdr>
        <w:top w:val="none" w:sz="0" w:space="0" w:color="auto"/>
        <w:left w:val="none" w:sz="0" w:space="0" w:color="auto"/>
        <w:bottom w:val="none" w:sz="0" w:space="0" w:color="auto"/>
        <w:right w:val="none" w:sz="0" w:space="0" w:color="auto"/>
      </w:divBdr>
    </w:div>
    <w:div w:id="1873418814">
      <w:bodyDiv w:val="1"/>
      <w:marLeft w:val="0"/>
      <w:marRight w:val="0"/>
      <w:marTop w:val="0"/>
      <w:marBottom w:val="0"/>
      <w:divBdr>
        <w:top w:val="none" w:sz="0" w:space="0" w:color="auto"/>
        <w:left w:val="none" w:sz="0" w:space="0" w:color="auto"/>
        <w:bottom w:val="none" w:sz="0" w:space="0" w:color="auto"/>
        <w:right w:val="none" w:sz="0" w:space="0" w:color="auto"/>
      </w:divBdr>
    </w:div>
    <w:div w:id="1878659646">
      <w:bodyDiv w:val="1"/>
      <w:marLeft w:val="0"/>
      <w:marRight w:val="0"/>
      <w:marTop w:val="0"/>
      <w:marBottom w:val="0"/>
      <w:divBdr>
        <w:top w:val="none" w:sz="0" w:space="0" w:color="auto"/>
        <w:left w:val="none" w:sz="0" w:space="0" w:color="auto"/>
        <w:bottom w:val="none" w:sz="0" w:space="0" w:color="auto"/>
        <w:right w:val="none" w:sz="0" w:space="0" w:color="auto"/>
      </w:divBdr>
    </w:div>
    <w:div w:id="1881043524">
      <w:bodyDiv w:val="1"/>
      <w:marLeft w:val="0"/>
      <w:marRight w:val="0"/>
      <w:marTop w:val="0"/>
      <w:marBottom w:val="0"/>
      <w:divBdr>
        <w:top w:val="none" w:sz="0" w:space="0" w:color="auto"/>
        <w:left w:val="none" w:sz="0" w:space="0" w:color="auto"/>
        <w:bottom w:val="none" w:sz="0" w:space="0" w:color="auto"/>
        <w:right w:val="none" w:sz="0" w:space="0" w:color="auto"/>
      </w:divBdr>
    </w:div>
    <w:div w:id="1885556672">
      <w:bodyDiv w:val="1"/>
      <w:marLeft w:val="0"/>
      <w:marRight w:val="0"/>
      <w:marTop w:val="0"/>
      <w:marBottom w:val="0"/>
      <w:divBdr>
        <w:top w:val="none" w:sz="0" w:space="0" w:color="auto"/>
        <w:left w:val="none" w:sz="0" w:space="0" w:color="auto"/>
        <w:bottom w:val="none" w:sz="0" w:space="0" w:color="auto"/>
        <w:right w:val="none" w:sz="0" w:space="0" w:color="auto"/>
      </w:divBdr>
    </w:div>
    <w:div w:id="1888447654">
      <w:bodyDiv w:val="1"/>
      <w:marLeft w:val="0"/>
      <w:marRight w:val="0"/>
      <w:marTop w:val="0"/>
      <w:marBottom w:val="0"/>
      <w:divBdr>
        <w:top w:val="none" w:sz="0" w:space="0" w:color="auto"/>
        <w:left w:val="none" w:sz="0" w:space="0" w:color="auto"/>
        <w:bottom w:val="none" w:sz="0" w:space="0" w:color="auto"/>
        <w:right w:val="none" w:sz="0" w:space="0" w:color="auto"/>
      </w:divBdr>
    </w:div>
    <w:div w:id="1889993395">
      <w:bodyDiv w:val="1"/>
      <w:marLeft w:val="0"/>
      <w:marRight w:val="0"/>
      <w:marTop w:val="0"/>
      <w:marBottom w:val="0"/>
      <w:divBdr>
        <w:top w:val="none" w:sz="0" w:space="0" w:color="auto"/>
        <w:left w:val="none" w:sz="0" w:space="0" w:color="auto"/>
        <w:bottom w:val="none" w:sz="0" w:space="0" w:color="auto"/>
        <w:right w:val="none" w:sz="0" w:space="0" w:color="auto"/>
      </w:divBdr>
    </w:div>
    <w:div w:id="1896576603">
      <w:bodyDiv w:val="1"/>
      <w:marLeft w:val="0"/>
      <w:marRight w:val="0"/>
      <w:marTop w:val="0"/>
      <w:marBottom w:val="0"/>
      <w:divBdr>
        <w:top w:val="none" w:sz="0" w:space="0" w:color="auto"/>
        <w:left w:val="none" w:sz="0" w:space="0" w:color="auto"/>
        <w:bottom w:val="none" w:sz="0" w:space="0" w:color="auto"/>
        <w:right w:val="none" w:sz="0" w:space="0" w:color="auto"/>
      </w:divBdr>
    </w:div>
    <w:div w:id="1896744795">
      <w:bodyDiv w:val="1"/>
      <w:marLeft w:val="0"/>
      <w:marRight w:val="0"/>
      <w:marTop w:val="0"/>
      <w:marBottom w:val="0"/>
      <w:divBdr>
        <w:top w:val="none" w:sz="0" w:space="0" w:color="auto"/>
        <w:left w:val="none" w:sz="0" w:space="0" w:color="auto"/>
        <w:bottom w:val="none" w:sz="0" w:space="0" w:color="auto"/>
        <w:right w:val="none" w:sz="0" w:space="0" w:color="auto"/>
      </w:divBdr>
    </w:div>
    <w:div w:id="1897548452">
      <w:bodyDiv w:val="1"/>
      <w:marLeft w:val="0"/>
      <w:marRight w:val="0"/>
      <w:marTop w:val="0"/>
      <w:marBottom w:val="0"/>
      <w:divBdr>
        <w:top w:val="none" w:sz="0" w:space="0" w:color="auto"/>
        <w:left w:val="none" w:sz="0" w:space="0" w:color="auto"/>
        <w:bottom w:val="none" w:sz="0" w:space="0" w:color="auto"/>
        <w:right w:val="none" w:sz="0" w:space="0" w:color="auto"/>
      </w:divBdr>
    </w:div>
    <w:div w:id="1904639233">
      <w:bodyDiv w:val="1"/>
      <w:marLeft w:val="0"/>
      <w:marRight w:val="0"/>
      <w:marTop w:val="0"/>
      <w:marBottom w:val="0"/>
      <w:divBdr>
        <w:top w:val="none" w:sz="0" w:space="0" w:color="auto"/>
        <w:left w:val="none" w:sz="0" w:space="0" w:color="auto"/>
        <w:bottom w:val="none" w:sz="0" w:space="0" w:color="auto"/>
        <w:right w:val="none" w:sz="0" w:space="0" w:color="auto"/>
      </w:divBdr>
    </w:div>
    <w:div w:id="1908876726">
      <w:bodyDiv w:val="1"/>
      <w:marLeft w:val="0"/>
      <w:marRight w:val="0"/>
      <w:marTop w:val="0"/>
      <w:marBottom w:val="0"/>
      <w:divBdr>
        <w:top w:val="none" w:sz="0" w:space="0" w:color="auto"/>
        <w:left w:val="none" w:sz="0" w:space="0" w:color="auto"/>
        <w:bottom w:val="none" w:sz="0" w:space="0" w:color="auto"/>
        <w:right w:val="none" w:sz="0" w:space="0" w:color="auto"/>
      </w:divBdr>
    </w:div>
    <w:div w:id="1916667376">
      <w:bodyDiv w:val="1"/>
      <w:marLeft w:val="0"/>
      <w:marRight w:val="0"/>
      <w:marTop w:val="0"/>
      <w:marBottom w:val="0"/>
      <w:divBdr>
        <w:top w:val="none" w:sz="0" w:space="0" w:color="auto"/>
        <w:left w:val="none" w:sz="0" w:space="0" w:color="auto"/>
        <w:bottom w:val="none" w:sz="0" w:space="0" w:color="auto"/>
        <w:right w:val="none" w:sz="0" w:space="0" w:color="auto"/>
      </w:divBdr>
    </w:div>
    <w:div w:id="1924680012">
      <w:bodyDiv w:val="1"/>
      <w:marLeft w:val="0"/>
      <w:marRight w:val="0"/>
      <w:marTop w:val="0"/>
      <w:marBottom w:val="0"/>
      <w:divBdr>
        <w:top w:val="none" w:sz="0" w:space="0" w:color="auto"/>
        <w:left w:val="none" w:sz="0" w:space="0" w:color="auto"/>
        <w:bottom w:val="none" w:sz="0" w:space="0" w:color="auto"/>
        <w:right w:val="none" w:sz="0" w:space="0" w:color="auto"/>
      </w:divBdr>
    </w:div>
    <w:div w:id="1932152985">
      <w:bodyDiv w:val="1"/>
      <w:marLeft w:val="0"/>
      <w:marRight w:val="0"/>
      <w:marTop w:val="0"/>
      <w:marBottom w:val="0"/>
      <w:divBdr>
        <w:top w:val="none" w:sz="0" w:space="0" w:color="auto"/>
        <w:left w:val="none" w:sz="0" w:space="0" w:color="auto"/>
        <w:bottom w:val="none" w:sz="0" w:space="0" w:color="auto"/>
        <w:right w:val="none" w:sz="0" w:space="0" w:color="auto"/>
      </w:divBdr>
    </w:div>
    <w:div w:id="1932815601">
      <w:bodyDiv w:val="1"/>
      <w:marLeft w:val="0"/>
      <w:marRight w:val="0"/>
      <w:marTop w:val="0"/>
      <w:marBottom w:val="0"/>
      <w:divBdr>
        <w:top w:val="none" w:sz="0" w:space="0" w:color="auto"/>
        <w:left w:val="none" w:sz="0" w:space="0" w:color="auto"/>
        <w:bottom w:val="none" w:sz="0" w:space="0" w:color="auto"/>
        <w:right w:val="none" w:sz="0" w:space="0" w:color="auto"/>
      </w:divBdr>
    </w:div>
    <w:div w:id="1942450390">
      <w:bodyDiv w:val="1"/>
      <w:marLeft w:val="0"/>
      <w:marRight w:val="0"/>
      <w:marTop w:val="0"/>
      <w:marBottom w:val="0"/>
      <w:divBdr>
        <w:top w:val="none" w:sz="0" w:space="0" w:color="auto"/>
        <w:left w:val="none" w:sz="0" w:space="0" w:color="auto"/>
        <w:bottom w:val="none" w:sz="0" w:space="0" w:color="auto"/>
        <w:right w:val="none" w:sz="0" w:space="0" w:color="auto"/>
      </w:divBdr>
    </w:div>
    <w:div w:id="1950620669">
      <w:bodyDiv w:val="1"/>
      <w:marLeft w:val="0"/>
      <w:marRight w:val="0"/>
      <w:marTop w:val="0"/>
      <w:marBottom w:val="0"/>
      <w:divBdr>
        <w:top w:val="none" w:sz="0" w:space="0" w:color="auto"/>
        <w:left w:val="none" w:sz="0" w:space="0" w:color="auto"/>
        <w:bottom w:val="none" w:sz="0" w:space="0" w:color="auto"/>
        <w:right w:val="none" w:sz="0" w:space="0" w:color="auto"/>
      </w:divBdr>
    </w:div>
    <w:div w:id="1952934777">
      <w:bodyDiv w:val="1"/>
      <w:marLeft w:val="0"/>
      <w:marRight w:val="0"/>
      <w:marTop w:val="0"/>
      <w:marBottom w:val="0"/>
      <w:divBdr>
        <w:top w:val="none" w:sz="0" w:space="0" w:color="auto"/>
        <w:left w:val="none" w:sz="0" w:space="0" w:color="auto"/>
        <w:bottom w:val="none" w:sz="0" w:space="0" w:color="auto"/>
        <w:right w:val="none" w:sz="0" w:space="0" w:color="auto"/>
      </w:divBdr>
    </w:div>
    <w:div w:id="1955093914">
      <w:bodyDiv w:val="1"/>
      <w:marLeft w:val="0"/>
      <w:marRight w:val="0"/>
      <w:marTop w:val="0"/>
      <w:marBottom w:val="0"/>
      <w:divBdr>
        <w:top w:val="none" w:sz="0" w:space="0" w:color="auto"/>
        <w:left w:val="none" w:sz="0" w:space="0" w:color="auto"/>
        <w:bottom w:val="none" w:sz="0" w:space="0" w:color="auto"/>
        <w:right w:val="none" w:sz="0" w:space="0" w:color="auto"/>
      </w:divBdr>
    </w:div>
    <w:div w:id="1965378746">
      <w:bodyDiv w:val="1"/>
      <w:marLeft w:val="0"/>
      <w:marRight w:val="0"/>
      <w:marTop w:val="0"/>
      <w:marBottom w:val="0"/>
      <w:divBdr>
        <w:top w:val="none" w:sz="0" w:space="0" w:color="auto"/>
        <w:left w:val="none" w:sz="0" w:space="0" w:color="auto"/>
        <w:bottom w:val="none" w:sz="0" w:space="0" w:color="auto"/>
        <w:right w:val="none" w:sz="0" w:space="0" w:color="auto"/>
      </w:divBdr>
      <w:divsChild>
        <w:div w:id="1504709826">
          <w:marLeft w:val="0"/>
          <w:marRight w:val="0"/>
          <w:marTop w:val="0"/>
          <w:marBottom w:val="0"/>
          <w:divBdr>
            <w:top w:val="none" w:sz="0" w:space="0" w:color="auto"/>
            <w:left w:val="none" w:sz="0" w:space="0" w:color="auto"/>
            <w:bottom w:val="none" w:sz="0" w:space="0" w:color="auto"/>
            <w:right w:val="none" w:sz="0" w:space="0" w:color="auto"/>
          </w:divBdr>
        </w:div>
      </w:divsChild>
    </w:div>
    <w:div w:id="1972400302">
      <w:bodyDiv w:val="1"/>
      <w:marLeft w:val="0"/>
      <w:marRight w:val="0"/>
      <w:marTop w:val="0"/>
      <w:marBottom w:val="0"/>
      <w:divBdr>
        <w:top w:val="none" w:sz="0" w:space="0" w:color="auto"/>
        <w:left w:val="none" w:sz="0" w:space="0" w:color="auto"/>
        <w:bottom w:val="none" w:sz="0" w:space="0" w:color="auto"/>
        <w:right w:val="none" w:sz="0" w:space="0" w:color="auto"/>
      </w:divBdr>
    </w:div>
    <w:div w:id="1972439401">
      <w:bodyDiv w:val="1"/>
      <w:marLeft w:val="0"/>
      <w:marRight w:val="0"/>
      <w:marTop w:val="0"/>
      <w:marBottom w:val="0"/>
      <w:divBdr>
        <w:top w:val="none" w:sz="0" w:space="0" w:color="auto"/>
        <w:left w:val="none" w:sz="0" w:space="0" w:color="auto"/>
        <w:bottom w:val="none" w:sz="0" w:space="0" w:color="auto"/>
        <w:right w:val="none" w:sz="0" w:space="0" w:color="auto"/>
      </w:divBdr>
    </w:div>
    <w:div w:id="1974943737">
      <w:bodyDiv w:val="1"/>
      <w:marLeft w:val="0"/>
      <w:marRight w:val="0"/>
      <w:marTop w:val="0"/>
      <w:marBottom w:val="0"/>
      <w:divBdr>
        <w:top w:val="none" w:sz="0" w:space="0" w:color="auto"/>
        <w:left w:val="none" w:sz="0" w:space="0" w:color="auto"/>
        <w:bottom w:val="none" w:sz="0" w:space="0" w:color="auto"/>
        <w:right w:val="none" w:sz="0" w:space="0" w:color="auto"/>
      </w:divBdr>
    </w:div>
    <w:div w:id="1975788907">
      <w:bodyDiv w:val="1"/>
      <w:marLeft w:val="0"/>
      <w:marRight w:val="0"/>
      <w:marTop w:val="0"/>
      <w:marBottom w:val="0"/>
      <w:divBdr>
        <w:top w:val="none" w:sz="0" w:space="0" w:color="auto"/>
        <w:left w:val="none" w:sz="0" w:space="0" w:color="auto"/>
        <w:bottom w:val="none" w:sz="0" w:space="0" w:color="auto"/>
        <w:right w:val="none" w:sz="0" w:space="0" w:color="auto"/>
      </w:divBdr>
    </w:div>
    <w:div w:id="1978947647">
      <w:bodyDiv w:val="1"/>
      <w:marLeft w:val="0"/>
      <w:marRight w:val="0"/>
      <w:marTop w:val="0"/>
      <w:marBottom w:val="0"/>
      <w:divBdr>
        <w:top w:val="none" w:sz="0" w:space="0" w:color="auto"/>
        <w:left w:val="none" w:sz="0" w:space="0" w:color="auto"/>
        <w:bottom w:val="none" w:sz="0" w:space="0" w:color="auto"/>
        <w:right w:val="none" w:sz="0" w:space="0" w:color="auto"/>
      </w:divBdr>
    </w:div>
    <w:div w:id="1979799457">
      <w:bodyDiv w:val="1"/>
      <w:marLeft w:val="0"/>
      <w:marRight w:val="0"/>
      <w:marTop w:val="0"/>
      <w:marBottom w:val="0"/>
      <w:divBdr>
        <w:top w:val="none" w:sz="0" w:space="0" w:color="auto"/>
        <w:left w:val="none" w:sz="0" w:space="0" w:color="auto"/>
        <w:bottom w:val="none" w:sz="0" w:space="0" w:color="auto"/>
        <w:right w:val="none" w:sz="0" w:space="0" w:color="auto"/>
      </w:divBdr>
    </w:div>
    <w:div w:id="1979803045">
      <w:bodyDiv w:val="1"/>
      <w:marLeft w:val="0"/>
      <w:marRight w:val="0"/>
      <w:marTop w:val="0"/>
      <w:marBottom w:val="0"/>
      <w:divBdr>
        <w:top w:val="none" w:sz="0" w:space="0" w:color="auto"/>
        <w:left w:val="none" w:sz="0" w:space="0" w:color="auto"/>
        <w:bottom w:val="none" w:sz="0" w:space="0" w:color="auto"/>
        <w:right w:val="none" w:sz="0" w:space="0" w:color="auto"/>
      </w:divBdr>
    </w:div>
    <w:div w:id="1983464498">
      <w:bodyDiv w:val="1"/>
      <w:marLeft w:val="0"/>
      <w:marRight w:val="0"/>
      <w:marTop w:val="0"/>
      <w:marBottom w:val="0"/>
      <w:divBdr>
        <w:top w:val="none" w:sz="0" w:space="0" w:color="auto"/>
        <w:left w:val="none" w:sz="0" w:space="0" w:color="auto"/>
        <w:bottom w:val="none" w:sz="0" w:space="0" w:color="auto"/>
        <w:right w:val="none" w:sz="0" w:space="0" w:color="auto"/>
      </w:divBdr>
    </w:div>
    <w:div w:id="1984654323">
      <w:bodyDiv w:val="1"/>
      <w:marLeft w:val="0"/>
      <w:marRight w:val="0"/>
      <w:marTop w:val="0"/>
      <w:marBottom w:val="0"/>
      <w:divBdr>
        <w:top w:val="none" w:sz="0" w:space="0" w:color="auto"/>
        <w:left w:val="none" w:sz="0" w:space="0" w:color="auto"/>
        <w:bottom w:val="none" w:sz="0" w:space="0" w:color="auto"/>
        <w:right w:val="none" w:sz="0" w:space="0" w:color="auto"/>
      </w:divBdr>
    </w:div>
    <w:div w:id="1993756446">
      <w:bodyDiv w:val="1"/>
      <w:marLeft w:val="0"/>
      <w:marRight w:val="0"/>
      <w:marTop w:val="0"/>
      <w:marBottom w:val="0"/>
      <w:divBdr>
        <w:top w:val="none" w:sz="0" w:space="0" w:color="auto"/>
        <w:left w:val="none" w:sz="0" w:space="0" w:color="auto"/>
        <w:bottom w:val="none" w:sz="0" w:space="0" w:color="auto"/>
        <w:right w:val="none" w:sz="0" w:space="0" w:color="auto"/>
      </w:divBdr>
    </w:div>
    <w:div w:id="1999920310">
      <w:bodyDiv w:val="1"/>
      <w:marLeft w:val="0"/>
      <w:marRight w:val="0"/>
      <w:marTop w:val="0"/>
      <w:marBottom w:val="0"/>
      <w:divBdr>
        <w:top w:val="none" w:sz="0" w:space="0" w:color="auto"/>
        <w:left w:val="none" w:sz="0" w:space="0" w:color="auto"/>
        <w:bottom w:val="none" w:sz="0" w:space="0" w:color="auto"/>
        <w:right w:val="none" w:sz="0" w:space="0" w:color="auto"/>
      </w:divBdr>
    </w:div>
    <w:div w:id="2000191260">
      <w:bodyDiv w:val="1"/>
      <w:marLeft w:val="0"/>
      <w:marRight w:val="0"/>
      <w:marTop w:val="0"/>
      <w:marBottom w:val="0"/>
      <w:divBdr>
        <w:top w:val="none" w:sz="0" w:space="0" w:color="auto"/>
        <w:left w:val="none" w:sz="0" w:space="0" w:color="auto"/>
        <w:bottom w:val="none" w:sz="0" w:space="0" w:color="auto"/>
        <w:right w:val="none" w:sz="0" w:space="0" w:color="auto"/>
      </w:divBdr>
    </w:div>
    <w:div w:id="2007826976">
      <w:bodyDiv w:val="1"/>
      <w:marLeft w:val="0"/>
      <w:marRight w:val="0"/>
      <w:marTop w:val="0"/>
      <w:marBottom w:val="0"/>
      <w:divBdr>
        <w:top w:val="none" w:sz="0" w:space="0" w:color="auto"/>
        <w:left w:val="none" w:sz="0" w:space="0" w:color="auto"/>
        <w:bottom w:val="none" w:sz="0" w:space="0" w:color="auto"/>
        <w:right w:val="none" w:sz="0" w:space="0" w:color="auto"/>
      </w:divBdr>
    </w:div>
    <w:div w:id="2018337573">
      <w:bodyDiv w:val="1"/>
      <w:marLeft w:val="0"/>
      <w:marRight w:val="0"/>
      <w:marTop w:val="0"/>
      <w:marBottom w:val="0"/>
      <w:divBdr>
        <w:top w:val="none" w:sz="0" w:space="0" w:color="auto"/>
        <w:left w:val="none" w:sz="0" w:space="0" w:color="auto"/>
        <w:bottom w:val="none" w:sz="0" w:space="0" w:color="auto"/>
        <w:right w:val="none" w:sz="0" w:space="0" w:color="auto"/>
      </w:divBdr>
    </w:div>
    <w:div w:id="2019696555">
      <w:bodyDiv w:val="1"/>
      <w:marLeft w:val="0"/>
      <w:marRight w:val="0"/>
      <w:marTop w:val="0"/>
      <w:marBottom w:val="0"/>
      <w:divBdr>
        <w:top w:val="none" w:sz="0" w:space="0" w:color="auto"/>
        <w:left w:val="none" w:sz="0" w:space="0" w:color="auto"/>
        <w:bottom w:val="none" w:sz="0" w:space="0" w:color="auto"/>
        <w:right w:val="none" w:sz="0" w:space="0" w:color="auto"/>
      </w:divBdr>
    </w:div>
    <w:div w:id="2020152857">
      <w:bodyDiv w:val="1"/>
      <w:marLeft w:val="0"/>
      <w:marRight w:val="0"/>
      <w:marTop w:val="0"/>
      <w:marBottom w:val="0"/>
      <w:divBdr>
        <w:top w:val="none" w:sz="0" w:space="0" w:color="auto"/>
        <w:left w:val="none" w:sz="0" w:space="0" w:color="auto"/>
        <w:bottom w:val="none" w:sz="0" w:space="0" w:color="auto"/>
        <w:right w:val="none" w:sz="0" w:space="0" w:color="auto"/>
      </w:divBdr>
    </w:div>
    <w:div w:id="2022195590">
      <w:bodyDiv w:val="1"/>
      <w:marLeft w:val="0"/>
      <w:marRight w:val="0"/>
      <w:marTop w:val="0"/>
      <w:marBottom w:val="0"/>
      <w:divBdr>
        <w:top w:val="none" w:sz="0" w:space="0" w:color="auto"/>
        <w:left w:val="none" w:sz="0" w:space="0" w:color="auto"/>
        <w:bottom w:val="none" w:sz="0" w:space="0" w:color="auto"/>
        <w:right w:val="none" w:sz="0" w:space="0" w:color="auto"/>
      </w:divBdr>
    </w:div>
    <w:div w:id="2023045076">
      <w:bodyDiv w:val="1"/>
      <w:marLeft w:val="0"/>
      <w:marRight w:val="0"/>
      <w:marTop w:val="0"/>
      <w:marBottom w:val="0"/>
      <w:divBdr>
        <w:top w:val="none" w:sz="0" w:space="0" w:color="auto"/>
        <w:left w:val="none" w:sz="0" w:space="0" w:color="auto"/>
        <w:bottom w:val="none" w:sz="0" w:space="0" w:color="auto"/>
        <w:right w:val="none" w:sz="0" w:space="0" w:color="auto"/>
      </w:divBdr>
    </w:div>
    <w:div w:id="2023045883">
      <w:bodyDiv w:val="1"/>
      <w:marLeft w:val="0"/>
      <w:marRight w:val="0"/>
      <w:marTop w:val="0"/>
      <w:marBottom w:val="0"/>
      <w:divBdr>
        <w:top w:val="none" w:sz="0" w:space="0" w:color="auto"/>
        <w:left w:val="none" w:sz="0" w:space="0" w:color="auto"/>
        <w:bottom w:val="none" w:sz="0" w:space="0" w:color="auto"/>
        <w:right w:val="none" w:sz="0" w:space="0" w:color="auto"/>
      </w:divBdr>
    </w:div>
    <w:div w:id="2027556653">
      <w:bodyDiv w:val="1"/>
      <w:marLeft w:val="0"/>
      <w:marRight w:val="0"/>
      <w:marTop w:val="0"/>
      <w:marBottom w:val="0"/>
      <w:divBdr>
        <w:top w:val="none" w:sz="0" w:space="0" w:color="auto"/>
        <w:left w:val="none" w:sz="0" w:space="0" w:color="auto"/>
        <w:bottom w:val="none" w:sz="0" w:space="0" w:color="auto"/>
        <w:right w:val="none" w:sz="0" w:space="0" w:color="auto"/>
      </w:divBdr>
    </w:div>
    <w:div w:id="2035157439">
      <w:bodyDiv w:val="1"/>
      <w:marLeft w:val="0"/>
      <w:marRight w:val="0"/>
      <w:marTop w:val="0"/>
      <w:marBottom w:val="0"/>
      <w:divBdr>
        <w:top w:val="none" w:sz="0" w:space="0" w:color="auto"/>
        <w:left w:val="none" w:sz="0" w:space="0" w:color="auto"/>
        <w:bottom w:val="none" w:sz="0" w:space="0" w:color="auto"/>
        <w:right w:val="none" w:sz="0" w:space="0" w:color="auto"/>
      </w:divBdr>
    </w:div>
    <w:div w:id="2041735674">
      <w:bodyDiv w:val="1"/>
      <w:marLeft w:val="0"/>
      <w:marRight w:val="0"/>
      <w:marTop w:val="0"/>
      <w:marBottom w:val="0"/>
      <w:divBdr>
        <w:top w:val="none" w:sz="0" w:space="0" w:color="auto"/>
        <w:left w:val="none" w:sz="0" w:space="0" w:color="auto"/>
        <w:bottom w:val="none" w:sz="0" w:space="0" w:color="auto"/>
        <w:right w:val="none" w:sz="0" w:space="0" w:color="auto"/>
      </w:divBdr>
    </w:div>
    <w:div w:id="2044011354">
      <w:bodyDiv w:val="1"/>
      <w:marLeft w:val="0"/>
      <w:marRight w:val="0"/>
      <w:marTop w:val="0"/>
      <w:marBottom w:val="0"/>
      <w:divBdr>
        <w:top w:val="none" w:sz="0" w:space="0" w:color="auto"/>
        <w:left w:val="none" w:sz="0" w:space="0" w:color="auto"/>
        <w:bottom w:val="none" w:sz="0" w:space="0" w:color="auto"/>
        <w:right w:val="none" w:sz="0" w:space="0" w:color="auto"/>
      </w:divBdr>
    </w:div>
    <w:div w:id="2048481108">
      <w:bodyDiv w:val="1"/>
      <w:marLeft w:val="0"/>
      <w:marRight w:val="0"/>
      <w:marTop w:val="0"/>
      <w:marBottom w:val="0"/>
      <w:divBdr>
        <w:top w:val="none" w:sz="0" w:space="0" w:color="auto"/>
        <w:left w:val="none" w:sz="0" w:space="0" w:color="auto"/>
        <w:bottom w:val="none" w:sz="0" w:space="0" w:color="auto"/>
        <w:right w:val="none" w:sz="0" w:space="0" w:color="auto"/>
      </w:divBdr>
    </w:div>
    <w:div w:id="2050690601">
      <w:bodyDiv w:val="1"/>
      <w:marLeft w:val="0"/>
      <w:marRight w:val="0"/>
      <w:marTop w:val="0"/>
      <w:marBottom w:val="0"/>
      <w:divBdr>
        <w:top w:val="none" w:sz="0" w:space="0" w:color="auto"/>
        <w:left w:val="none" w:sz="0" w:space="0" w:color="auto"/>
        <w:bottom w:val="none" w:sz="0" w:space="0" w:color="auto"/>
        <w:right w:val="none" w:sz="0" w:space="0" w:color="auto"/>
      </w:divBdr>
    </w:div>
    <w:div w:id="2054039045">
      <w:bodyDiv w:val="1"/>
      <w:marLeft w:val="0"/>
      <w:marRight w:val="0"/>
      <w:marTop w:val="0"/>
      <w:marBottom w:val="0"/>
      <w:divBdr>
        <w:top w:val="none" w:sz="0" w:space="0" w:color="auto"/>
        <w:left w:val="none" w:sz="0" w:space="0" w:color="auto"/>
        <w:bottom w:val="none" w:sz="0" w:space="0" w:color="auto"/>
        <w:right w:val="none" w:sz="0" w:space="0" w:color="auto"/>
      </w:divBdr>
    </w:div>
    <w:div w:id="2057964582">
      <w:bodyDiv w:val="1"/>
      <w:marLeft w:val="0"/>
      <w:marRight w:val="0"/>
      <w:marTop w:val="0"/>
      <w:marBottom w:val="0"/>
      <w:divBdr>
        <w:top w:val="none" w:sz="0" w:space="0" w:color="auto"/>
        <w:left w:val="none" w:sz="0" w:space="0" w:color="auto"/>
        <w:bottom w:val="none" w:sz="0" w:space="0" w:color="auto"/>
        <w:right w:val="none" w:sz="0" w:space="0" w:color="auto"/>
      </w:divBdr>
    </w:div>
    <w:div w:id="2058047256">
      <w:bodyDiv w:val="1"/>
      <w:marLeft w:val="0"/>
      <w:marRight w:val="0"/>
      <w:marTop w:val="0"/>
      <w:marBottom w:val="0"/>
      <w:divBdr>
        <w:top w:val="none" w:sz="0" w:space="0" w:color="auto"/>
        <w:left w:val="none" w:sz="0" w:space="0" w:color="auto"/>
        <w:bottom w:val="none" w:sz="0" w:space="0" w:color="auto"/>
        <w:right w:val="none" w:sz="0" w:space="0" w:color="auto"/>
      </w:divBdr>
    </w:div>
    <w:div w:id="2065371909">
      <w:bodyDiv w:val="1"/>
      <w:marLeft w:val="0"/>
      <w:marRight w:val="0"/>
      <w:marTop w:val="0"/>
      <w:marBottom w:val="0"/>
      <w:divBdr>
        <w:top w:val="none" w:sz="0" w:space="0" w:color="auto"/>
        <w:left w:val="none" w:sz="0" w:space="0" w:color="auto"/>
        <w:bottom w:val="none" w:sz="0" w:space="0" w:color="auto"/>
        <w:right w:val="none" w:sz="0" w:space="0" w:color="auto"/>
      </w:divBdr>
    </w:div>
    <w:div w:id="2070492251">
      <w:bodyDiv w:val="1"/>
      <w:marLeft w:val="0"/>
      <w:marRight w:val="0"/>
      <w:marTop w:val="0"/>
      <w:marBottom w:val="0"/>
      <w:divBdr>
        <w:top w:val="none" w:sz="0" w:space="0" w:color="auto"/>
        <w:left w:val="none" w:sz="0" w:space="0" w:color="auto"/>
        <w:bottom w:val="none" w:sz="0" w:space="0" w:color="auto"/>
        <w:right w:val="none" w:sz="0" w:space="0" w:color="auto"/>
      </w:divBdr>
    </w:div>
    <w:div w:id="2071420885">
      <w:bodyDiv w:val="1"/>
      <w:marLeft w:val="0"/>
      <w:marRight w:val="0"/>
      <w:marTop w:val="0"/>
      <w:marBottom w:val="0"/>
      <w:divBdr>
        <w:top w:val="none" w:sz="0" w:space="0" w:color="auto"/>
        <w:left w:val="none" w:sz="0" w:space="0" w:color="auto"/>
        <w:bottom w:val="none" w:sz="0" w:space="0" w:color="auto"/>
        <w:right w:val="none" w:sz="0" w:space="0" w:color="auto"/>
      </w:divBdr>
    </w:div>
    <w:div w:id="2072731279">
      <w:bodyDiv w:val="1"/>
      <w:marLeft w:val="0"/>
      <w:marRight w:val="0"/>
      <w:marTop w:val="0"/>
      <w:marBottom w:val="0"/>
      <w:divBdr>
        <w:top w:val="none" w:sz="0" w:space="0" w:color="auto"/>
        <w:left w:val="none" w:sz="0" w:space="0" w:color="auto"/>
        <w:bottom w:val="none" w:sz="0" w:space="0" w:color="auto"/>
        <w:right w:val="none" w:sz="0" w:space="0" w:color="auto"/>
      </w:divBdr>
    </w:div>
    <w:div w:id="2080469974">
      <w:bodyDiv w:val="1"/>
      <w:marLeft w:val="0"/>
      <w:marRight w:val="0"/>
      <w:marTop w:val="0"/>
      <w:marBottom w:val="0"/>
      <w:divBdr>
        <w:top w:val="none" w:sz="0" w:space="0" w:color="auto"/>
        <w:left w:val="none" w:sz="0" w:space="0" w:color="auto"/>
        <w:bottom w:val="none" w:sz="0" w:space="0" w:color="auto"/>
        <w:right w:val="none" w:sz="0" w:space="0" w:color="auto"/>
      </w:divBdr>
    </w:div>
    <w:div w:id="2084061822">
      <w:bodyDiv w:val="1"/>
      <w:marLeft w:val="0"/>
      <w:marRight w:val="0"/>
      <w:marTop w:val="0"/>
      <w:marBottom w:val="0"/>
      <w:divBdr>
        <w:top w:val="none" w:sz="0" w:space="0" w:color="auto"/>
        <w:left w:val="none" w:sz="0" w:space="0" w:color="auto"/>
        <w:bottom w:val="none" w:sz="0" w:space="0" w:color="auto"/>
        <w:right w:val="none" w:sz="0" w:space="0" w:color="auto"/>
      </w:divBdr>
    </w:div>
    <w:div w:id="2091154883">
      <w:bodyDiv w:val="1"/>
      <w:marLeft w:val="0"/>
      <w:marRight w:val="0"/>
      <w:marTop w:val="0"/>
      <w:marBottom w:val="0"/>
      <w:divBdr>
        <w:top w:val="none" w:sz="0" w:space="0" w:color="auto"/>
        <w:left w:val="none" w:sz="0" w:space="0" w:color="auto"/>
        <w:bottom w:val="none" w:sz="0" w:space="0" w:color="auto"/>
        <w:right w:val="none" w:sz="0" w:space="0" w:color="auto"/>
      </w:divBdr>
    </w:div>
    <w:div w:id="2097676430">
      <w:bodyDiv w:val="1"/>
      <w:marLeft w:val="0"/>
      <w:marRight w:val="0"/>
      <w:marTop w:val="0"/>
      <w:marBottom w:val="0"/>
      <w:divBdr>
        <w:top w:val="none" w:sz="0" w:space="0" w:color="auto"/>
        <w:left w:val="none" w:sz="0" w:space="0" w:color="auto"/>
        <w:bottom w:val="none" w:sz="0" w:space="0" w:color="auto"/>
        <w:right w:val="none" w:sz="0" w:space="0" w:color="auto"/>
      </w:divBdr>
    </w:div>
    <w:div w:id="2113164096">
      <w:bodyDiv w:val="1"/>
      <w:marLeft w:val="0"/>
      <w:marRight w:val="0"/>
      <w:marTop w:val="0"/>
      <w:marBottom w:val="0"/>
      <w:divBdr>
        <w:top w:val="none" w:sz="0" w:space="0" w:color="auto"/>
        <w:left w:val="none" w:sz="0" w:space="0" w:color="auto"/>
        <w:bottom w:val="none" w:sz="0" w:space="0" w:color="auto"/>
        <w:right w:val="none" w:sz="0" w:space="0" w:color="auto"/>
      </w:divBdr>
    </w:div>
    <w:div w:id="2124687659">
      <w:bodyDiv w:val="1"/>
      <w:marLeft w:val="0"/>
      <w:marRight w:val="0"/>
      <w:marTop w:val="0"/>
      <w:marBottom w:val="0"/>
      <w:divBdr>
        <w:top w:val="none" w:sz="0" w:space="0" w:color="auto"/>
        <w:left w:val="none" w:sz="0" w:space="0" w:color="auto"/>
        <w:bottom w:val="none" w:sz="0" w:space="0" w:color="auto"/>
        <w:right w:val="none" w:sz="0" w:space="0" w:color="auto"/>
      </w:divBdr>
    </w:div>
    <w:div w:id="2124960497">
      <w:bodyDiv w:val="1"/>
      <w:marLeft w:val="0"/>
      <w:marRight w:val="0"/>
      <w:marTop w:val="0"/>
      <w:marBottom w:val="0"/>
      <w:divBdr>
        <w:top w:val="none" w:sz="0" w:space="0" w:color="auto"/>
        <w:left w:val="none" w:sz="0" w:space="0" w:color="auto"/>
        <w:bottom w:val="none" w:sz="0" w:space="0" w:color="auto"/>
        <w:right w:val="none" w:sz="0" w:space="0" w:color="auto"/>
      </w:divBdr>
    </w:div>
    <w:div w:id="2133088349">
      <w:bodyDiv w:val="1"/>
      <w:marLeft w:val="0"/>
      <w:marRight w:val="0"/>
      <w:marTop w:val="0"/>
      <w:marBottom w:val="0"/>
      <w:divBdr>
        <w:top w:val="none" w:sz="0" w:space="0" w:color="auto"/>
        <w:left w:val="none" w:sz="0" w:space="0" w:color="auto"/>
        <w:bottom w:val="none" w:sz="0" w:space="0" w:color="auto"/>
        <w:right w:val="none" w:sz="0" w:space="0" w:color="auto"/>
      </w:divBdr>
    </w:div>
    <w:div w:id="2136484379">
      <w:bodyDiv w:val="1"/>
      <w:marLeft w:val="0"/>
      <w:marRight w:val="0"/>
      <w:marTop w:val="0"/>
      <w:marBottom w:val="0"/>
      <w:divBdr>
        <w:top w:val="none" w:sz="0" w:space="0" w:color="auto"/>
        <w:left w:val="none" w:sz="0" w:space="0" w:color="auto"/>
        <w:bottom w:val="none" w:sz="0" w:space="0" w:color="auto"/>
        <w:right w:val="none" w:sz="0" w:space="0" w:color="auto"/>
      </w:divBdr>
    </w:div>
    <w:div w:id="2139376880">
      <w:bodyDiv w:val="1"/>
      <w:marLeft w:val="0"/>
      <w:marRight w:val="0"/>
      <w:marTop w:val="0"/>
      <w:marBottom w:val="0"/>
      <w:divBdr>
        <w:top w:val="none" w:sz="0" w:space="0" w:color="auto"/>
        <w:left w:val="none" w:sz="0" w:space="0" w:color="auto"/>
        <w:bottom w:val="none" w:sz="0" w:space="0" w:color="auto"/>
        <w:right w:val="none" w:sz="0" w:space="0" w:color="auto"/>
      </w:divBdr>
      <w:divsChild>
        <w:div w:id="1906718217">
          <w:marLeft w:val="0"/>
          <w:marRight w:val="0"/>
          <w:marTop w:val="0"/>
          <w:marBottom w:val="0"/>
          <w:divBdr>
            <w:top w:val="none" w:sz="0" w:space="0" w:color="auto"/>
            <w:left w:val="none" w:sz="0" w:space="0" w:color="auto"/>
            <w:bottom w:val="none" w:sz="0" w:space="0" w:color="auto"/>
            <w:right w:val="none" w:sz="0" w:space="0" w:color="auto"/>
          </w:divBdr>
          <w:divsChild>
            <w:div w:id="1271276955">
              <w:marLeft w:val="0"/>
              <w:marRight w:val="0"/>
              <w:marTop w:val="0"/>
              <w:marBottom w:val="200"/>
              <w:divBdr>
                <w:top w:val="none" w:sz="0" w:space="0" w:color="auto"/>
                <w:left w:val="none" w:sz="0" w:space="0" w:color="auto"/>
                <w:bottom w:val="none" w:sz="0" w:space="0" w:color="auto"/>
                <w:right w:val="none" w:sz="0" w:space="0" w:color="auto"/>
              </w:divBdr>
              <w:divsChild>
                <w:div w:id="48576154">
                  <w:marLeft w:val="0"/>
                  <w:marRight w:val="0"/>
                  <w:marTop w:val="0"/>
                  <w:marBottom w:val="0"/>
                  <w:divBdr>
                    <w:top w:val="none" w:sz="0" w:space="0" w:color="auto"/>
                    <w:left w:val="none" w:sz="0" w:space="0" w:color="auto"/>
                    <w:bottom w:val="none" w:sz="0" w:space="0" w:color="auto"/>
                    <w:right w:val="none" w:sz="0" w:space="0" w:color="auto"/>
                  </w:divBdr>
                  <w:divsChild>
                    <w:div w:id="1253272079">
                      <w:marLeft w:val="0"/>
                      <w:marRight w:val="0"/>
                      <w:marTop w:val="0"/>
                      <w:marBottom w:val="0"/>
                      <w:divBdr>
                        <w:top w:val="none" w:sz="0" w:space="0" w:color="auto"/>
                        <w:left w:val="none" w:sz="0" w:space="0" w:color="auto"/>
                        <w:bottom w:val="none" w:sz="0" w:space="0" w:color="auto"/>
                        <w:right w:val="none" w:sz="0" w:space="0" w:color="auto"/>
                      </w:divBdr>
                    </w:div>
                    <w:div w:id="163336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81020">
              <w:marLeft w:val="0"/>
              <w:marRight w:val="0"/>
              <w:marTop w:val="0"/>
              <w:marBottom w:val="0"/>
              <w:divBdr>
                <w:top w:val="none" w:sz="0" w:space="0" w:color="auto"/>
                <w:left w:val="none" w:sz="0" w:space="0" w:color="auto"/>
                <w:bottom w:val="none" w:sz="0" w:space="0" w:color="auto"/>
                <w:right w:val="none" w:sz="0" w:space="0" w:color="auto"/>
              </w:divBdr>
              <w:divsChild>
                <w:div w:id="1351838670">
                  <w:marLeft w:val="0"/>
                  <w:marRight w:val="0"/>
                  <w:marTop w:val="0"/>
                  <w:marBottom w:val="0"/>
                  <w:divBdr>
                    <w:top w:val="none" w:sz="0" w:space="0" w:color="auto"/>
                    <w:left w:val="none" w:sz="0" w:space="0" w:color="auto"/>
                    <w:bottom w:val="none" w:sz="0" w:space="0" w:color="auto"/>
                    <w:right w:val="none" w:sz="0" w:space="0" w:color="auto"/>
                  </w:divBdr>
                </w:div>
                <w:div w:id="160695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331735">
          <w:marLeft w:val="0"/>
          <w:marRight w:val="0"/>
          <w:marTop w:val="200"/>
          <w:marBottom w:val="200"/>
          <w:divBdr>
            <w:top w:val="none" w:sz="0" w:space="0" w:color="auto"/>
            <w:left w:val="none" w:sz="0" w:space="0" w:color="auto"/>
            <w:bottom w:val="none" w:sz="0" w:space="0" w:color="auto"/>
            <w:right w:val="none" w:sz="0" w:space="0" w:color="auto"/>
          </w:divBdr>
          <w:divsChild>
            <w:div w:id="7039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16479">
      <w:bodyDiv w:val="1"/>
      <w:marLeft w:val="0"/>
      <w:marRight w:val="0"/>
      <w:marTop w:val="0"/>
      <w:marBottom w:val="0"/>
      <w:divBdr>
        <w:top w:val="none" w:sz="0" w:space="0" w:color="auto"/>
        <w:left w:val="none" w:sz="0" w:space="0" w:color="auto"/>
        <w:bottom w:val="none" w:sz="0" w:space="0" w:color="auto"/>
        <w:right w:val="none" w:sz="0" w:space="0" w:color="auto"/>
      </w:divBdr>
    </w:div>
    <w:div w:id="2143619335">
      <w:bodyDiv w:val="1"/>
      <w:marLeft w:val="0"/>
      <w:marRight w:val="0"/>
      <w:marTop w:val="0"/>
      <w:marBottom w:val="0"/>
      <w:divBdr>
        <w:top w:val="none" w:sz="0" w:space="0" w:color="auto"/>
        <w:left w:val="none" w:sz="0" w:space="0" w:color="auto"/>
        <w:bottom w:val="none" w:sz="0" w:space="0" w:color="auto"/>
        <w:right w:val="none" w:sz="0" w:space="0" w:color="auto"/>
      </w:divBdr>
    </w:div>
    <w:div w:id="2145534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7.png"/><Relationship Id="rId26" Type="http://schemas.openxmlformats.org/officeDocument/2006/relationships/diagramLayout" Target="diagrams/layout1.xml"/><Relationship Id="rId39" Type="http://schemas.openxmlformats.org/officeDocument/2006/relationships/image" Target="media/image22.emf"/><Relationship Id="rId21" Type="http://schemas.openxmlformats.org/officeDocument/2006/relationships/image" Target="media/image10.jpg"/><Relationship Id="rId34" Type="http://schemas.openxmlformats.org/officeDocument/2006/relationships/image" Target="media/image17.jpe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29" Type="http://schemas.microsoft.com/office/2007/relationships/diagramDrawing" Target="diagrams/drawing1.xml"/><Relationship Id="rId41" Type="http://schemas.openxmlformats.org/officeDocument/2006/relationships/hyperlink" Target="https://erccportal.jrc.ec.europa.eu/ECHO-Products/Maps" TargetMode="External"/><Relationship Id="rId54" Type="http://schemas.openxmlformats.org/officeDocument/2006/relationships/image" Target="media/image35.png"/><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3.png"/><Relationship Id="rId32" Type="http://schemas.openxmlformats.org/officeDocument/2006/relationships/image" Target="media/image15.jp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diagramColors" Target="diagrams/colors1.xml"/><Relationship Id="rId36" Type="http://schemas.openxmlformats.org/officeDocument/2006/relationships/image" Target="media/image19.jpeg"/><Relationship Id="rId49" Type="http://schemas.openxmlformats.org/officeDocument/2006/relationships/image" Target="media/image30.png"/><Relationship Id="rId57" Type="http://schemas.openxmlformats.org/officeDocument/2006/relationships/image" Target="media/image38.jpg"/><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jpg"/><Relationship Id="rId31" Type="http://schemas.openxmlformats.org/officeDocument/2006/relationships/hyperlink" Target="https://honvedelem.hu/hirek/csapatmunka-ket-hajtomure.html" TargetMode="External"/><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image" Target="media/image11.jpg"/><Relationship Id="rId27" Type="http://schemas.openxmlformats.org/officeDocument/2006/relationships/diagramQuickStyle" Target="diagrams/quickStyle1.xml"/><Relationship Id="rId30" Type="http://schemas.openxmlformats.org/officeDocument/2006/relationships/image" Target="media/image14.jpg"/><Relationship Id="rId35" Type="http://schemas.openxmlformats.org/officeDocument/2006/relationships/image" Target="media/image18.jpeg"/><Relationship Id="rId43" Type="http://schemas.openxmlformats.org/officeDocument/2006/relationships/image" Target="media/image25.png"/><Relationship Id="rId48" Type="http://schemas.openxmlformats.org/officeDocument/2006/relationships/hyperlink" Target="https://www.pacerapps.org/" TargetMode="External"/><Relationship Id="rId56"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hyperlink" Target="https://www.ksh.hu/stadat_files/ege/hu/ege0060.html" TargetMode="External"/><Relationship Id="rId17" Type="http://schemas.openxmlformats.org/officeDocument/2006/relationships/image" Target="media/image6.png"/><Relationship Id="rId25" Type="http://schemas.openxmlformats.org/officeDocument/2006/relationships/diagramData" Target="diagrams/data1.xml"/><Relationship Id="rId33" Type="http://schemas.openxmlformats.org/officeDocument/2006/relationships/image" Target="media/image16.jpeg"/><Relationship Id="rId38" Type="http://schemas.openxmlformats.org/officeDocument/2006/relationships/image" Target="media/image21.emf"/><Relationship Id="rId46" Type="http://schemas.openxmlformats.org/officeDocument/2006/relationships/image" Target="media/image28.png"/><Relationship Id="rId59" Type="http://schemas.openxmlformats.org/officeDocument/2006/relationships/header" Target="header1.xml"/></Relationships>
</file>

<file path=word/_rels/footnotes.xml.rels><?xml version="1.0" encoding="UTF-8" standalone="yes"?>
<Relationships xmlns="http://schemas.openxmlformats.org/package/2006/relationships"><Relationship Id="rId13" Type="http://schemas.openxmlformats.org/officeDocument/2006/relationships/hyperlink" Target="https://www.coemed.org/files/stanags/01_AJP/AJP-4.10_EDC_V1_E_2228.pdf" TargetMode="External"/><Relationship Id="rId18" Type="http://schemas.openxmlformats.org/officeDocument/2006/relationships/hyperlink" Target="https://www.coemed.org/files/stanags/03_AMEDP/AMedP-8.15_EDB_V1_E_2122.pdf" TargetMode="External"/><Relationship Id="rId26" Type="http://schemas.openxmlformats.org/officeDocument/2006/relationships/hyperlink" Target="https://www.hepaoffice.gr/en/matchmaking-platform/business-listing/anti-covid-19-en/celitron-panther-5-ventilator/" TargetMode="External"/><Relationship Id="rId39" Type="http://schemas.openxmlformats.org/officeDocument/2006/relationships/hyperlink" Target="https://www.nato.int/cps/en/natohq/official_texts_17265.htm" TargetMode="External"/><Relationship Id="rId21" Type="http://schemas.openxmlformats.org/officeDocument/2006/relationships/hyperlink" Target="https://njt.hu/jogszabaly/2021-1393-30-22" TargetMode="External"/><Relationship Id="rId34" Type="http://schemas.openxmlformats.org/officeDocument/2006/relationships/hyperlink" Target="https://www.nato.int/cps/en/natohq/topics_132722.htm" TargetMode="External"/><Relationship Id="rId42" Type="http://schemas.openxmlformats.org/officeDocument/2006/relationships/hyperlink" Target="https://njt.hu/jogszabaly/2000-16-20-0B" TargetMode="External"/><Relationship Id="rId47" Type="http://schemas.openxmlformats.org/officeDocument/2006/relationships/hyperlink" Target="https://missilethreat.csis.org/north-korea-missile-launches-1984-present/" TargetMode="External"/><Relationship Id="rId50" Type="http://schemas.openxmlformats.org/officeDocument/2006/relationships/hyperlink" Target="https://access-national-risk-register.service.cabinetoffice.gov.uk/risk-scenario/large-scale-cbrn-attacks" TargetMode="External"/><Relationship Id="rId55" Type="http://schemas.openxmlformats.org/officeDocument/2006/relationships/hyperlink" Target="https://www.nnk.gov.hu/index.php/sugarbiologiai-es-sugar-egeszsegugyi-foosztaly/sugaregeszsegugyi-dokumentumtar/modszertani-utmutatok.html" TargetMode="External"/><Relationship Id="rId63" Type="http://schemas.openxmlformats.org/officeDocument/2006/relationships/hyperlink" Target="https://njt.hu/jogszabaly/2013-521-20-22" TargetMode="External"/><Relationship Id="rId68" Type="http://schemas.openxmlformats.org/officeDocument/2006/relationships/hyperlink" Target="https://www.who.int/publications/i/item/9789240037182" TargetMode="External"/><Relationship Id="rId76" Type="http://schemas.openxmlformats.org/officeDocument/2006/relationships/hyperlink" Target="https://njt.hu/jogszabaly/2021-1393-30-22" TargetMode="External"/><Relationship Id="rId84" Type="http://schemas.openxmlformats.org/officeDocument/2006/relationships/hyperlink" Target="https://extranet.who.int/sph/sites/default/files/document-library/document/NCF.pdf" TargetMode="External"/><Relationship Id="rId89" Type="http://schemas.openxmlformats.org/officeDocument/2006/relationships/hyperlink" Target="https://www.dsei.co.uk/news/military-medical-services-nato" TargetMode="External"/><Relationship Id="rId7" Type="http://schemas.openxmlformats.org/officeDocument/2006/relationships/hyperlink" Target="https://www.vizugy.hu/index.php?module=content&amp;programelemid=62" TargetMode="External"/><Relationship Id="rId71" Type="http://schemas.openxmlformats.org/officeDocument/2006/relationships/hyperlink" Target="https://njt.hu/jogszabaly/2022-403-20-22" TargetMode="External"/><Relationship Id="rId92" Type="http://schemas.openxmlformats.org/officeDocument/2006/relationships/hyperlink" Target="https://honvedelem.hu/hirek/a-katonak-jelenlete-eros-es-pozitiv-uzenet-a-tarsadalom-fele-1.html" TargetMode="External"/><Relationship Id="rId2" Type="http://schemas.openxmlformats.org/officeDocument/2006/relationships/hyperlink" Target="https://www.ksh.hu/s/kiadvanyok/szemelyseruleses-kozuti-kozlekedesi-balesetek-2022-ii-negyedev/chart/chart-3.html" TargetMode="External"/><Relationship Id="rId16" Type="http://schemas.openxmlformats.org/officeDocument/2006/relationships/hyperlink" Target="https://www.who.int/publications/i/item/9789240029330" TargetMode="External"/><Relationship Id="rId29" Type="http://schemas.openxmlformats.org/officeDocument/2006/relationships/hyperlink" Target="https://op.europa.eu/en/publication-detail/-/publication/b661a6c5-7f34-11e8-ac6a-01aa75ed71a1/language-hu/format-PDF/source-307081961" TargetMode="External"/><Relationship Id="rId11" Type="http://schemas.openxmlformats.org/officeDocument/2006/relationships/hyperlink" Target="https://oktatas.legimentok.hu/userfiles/files/pdf/Tomeges_HEMS_melleklet_Tomeges_taska_felszerelese.pdf" TargetMode="External"/><Relationship Id="rId24" Type="http://schemas.openxmlformats.org/officeDocument/2006/relationships/hyperlink" Target="https://www.investinhttps//www.investindia.gov.in/siru/helping-india-breathe-ventilator-manufacturing-during-covid-19dia.gov.in/siru/helping-india-breathe-ventilator-manufacturing-during-covid-19" TargetMode="External"/><Relationship Id="rId32" Type="http://schemas.openxmlformats.org/officeDocument/2006/relationships/hyperlink" Target="https://www.katasztrofavedelem.hu/36330/resceu/101/magyarorszag-csatlakozasa-az-europai-unio-resceu-egeszsegugyikeszlet-felhalmozasi-kapacitasahoz" TargetMode="External"/><Relationship Id="rId37" Type="http://schemas.openxmlformats.org/officeDocument/2006/relationships/hyperlink" Target="https://eur-lex.europa.eu/legal-content/HU/TXT/PDF/?uri=CELEX:52020DC0517" TargetMode="External"/><Relationship Id="rId40" Type="http://schemas.openxmlformats.org/officeDocument/2006/relationships/hyperlink" Target="https://www.coemed.org/files/stanags/01_AJP/AJP-4.3_EDA_V1_E_2234.pdf" TargetMode="External"/><Relationship Id="rId45" Type="http://schemas.openxmlformats.org/officeDocument/2006/relationships/hyperlink" Target="https://www.ncbi.nlm.nih.gov/pmc/articles/PMC7855324/pdf/nihms-1615077.pdf" TargetMode="External"/><Relationship Id="rId53" Type="http://schemas.openxmlformats.org/officeDocument/2006/relationships/hyperlink" Target="https://cbrn-risk-mitigation.network.europa.eu/document/download/c9b67aa5-1cf0-4fa6-9ebb-17c585187498_en?filename=A4_CoE%20Fact%20Sheet%20%282023%20June%29.pdf" TargetMode="External"/><Relationship Id="rId58" Type="http://schemas.openxmlformats.org/officeDocument/2006/relationships/hyperlink" Target="https://intermin.fi/en/project/resceu" TargetMode="External"/><Relationship Id="rId66" Type="http://schemas.openxmlformats.org/officeDocument/2006/relationships/hyperlink" Target="https://njt.hu/jogszabaly/2015-246-20-22" TargetMode="External"/><Relationship Id="rId74" Type="http://schemas.openxmlformats.org/officeDocument/2006/relationships/hyperlink" Target="https://www.who.int/publications/i/item/hospital-emergency-response-checklist" TargetMode="External"/><Relationship Id="rId79" Type="http://schemas.openxmlformats.org/officeDocument/2006/relationships/hyperlink" Target="https://www.unocha.org/civil-military-coordination" TargetMode="External"/><Relationship Id="rId87" Type="http://schemas.openxmlformats.org/officeDocument/2006/relationships/hyperlink" Target="https://semmelweis.hu/hirek/2019/02/21/egyuttmukodesi-megallapodast-kotott-a-magyar-honvedseg-egeszsegugyi-kozpont-es-a-semmelweis-egyetem/" TargetMode="External"/><Relationship Id="rId5" Type="http://schemas.openxmlformats.org/officeDocument/2006/relationships/hyperlink" Target="http://www.foldrenges.hu/index.php?option=com_content&amp;view=article&amp;id=35:1956-januar-12-dunaharaszti-m56-imaxviii&amp;catid=3&amp;Itemid=11" TargetMode="External"/><Relationship Id="rId61" Type="http://schemas.openxmlformats.org/officeDocument/2006/relationships/hyperlink" Target="https://njt.hu/jogszabaly/2014-43-20-5H" TargetMode="External"/><Relationship Id="rId82" Type="http://schemas.openxmlformats.org/officeDocument/2006/relationships/hyperlink" Target="https://iris.who.int/bitstream/handle/10665/357087/9789240051980-eng.pdf?sequence=1" TargetMode="External"/><Relationship Id="rId90" Type="http://schemas.openxmlformats.org/officeDocument/2006/relationships/hyperlink" Target="https://www.nato.int/cps/en/natohq/news_222492.htm?selectedLocale=en" TargetMode="External"/><Relationship Id="rId19" Type="http://schemas.openxmlformats.org/officeDocument/2006/relationships/hyperlink" Target="https://www.coemed.org/files/stanags/03_AMEDP/AMedP-8.3_EDB__V1_E_2249.pdf" TargetMode="External"/><Relationship Id="rId14" Type="http://schemas.openxmlformats.org/officeDocument/2006/relationships/hyperlink" Target="https://www.coemed.org/files/stanags/03_AMEDP/AMedP-1.7_EDA_V2_E_2560.pdf" TargetMode="External"/><Relationship Id="rId22" Type="http://schemas.openxmlformats.org/officeDocument/2006/relationships/hyperlink" Target="https://www.who.int/publications/m/item/covid-19-public-health-emergency-of-international-concern-(pheic)-global-research-and-innovation-forum" TargetMode="External"/><Relationship Id="rId27" Type="http://schemas.openxmlformats.org/officeDocument/2006/relationships/hyperlink" Target="https://hhk.uni-nke.hu/kutatas-es-tudomanyos-elet/kutatomuhelyek/vedelmi-biztonsagi-szabalyozasi-es-kormanyzastani-kutatomuhely/muhelytanulmanyok/2023" TargetMode="External"/><Relationship Id="rId30" Type="http://schemas.openxmlformats.org/officeDocument/2006/relationships/hyperlink" Target="https://erccportal.jrc.ec.europa.eu/ECHO-Products/Maps" TargetMode="External"/><Relationship Id="rId35" Type="http://schemas.openxmlformats.org/officeDocument/2006/relationships/hyperlink" Target="https://www.imeonline.hu/article.php?article=2021._XX./1/az_egeszsegugyi_rendszerek_rezilienciaja_elmeleti_keretek_gyakorlati_megfontolasok" TargetMode="External"/><Relationship Id="rId43" Type="http://schemas.openxmlformats.org/officeDocument/2006/relationships/hyperlink" Target="https://www.europarl.europa.eu/RegData/etudes/BRIE/2015/545724/EPRS_BRI(2015)545724_REV1_EN.pdf" TargetMode="External"/><Relationship Id="rId48" Type="http://schemas.openxmlformats.org/officeDocument/2006/relationships/hyperlink" Target="https://www.dni.gov/files/ODNI/documents/assessments/Unclassified-Summary-of-Assessment-on-COVID-19-Origins.pdf" TargetMode="External"/><Relationship Id="rId56" Type="http://schemas.openxmlformats.org/officeDocument/2006/relationships/hyperlink" Target="https://www.haea.gov.hu/web/v3/OAHPortal.nsf/web?openagent&amp;menu=04&amp;submenu=4_6" TargetMode="External"/><Relationship Id="rId64" Type="http://schemas.openxmlformats.org/officeDocument/2006/relationships/hyperlink" Target="https://njt.hu/jogszabaly/2016-1-20-5H" TargetMode="External"/><Relationship Id="rId69" Type="http://schemas.openxmlformats.org/officeDocument/2006/relationships/hyperlink" Target="https://hhk.uni-nke.hu/document/hhk-uni-nke-hu/A%20V%C3%89DELMI%20%C3%89S%20BIZTONS%C3%81GI%20SZAB%C3%81LYOZ%C3%81S%20MAGYARORSZ%C3%81GI%20REFORMJA%202023%2009%2001.pdf" TargetMode="External"/><Relationship Id="rId77" Type="http://schemas.openxmlformats.org/officeDocument/2006/relationships/hyperlink" Target="https://njt.hu/jogszabaly/2020-1163-30-22" TargetMode="External"/><Relationship Id="rId8" Type="http://schemas.openxmlformats.org/officeDocument/2006/relationships/hyperlink" Target="https://www.mentomuzeum.hu/hun/images/letoltesek/130_v_tmeges_balesetei.pdf" TargetMode="External"/><Relationship Id="rId51" Type="http://schemas.openxmlformats.org/officeDocument/2006/relationships/hyperlink" Target="https://www.coemed.org/resources/stanag-search" TargetMode="External"/><Relationship Id="rId72" Type="http://schemas.openxmlformats.org/officeDocument/2006/relationships/hyperlink" Target="https://njt.hu/jogszabaly/2022-404-20-22" TargetMode="External"/><Relationship Id="rId80" Type="http://schemas.openxmlformats.org/officeDocument/2006/relationships/hyperlink" Target="https://www.coemed.org/files/stanags/02_AJMEDP/AJMedP-6_EDA_V2_E_2563.PDF" TargetMode="External"/><Relationship Id="rId85" Type="http://schemas.openxmlformats.org/officeDocument/2006/relationships/hyperlink" Target="https://extranet.who.int/sph/sites/default/files/document-library/document/NCF.pdf" TargetMode="External"/><Relationship Id="rId93" Type="http://schemas.openxmlformats.org/officeDocument/2006/relationships/hyperlink" Target="https://net.jogtar.hu/jogszabaly?docid=a2100367.kor" TargetMode="External"/><Relationship Id="rId3" Type="http://schemas.openxmlformats.org/officeDocument/2006/relationships/hyperlink" Target="https://www.ksh.hu/s/kiadvanyok/szemelyseruleses-kozuti-kozlekedesi-balesetek-2022-iv-negyedev/chart/chart-8.html" TargetMode="External"/><Relationship Id="rId12" Type="http://schemas.openxmlformats.org/officeDocument/2006/relationships/hyperlink" Target="https://www.coemed.org/news-and-events/major-incident-medical-management-and-support-mimms-course-budapest-hungary-nbsp" TargetMode="External"/><Relationship Id="rId17" Type="http://schemas.openxmlformats.org/officeDocument/2006/relationships/hyperlink" Target="https://net.jogtar.hu/jogszabaly?docid=a1400002.hm" TargetMode="External"/><Relationship Id="rId25" Type="http://schemas.openxmlformats.org/officeDocument/2006/relationships/hyperlink" Target="https://news.mit.edu/2020/ventilator-covid-deployment-open-source-low-cost-0326" TargetMode="External"/><Relationship Id="rId33" Type="http://schemas.openxmlformats.org/officeDocument/2006/relationships/hyperlink" Target="https://www.nato.int/cps/en/natohq/topics_132722.htm" TargetMode="External"/><Relationship Id="rId38" Type="http://schemas.openxmlformats.org/officeDocument/2006/relationships/hyperlink" Target="https://net.jogtar.hu/jogszabaly?docid=a2200462.kor" TargetMode="External"/><Relationship Id="rId46" Type="http://schemas.openxmlformats.org/officeDocument/2006/relationships/hyperlink" Target="https://armscontrolcenter.org/fact-sheet-north-korea-missile-test-activity/" TargetMode="External"/><Relationship Id="rId59" Type="http://schemas.openxmlformats.org/officeDocument/2006/relationships/hyperlink" Target="https://www.iso.org/obp/ui/" TargetMode="External"/><Relationship Id="rId67" Type="http://schemas.openxmlformats.org/officeDocument/2006/relationships/hyperlink" Target="https://njt.hu/jogszabaly/2006-132-00-00" TargetMode="External"/><Relationship Id="rId20" Type="http://schemas.openxmlformats.org/officeDocument/2006/relationships/hyperlink" Target="https://www.dsei.co.uk/news/military-medical-services-nato" TargetMode="External"/><Relationship Id="rId41" Type="http://schemas.openxmlformats.org/officeDocument/2006/relationships/hyperlink" Target="https://tudasportal.uni-nke.hu/xmlui/handle/20.500.12944/1075" TargetMode="External"/><Relationship Id="rId54" Type="http://schemas.openxmlformats.org/officeDocument/2006/relationships/hyperlink" Target="https://masc-cbrn.eu/wp-content/uploads/2022/11/MASC-CBRN_Methodology_EN.pdf" TargetMode="External"/><Relationship Id="rId62" Type="http://schemas.openxmlformats.org/officeDocument/2006/relationships/hyperlink" Target="https://njt.hu/jogszabaly/2006-132-00-00" TargetMode="External"/><Relationship Id="rId70" Type="http://schemas.openxmlformats.org/officeDocument/2006/relationships/hyperlink" Target="https://njt.hu/jogszabaly/2021-93-00-00" TargetMode="External"/><Relationship Id="rId75" Type="http://schemas.openxmlformats.org/officeDocument/2006/relationships/hyperlink" Target="https://www.england.nhs.uk/ourwork/eprr/" TargetMode="External"/><Relationship Id="rId83" Type="http://schemas.openxmlformats.org/officeDocument/2006/relationships/hyperlink" Target="https://health.ec.europa.eu/system/files/2021-12/2021_chp_hu_english.pdf" TargetMode="External"/><Relationship Id="rId88" Type="http://schemas.openxmlformats.org/officeDocument/2006/relationships/hyperlink" Target="https://ciomr.org/what-is-ciomr/" TargetMode="External"/><Relationship Id="rId91" Type="http://schemas.openxmlformats.org/officeDocument/2006/relationships/hyperlink" Target="https://net.jogtar.hu/jogszabaly?docid=a2000287.kor" TargetMode="External"/><Relationship Id="rId1" Type="http://schemas.openxmlformats.org/officeDocument/2006/relationships/hyperlink" Target="https://www.coemed.org/files/stanags/02_AJMEDP/AJMedP-9_EDA_V1_E_6505.pdf" TargetMode="External"/><Relationship Id="rId6" Type="http://schemas.openxmlformats.org/officeDocument/2006/relationships/hyperlink" Target="https://mta.hu/tudomany_hirei/hazank-legpusztitobb-foldrengese-nem-ott-volt-ahol-eddig-sejtettuk-111451" TargetMode="External"/><Relationship Id="rId15" Type="http://schemas.openxmlformats.org/officeDocument/2006/relationships/hyperlink" Target="https://resourcecenter.undac.org/wp-content/uploads/2021/01/Library.Emergency-Medical-Teams-Coordination-Handbook.pdf" TargetMode="External"/><Relationship Id="rId23" Type="http://schemas.openxmlformats.org/officeDocument/2006/relationships/hyperlink" Target="https://ec.europa.eu/commission/presscorner/detail/en/ip_20_476" TargetMode="External"/><Relationship Id="rId28" Type="http://schemas.openxmlformats.org/officeDocument/2006/relationships/hyperlink" Target="https://www.consilium.europa.eu/hu/policies/eu-crisis-response-resilience/" TargetMode="External"/><Relationship Id="rId36" Type="http://schemas.openxmlformats.org/officeDocument/2006/relationships/hyperlink" Target="https://hhk.uni-nke.hu/document/hhk-uni-nke-hu/VBSZK_MT_2023_2_Fejes-Moln%C3%A1r-Raffay_Eg%C3%A9szs%C3%A9g%C3%BCgyi%20k%C3%A9rd%C3%A9sek%20%C3%A9s%20kih%C3%ADv%C3%A1sok%20a%20nemzeti%20%C3%A9s%20sz%C3%B6vets%C3%A9gi%20szint%C5%B1%20reziliencia%20megvil%C3%A1g%C3%ADt%C3%A1s%C3%A1ban.pdf" TargetMode="External"/><Relationship Id="rId49" Type="http://schemas.openxmlformats.org/officeDocument/2006/relationships/hyperlink" Target="https://www.nato.int/cps/en/natohq/official_texts_197768.htm" TargetMode="External"/><Relationship Id="rId57" Type="http://schemas.openxmlformats.org/officeDocument/2006/relationships/hyperlink" Target="https://www.coemed.org/files/stanags/03_AMEDP/AMedP-7.1_EDA_V1_E_2461.pdf" TargetMode="External"/><Relationship Id="rId10" Type="http://schemas.openxmlformats.org/officeDocument/2006/relationships/hyperlink" Target="https://oktatas.mentok.hu/pluginfile.php/214454/mod_resource/content/1/To%CC%88meges%20baleseti%20ta%CC%81ska%20elrendeze%CC%81si%20u%CC%81tmutato%CC%81%20v1.1%202022.06.24.pdf" TargetMode="External"/><Relationship Id="rId31" Type="http://schemas.openxmlformats.org/officeDocument/2006/relationships/hyperlink" Target="https://reliefweb.int/map/belgium/resceu-deployable-capacities-2022-dg-echo-daily-map-20102022" TargetMode="External"/><Relationship Id="rId44" Type="http://schemas.openxmlformats.org/officeDocument/2006/relationships/hyperlink" Target="https://snhr.org/blog/2023/08/20/the-10th-anniversary-of-two-ghoutas-attack-the-largest-chemical-weapons-attack-by-the-syrian-regime-on-syrian-citizens/" TargetMode="External"/><Relationship Id="rId52" Type="http://schemas.openxmlformats.org/officeDocument/2006/relationships/hyperlink" Target="https://cbrn-risk-mitigation.network.europa.eu/eu-cbrn-centres-excellence/projects_en" TargetMode="External"/><Relationship Id="rId60" Type="http://schemas.openxmlformats.org/officeDocument/2006/relationships/hyperlink" Target="https://www.england.nhs.uk/wp-content/uploads/2023/04/part-2-b-workshop-delegate-handbook.pdf" TargetMode="External"/><Relationship Id="rId65" Type="http://schemas.openxmlformats.org/officeDocument/2006/relationships/hyperlink" Target="https://njt.hu/jogszabaly/2013-16-20-0A" TargetMode="External"/><Relationship Id="rId73" Type="http://schemas.openxmlformats.org/officeDocument/2006/relationships/hyperlink" Target="https://njt.hu/jogszabaly/2022-405-20-22" TargetMode="External"/><Relationship Id="rId78" Type="http://schemas.openxmlformats.org/officeDocument/2006/relationships/hyperlink" Target="https://lexikon.uni-nke.hu/szocikk/civil-katonai-egyuttmukodesi-kepesseg/" TargetMode="External"/><Relationship Id="rId81" Type="http://schemas.openxmlformats.org/officeDocument/2006/relationships/hyperlink" Target="https://extranet.who.int/e-spar/" TargetMode="External"/><Relationship Id="rId86" Type="http://schemas.openxmlformats.org/officeDocument/2006/relationships/hyperlink" Target="https://extranet.who.int/sph/sites/default/files/document-library/document/NCF.pdf" TargetMode="External"/><Relationship Id="rId94" Type="http://schemas.openxmlformats.org/officeDocument/2006/relationships/hyperlink" Target="https://njt.hu/jogszabaly/2023-491-20-22" TargetMode="External"/><Relationship Id="rId4" Type="http://schemas.openxmlformats.org/officeDocument/2006/relationships/hyperlink" Target="https://www.arcanum.com/hu/online-kiadvanyok/Lexikonok-magyar-etimologiai-szotar-F14D3/k-F287B/katasztrofa-F29EC/" TargetMode="External"/><Relationship Id="rId9" Type="http://schemas.openxmlformats.org/officeDocument/2006/relationships/hyperlink" Target="https://oktatas.mentok.hu/course/index.php?categoryid=7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9c0d8c859297c2af/!!!%20PhD/!%20IRODALOM/KSH/stadat-ege0060-4.2.1.1-hu.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9c0d8c859297c2af/!!!%20PhD/!%20IRODALOM/KSH/4.1.1.44.%20A%20munkabalesetek%20sz&#225;ma%20nemzetgazdas&#225;gi%20&#225;gak%20szerin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9c0d8c859297c2af/!!!%20PhD/!%20IRODALOM/KSH/4.1.1.44.%20A%20munkabalesetek%20sz&#225;ma%20nemzetgazdas&#225;gi%20&#225;gak%20szerint.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lineChart>
        <c:grouping val="standard"/>
        <c:varyColors val="0"/>
        <c:ser>
          <c:idx val="0"/>
          <c:order val="0"/>
          <c:tx>
            <c:strRef>
              <c:f>'[stadat-ege0060-4.2.1.1-hu.xlsx]4.2.1.1.'!$F$2</c:f>
              <c:strCache>
                <c:ptCount val="1"/>
                <c:pt idx="0">
                  <c:v>Hasmenéses esetek száma</c:v>
                </c:pt>
              </c:strCache>
            </c:strRef>
          </c:tx>
          <c:spPr>
            <a:ln w="28575" cap="rnd">
              <a:solidFill>
                <a:schemeClr val="accent1"/>
              </a:solidFill>
              <a:round/>
            </a:ln>
            <a:effectLst/>
          </c:spPr>
          <c:marker>
            <c:symbol val="none"/>
          </c:marker>
          <c:cat>
            <c:multiLvlStrRef>
              <c:f>'[stadat-ege0060-4.2.1.1-hu.xlsx]4.2.1.1.'!$A$3:$B$98</c:f>
              <c:multiLvlStrCache>
                <c:ptCount val="96"/>
                <c:lvl>
                  <c:pt idx="0">
                    <c:v>január</c:v>
                  </c:pt>
                  <c:pt idx="1">
                    <c:v>február</c:v>
                  </c:pt>
                  <c:pt idx="2">
                    <c:v>március</c:v>
                  </c:pt>
                  <c:pt idx="3">
                    <c:v>április</c:v>
                  </c:pt>
                  <c:pt idx="4">
                    <c:v>május</c:v>
                  </c:pt>
                  <c:pt idx="5">
                    <c:v>június</c:v>
                  </c:pt>
                  <c:pt idx="6">
                    <c:v>július</c:v>
                  </c:pt>
                  <c:pt idx="7">
                    <c:v>augusztus</c:v>
                  </c:pt>
                  <c:pt idx="8">
                    <c:v>szeptember</c:v>
                  </c:pt>
                  <c:pt idx="9">
                    <c:v>október</c:v>
                  </c:pt>
                  <c:pt idx="10">
                    <c:v>november</c:v>
                  </c:pt>
                  <c:pt idx="11">
                    <c:v>december</c:v>
                  </c:pt>
                  <c:pt idx="12">
                    <c:v>január</c:v>
                  </c:pt>
                  <c:pt idx="13">
                    <c:v>február</c:v>
                  </c:pt>
                  <c:pt idx="14">
                    <c:v>március</c:v>
                  </c:pt>
                  <c:pt idx="15">
                    <c:v>április</c:v>
                  </c:pt>
                  <c:pt idx="16">
                    <c:v>május</c:v>
                  </c:pt>
                  <c:pt idx="17">
                    <c:v>június</c:v>
                  </c:pt>
                  <c:pt idx="18">
                    <c:v>július</c:v>
                  </c:pt>
                  <c:pt idx="19">
                    <c:v>augusztus</c:v>
                  </c:pt>
                  <c:pt idx="20">
                    <c:v>szeptember</c:v>
                  </c:pt>
                  <c:pt idx="21">
                    <c:v>október</c:v>
                  </c:pt>
                  <c:pt idx="22">
                    <c:v>november</c:v>
                  </c:pt>
                  <c:pt idx="23">
                    <c:v>december</c:v>
                  </c:pt>
                  <c:pt idx="24">
                    <c:v>január</c:v>
                  </c:pt>
                  <c:pt idx="25">
                    <c:v>február</c:v>
                  </c:pt>
                  <c:pt idx="26">
                    <c:v>március</c:v>
                  </c:pt>
                  <c:pt idx="27">
                    <c:v>április</c:v>
                  </c:pt>
                  <c:pt idx="28">
                    <c:v>május</c:v>
                  </c:pt>
                  <c:pt idx="29">
                    <c:v>június</c:v>
                  </c:pt>
                  <c:pt idx="30">
                    <c:v>július</c:v>
                  </c:pt>
                  <c:pt idx="31">
                    <c:v>augusztus</c:v>
                  </c:pt>
                  <c:pt idx="32">
                    <c:v>szeptember</c:v>
                  </c:pt>
                  <c:pt idx="33">
                    <c:v>október</c:v>
                  </c:pt>
                  <c:pt idx="34">
                    <c:v>november</c:v>
                  </c:pt>
                  <c:pt idx="35">
                    <c:v>december</c:v>
                  </c:pt>
                  <c:pt idx="36">
                    <c:v>január</c:v>
                  </c:pt>
                  <c:pt idx="37">
                    <c:v>február</c:v>
                  </c:pt>
                  <c:pt idx="38">
                    <c:v>március</c:v>
                  </c:pt>
                  <c:pt idx="39">
                    <c:v>április</c:v>
                  </c:pt>
                  <c:pt idx="40">
                    <c:v>május</c:v>
                  </c:pt>
                  <c:pt idx="41">
                    <c:v>június</c:v>
                  </c:pt>
                  <c:pt idx="42">
                    <c:v>július</c:v>
                  </c:pt>
                  <c:pt idx="43">
                    <c:v>augusztus</c:v>
                  </c:pt>
                  <c:pt idx="44">
                    <c:v>szeptember</c:v>
                  </c:pt>
                  <c:pt idx="45">
                    <c:v>október</c:v>
                  </c:pt>
                  <c:pt idx="46">
                    <c:v>november</c:v>
                  </c:pt>
                  <c:pt idx="47">
                    <c:v>december</c:v>
                  </c:pt>
                  <c:pt idx="48">
                    <c:v>január</c:v>
                  </c:pt>
                  <c:pt idx="49">
                    <c:v>február</c:v>
                  </c:pt>
                  <c:pt idx="50">
                    <c:v>március</c:v>
                  </c:pt>
                  <c:pt idx="51">
                    <c:v>április</c:v>
                  </c:pt>
                  <c:pt idx="52">
                    <c:v>május</c:v>
                  </c:pt>
                  <c:pt idx="53">
                    <c:v>június</c:v>
                  </c:pt>
                  <c:pt idx="54">
                    <c:v>július</c:v>
                  </c:pt>
                  <c:pt idx="55">
                    <c:v>augusztus</c:v>
                  </c:pt>
                  <c:pt idx="56">
                    <c:v>szeptember</c:v>
                  </c:pt>
                  <c:pt idx="57">
                    <c:v>október</c:v>
                  </c:pt>
                  <c:pt idx="58">
                    <c:v>november</c:v>
                  </c:pt>
                  <c:pt idx="59">
                    <c:v>december</c:v>
                  </c:pt>
                  <c:pt idx="60">
                    <c:v>január</c:v>
                  </c:pt>
                  <c:pt idx="61">
                    <c:v>február</c:v>
                  </c:pt>
                  <c:pt idx="62">
                    <c:v>március</c:v>
                  </c:pt>
                  <c:pt idx="63">
                    <c:v>április</c:v>
                  </c:pt>
                  <c:pt idx="64">
                    <c:v>május</c:v>
                  </c:pt>
                  <c:pt idx="65">
                    <c:v>június</c:v>
                  </c:pt>
                  <c:pt idx="66">
                    <c:v>július</c:v>
                  </c:pt>
                  <c:pt idx="67">
                    <c:v>augusztus</c:v>
                  </c:pt>
                  <c:pt idx="68">
                    <c:v>szeptember</c:v>
                  </c:pt>
                  <c:pt idx="69">
                    <c:v>október</c:v>
                  </c:pt>
                  <c:pt idx="70">
                    <c:v>november</c:v>
                  </c:pt>
                  <c:pt idx="71">
                    <c:v>december</c:v>
                  </c:pt>
                  <c:pt idx="72">
                    <c:v>január</c:v>
                  </c:pt>
                  <c:pt idx="73">
                    <c:v>február</c:v>
                  </c:pt>
                  <c:pt idx="74">
                    <c:v>március</c:v>
                  </c:pt>
                  <c:pt idx="75">
                    <c:v>április</c:v>
                  </c:pt>
                  <c:pt idx="76">
                    <c:v>május</c:v>
                  </c:pt>
                  <c:pt idx="77">
                    <c:v>június</c:v>
                  </c:pt>
                  <c:pt idx="78">
                    <c:v>július</c:v>
                  </c:pt>
                  <c:pt idx="79">
                    <c:v>augusztus</c:v>
                  </c:pt>
                  <c:pt idx="80">
                    <c:v>szeptember</c:v>
                  </c:pt>
                  <c:pt idx="81">
                    <c:v>október</c:v>
                  </c:pt>
                  <c:pt idx="82">
                    <c:v>november</c:v>
                  </c:pt>
                  <c:pt idx="83">
                    <c:v>december</c:v>
                  </c:pt>
                  <c:pt idx="84">
                    <c:v>január</c:v>
                  </c:pt>
                  <c:pt idx="85">
                    <c:v>február</c:v>
                  </c:pt>
                  <c:pt idx="86">
                    <c:v>március</c:v>
                  </c:pt>
                  <c:pt idx="87">
                    <c:v>április</c:v>
                  </c:pt>
                  <c:pt idx="88">
                    <c:v>május</c:v>
                  </c:pt>
                  <c:pt idx="89">
                    <c:v>június</c:v>
                  </c:pt>
                  <c:pt idx="90">
                    <c:v>július</c:v>
                  </c:pt>
                  <c:pt idx="91">
                    <c:v>augusztus</c:v>
                  </c:pt>
                  <c:pt idx="92">
                    <c:v>szeptember</c:v>
                  </c:pt>
                  <c:pt idx="93">
                    <c:v>október</c:v>
                  </c:pt>
                  <c:pt idx="94">
                    <c:v>november</c:v>
                  </c:pt>
                  <c:pt idx="95">
                    <c:v>december</c:v>
                  </c:pt>
                </c:lvl>
                <c:lvl>
                  <c:pt idx="0">
                    <c:v>2015.</c:v>
                  </c:pt>
                  <c:pt idx="12">
                    <c:v>2016.</c:v>
                  </c:pt>
                  <c:pt idx="24">
                    <c:v>2017.</c:v>
                  </c:pt>
                  <c:pt idx="36">
                    <c:v>2018.</c:v>
                  </c:pt>
                  <c:pt idx="48">
                    <c:v>2019.</c:v>
                  </c:pt>
                  <c:pt idx="60">
                    <c:v>2020.</c:v>
                  </c:pt>
                  <c:pt idx="72">
                    <c:v>2021.</c:v>
                  </c:pt>
                  <c:pt idx="84">
                    <c:v>2022.</c:v>
                  </c:pt>
                </c:lvl>
              </c:multiLvlStrCache>
            </c:multiLvlStrRef>
          </c:cat>
          <c:val>
            <c:numRef>
              <c:f>'[stadat-ege0060-4.2.1.1-hu.xlsx]4.2.1.1.'!$F$3:$F$98</c:f>
              <c:numCache>
                <c:formatCode>#,##0</c:formatCode>
                <c:ptCount val="96"/>
                <c:pt idx="0">
                  <c:v>1279</c:v>
                </c:pt>
                <c:pt idx="1">
                  <c:v>1363</c:v>
                </c:pt>
                <c:pt idx="2">
                  <c:v>1947</c:v>
                </c:pt>
                <c:pt idx="3">
                  <c:v>2283</c:v>
                </c:pt>
                <c:pt idx="4">
                  <c:v>2346</c:v>
                </c:pt>
                <c:pt idx="5">
                  <c:v>1830</c:v>
                </c:pt>
                <c:pt idx="6">
                  <c:v>1740</c:v>
                </c:pt>
                <c:pt idx="7">
                  <c:v>1594</c:v>
                </c:pt>
                <c:pt idx="8">
                  <c:v>1613</c:v>
                </c:pt>
                <c:pt idx="9">
                  <c:v>1444</c:v>
                </c:pt>
                <c:pt idx="10">
                  <c:v>1349</c:v>
                </c:pt>
                <c:pt idx="11">
                  <c:v>1145</c:v>
                </c:pt>
                <c:pt idx="12">
                  <c:v>1021</c:v>
                </c:pt>
                <c:pt idx="13">
                  <c:v>1200</c:v>
                </c:pt>
                <c:pt idx="14">
                  <c:v>1452</c:v>
                </c:pt>
                <c:pt idx="15">
                  <c:v>2006</c:v>
                </c:pt>
                <c:pt idx="16">
                  <c:v>2345</c:v>
                </c:pt>
                <c:pt idx="17">
                  <c:v>1840</c:v>
                </c:pt>
                <c:pt idx="18">
                  <c:v>1649</c:v>
                </c:pt>
                <c:pt idx="19">
                  <c:v>1847</c:v>
                </c:pt>
                <c:pt idx="20">
                  <c:v>1589</c:v>
                </c:pt>
                <c:pt idx="21">
                  <c:v>1390</c:v>
                </c:pt>
                <c:pt idx="22">
                  <c:v>1166</c:v>
                </c:pt>
                <c:pt idx="23">
                  <c:v>1059</c:v>
                </c:pt>
                <c:pt idx="24">
                  <c:v>1211</c:v>
                </c:pt>
                <c:pt idx="25">
                  <c:v>1248</c:v>
                </c:pt>
                <c:pt idx="26">
                  <c:v>1956</c:v>
                </c:pt>
                <c:pt idx="27">
                  <c:v>1849</c:v>
                </c:pt>
                <c:pt idx="28">
                  <c:v>1888</c:v>
                </c:pt>
                <c:pt idx="29">
                  <c:v>1645</c:v>
                </c:pt>
                <c:pt idx="30">
                  <c:v>1418</c:v>
                </c:pt>
                <c:pt idx="31">
                  <c:v>1490</c:v>
                </c:pt>
                <c:pt idx="32">
                  <c:v>1328</c:v>
                </c:pt>
                <c:pt idx="33">
                  <c:v>1152</c:v>
                </c:pt>
                <c:pt idx="34">
                  <c:v>1086</c:v>
                </c:pt>
                <c:pt idx="35">
                  <c:v>971</c:v>
                </c:pt>
                <c:pt idx="36">
                  <c:v>1048</c:v>
                </c:pt>
                <c:pt idx="37">
                  <c:v>1006</c:v>
                </c:pt>
                <c:pt idx="38">
                  <c:v>1006</c:v>
                </c:pt>
                <c:pt idx="39">
                  <c:v>1164</c:v>
                </c:pt>
                <c:pt idx="40">
                  <c:v>1652</c:v>
                </c:pt>
                <c:pt idx="41">
                  <c:v>1370</c:v>
                </c:pt>
                <c:pt idx="42">
                  <c:v>1311</c:v>
                </c:pt>
                <c:pt idx="43">
                  <c:v>1272</c:v>
                </c:pt>
                <c:pt idx="44">
                  <c:v>1676</c:v>
                </c:pt>
                <c:pt idx="45">
                  <c:v>1238</c:v>
                </c:pt>
                <c:pt idx="46">
                  <c:v>1235</c:v>
                </c:pt>
                <c:pt idx="47">
                  <c:v>977</c:v>
                </c:pt>
                <c:pt idx="48">
                  <c:v>1210</c:v>
                </c:pt>
                <c:pt idx="49">
                  <c:v>1115</c:v>
                </c:pt>
                <c:pt idx="50">
                  <c:v>1679</c:v>
                </c:pt>
                <c:pt idx="51">
                  <c:v>1527</c:v>
                </c:pt>
                <c:pt idx="52">
                  <c:v>1599</c:v>
                </c:pt>
                <c:pt idx="53">
                  <c:v>1256</c:v>
                </c:pt>
                <c:pt idx="54">
                  <c:v>1378</c:v>
                </c:pt>
                <c:pt idx="55">
                  <c:v>1140</c:v>
                </c:pt>
                <c:pt idx="56">
                  <c:v>1721</c:v>
                </c:pt>
                <c:pt idx="57">
                  <c:v>1098</c:v>
                </c:pt>
                <c:pt idx="58">
                  <c:v>1047</c:v>
                </c:pt>
                <c:pt idx="59">
                  <c:v>750</c:v>
                </c:pt>
                <c:pt idx="60">
                  <c:v>680</c:v>
                </c:pt>
                <c:pt idx="61">
                  <c:v>604</c:v>
                </c:pt>
                <c:pt idx="62">
                  <c:v>469</c:v>
                </c:pt>
                <c:pt idx="63">
                  <c:v>314</c:v>
                </c:pt>
                <c:pt idx="64">
                  <c:v>571</c:v>
                </c:pt>
                <c:pt idx="65">
                  <c:v>1026</c:v>
                </c:pt>
                <c:pt idx="66">
                  <c:v>1099</c:v>
                </c:pt>
                <c:pt idx="67">
                  <c:v>938</c:v>
                </c:pt>
                <c:pt idx="68">
                  <c:v>905</c:v>
                </c:pt>
                <c:pt idx="69">
                  <c:v>676</c:v>
                </c:pt>
                <c:pt idx="70">
                  <c:v>591</c:v>
                </c:pt>
                <c:pt idx="71">
                  <c:v>362</c:v>
                </c:pt>
                <c:pt idx="72">
                  <c:v>564</c:v>
                </c:pt>
                <c:pt idx="73">
                  <c:v>586</c:v>
                </c:pt>
                <c:pt idx="74">
                  <c:v>531</c:v>
                </c:pt>
                <c:pt idx="75">
                  <c:v>662</c:v>
                </c:pt>
                <c:pt idx="76">
                  <c:v>971</c:v>
                </c:pt>
                <c:pt idx="77">
                  <c:v>1020</c:v>
                </c:pt>
                <c:pt idx="78">
                  <c:v>1060</c:v>
                </c:pt>
                <c:pt idx="79">
                  <c:v>1101</c:v>
                </c:pt>
                <c:pt idx="80">
                  <c:v>897</c:v>
                </c:pt>
                <c:pt idx="81">
                  <c:v>793</c:v>
                </c:pt>
                <c:pt idx="82">
                  <c:v>842</c:v>
                </c:pt>
                <c:pt idx="83">
                  <c:v>635</c:v>
                </c:pt>
                <c:pt idx="84">
                  <c:v>591</c:v>
                </c:pt>
                <c:pt idx="85">
                  <c:v>563</c:v>
                </c:pt>
                <c:pt idx="86">
                  <c:v>742</c:v>
                </c:pt>
                <c:pt idx="87">
                  <c:v>1006</c:v>
                </c:pt>
                <c:pt idx="88">
                  <c:v>1170</c:v>
                </c:pt>
                <c:pt idx="89">
                  <c:v>982</c:v>
                </c:pt>
                <c:pt idx="90">
                  <c:v>962</c:v>
                </c:pt>
                <c:pt idx="91">
                  <c:v>1000</c:v>
                </c:pt>
                <c:pt idx="92">
                  <c:v>955</c:v>
                </c:pt>
                <c:pt idx="93">
                  <c:v>868</c:v>
                </c:pt>
                <c:pt idx="94">
                  <c:v>848</c:v>
                </c:pt>
                <c:pt idx="95">
                  <c:v>640</c:v>
                </c:pt>
              </c:numCache>
            </c:numRef>
          </c:val>
          <c:smooth val="0"/>
          <c:extLst>
            <c:ext xmlns:c16="http://schemas.microsoft.com/office/drawing/2014/chart" uri="{C3380CC4-5D6E-409C-BE32-E72D297353CC}">
              <c16:uniqueId val="{00000000-156E-4312-A45F-0C9F8C98A960}"/>
            </c:ext>
          </c:extLst>
        </c:ser>
        <c:dLbls>
          <c:showLegendKey val="0"/>
          <c:showVal val="0"/>
          <c:showCatName val="0"/>
          <c:showSerName val="0"/>
          <c:showPercent val="0"/>
          <c:showBubbleSize val="0"/>
        </c:dLbls>
        <c:smooth val="0"/>
        <c:axId val="163071760"/>
        <c:axId val="481979184"/>
      </c:lineChart>
      <c:catAx>
        <c:axId val="163071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81979184"/>
        <c:crosses val="autoZero"/>
        <c:auto val="1"/>
        <c:lblAlgn val="ctr"/>
        <c:lblOffset val="100"/>
        <c:noMultiLvlLbl val="0"/>
      </c:catAx>
      <c:valAx>
        <c:axId val="4819791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630717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Ipari</a:t>
            </a:r>
            <a:r>
              <a:rPr lang="hu-HU" baseline="0"/>
              <a:t> balesetek száma</a:t>
            </a:r>
            <a:endParaRPr lang="hu-H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spPr>
            <a:solidFill>
              <a:schemeClr val="accent1"/>
            </a:solidFill>
            <a:ln>
              <a:noFill/>
            </a:ln>
            <a:effectLst/>
          </c:spPr>
          <c:invertIfNegative val="0"/>
          <c:cat>
            <c:numRef>
              <c:f>'[4.1.1.44. A munkabalesetek száma nemzetgazdasági ágak szerint.xlsx]4.1.1.44.'!$R$4:$AC$4</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'[4.1.1.44. A munkabalesetek száma nemzetgazdasági ágak szerint.xlsx]4.1.1.44.'!$R$5:$AC$5</c:f>
              <c:numCache>
                <c:formatCode>#,##0</c:formatCode>
                <c:ptCount val="12"/>
                <c:pt idx="0">
                  <c:v>19989</c:v>
                </c:pt>
                <c:pt idx="1">
                  <c:v>17384</c:v>
                </c:pt>
                <c:pt idx="2">
                  <c:v>17129</c:v>
                </c:pt>
                <c:pt idx="3">
                  <c:v>17236</c:v>
                </c:pt>
                <c:pt idx="4">
                  <c:v>19572</c:v>
                </c:pt>
                <c:pt idx="5">
                  <c:v>20932</c:v>
                </c:pt>
                <c:pt idx="6">
                  <c:v>22945</c:v>
                </c:pt>
                <c:pt idx="7">
                  <c:v>23235</c:v>
                </c:pt>
                <c:pt idx="8">
                  <c:v>23589</c:v>
                </c:pt>
                <c:pt idx="9">
                  <c:v>23886</c:v>
                </c:pt>
                <c:pt idx="10">
                  <c:v>20239</c:v>
                </c:pt>
                <c:pt idx="11">
                  <c:v>21462</c:v>
                </c:pt>
              </c:numCache>
            </c:numRef>
          </c:val>
          <c:extLst>
            <c:ext xmlns:c16="http://schemas.microsoft.com/office/drawing/2014/chart" uri="{C3380CC4-5D6E-409C-BE32-E72D297353CC}">
              <c16:uniqueId val="{00000000-4661-4289-B7FD-A02172AA9F35}"/>
            </c:ext>
          </c:extLst>
        </c:ser>
        <c:dLbls>
          <c:showLegendKey val="0"/>
          <c:showVal val="0"/>
          <c:showCatName val="0"/>
          <c:showSerName val="0"/>
          <c:showPercent val="0"/>
          <c:showBubbleSize val="0"/>
        </c:dLbls>
        <c:gapWidth val="219"/>
        <c:overlap val="-27"/>
        <c:axId val="5063504"/>
        <c:axId val="47699056"/>
      </c:barChart>
      <c:catAx>
        <c:axId val="506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7699056"/>
        <c:crosses val="autoZero"/>
        <c:auto val="1"/>
        <c:lblAlgn val="ctr"/>
        <c:lblOffset val="100"/>
        <c:noMultiLvlLbl val="0"/>
      </c:catAx>
      <c:valAx>
        <c:axId val="476990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5063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Halálos</a:t>
            </a:r>
            <a:r>
              <a:rPr lang="hu-HU" baseline="0"/>
              <a:t> ipari balesetek száma</a:t>
            </a:r>
            <a:endParaRPr lang="hu-H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spPr>
            <a:solidFill>
              <a:schemeClr val="accent1"/>
            </a:solidFill>
            <a:ln>
              <a:noFill/>
            </a:ln>
            <a:effectLst/>
          </c:spPr>
          <c:invertIfNegative val="0"/>
          <c:cat>
            <c:numRef>
              <c:f>'[4.1.1.44. A munkabalesetek száma nemzetgazdasági ágak szerint.xlsx]4.1.1.44.'!$R$9:$AC$9</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'[4.1.1.44. A munkabalesetek száma nemzetgazdasági ágak szerint.xlsx]4.1.1.44.'!$R$10:$AC$10</c:f>
              <c:numCache>
                <c:formatCode>#,##0</c:formatCode>
                <c:ptCount val="12"/>
                <c:pt idx="0">
                  <c:v>96</c:v>
                </c:pt>
                <c:pt idx="1">
                  <c:v>81</c:v>
                </c:pt>
                <c:pt idx="2">
                  <c:v>65</c:v>
                </c:pt>
                <c:pt idx="3">
                  <c:v>55</c:v>
                </c:pt>
                <c:pt idx="4">
                  <c:v>81</c:v>
                </c:pt>
                <c:pt idx="5">
                  <c:v>86</c:v>
                </c:pt>
                <c:pt idx="6">
                  <c:v>83</c:v>
                </c:pt>
                <c:pt idx="7">
                  <c:v>80</c:v>
                </c:pt>
                <c:pt idx="8">
                  <c:v>79</c:v>
                </c:pt>
                <c:pt idx="9">
                  <c:v>84</c:v>
                </c:pt>
                <c:pt idx="10">
                  <c:v>64</c:v>
                </c:pt>
                <c:pt idx="11">
                  <c:v>82</c:v>
                </c:pt>
              </c:numCache>
            </c:numRef>
          </c:val>
          <c:extLst>
            <c:ext xmlns:c16="http://schemas.microsoft.com/office/drawing/2014/chart" uri="{C3380CC4-5D6E-409C-BE32-E72D297353CC}">
              <c16:uniqueId val="{00000000-E5A9-464A-9BB5-8B1E59412F66}"/>
            </c:ext>
          </c:extLst>
        </c:ser>
        <c:dLbls>
          <c:showLegendKey val="0"/>
          <c:showVal val="0"/>
          <c:showCatName val="0"/>
          <c:showSerName val="0"/>
          <c:showPercent val="0"/>
          <c:showBubbleSize val="0"/>
        </c:dLbls>
        <c:gapWidth val="219"/>
        <c:overlap val="-27"/>
        <c:axId val="42705344"/>
        <c:axId val="47703024"/>
      </c:barChart>
      <c:catAx>
        <c:axId val="4270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7703024"/>
        <c:crosses val="autoZero"/>
        <c:auto val="1"/>
        <c:lblAlgn val="ctr"/>
        <c:lblOffset val="100"/>
        <c:noMultiLvlLbl val="0"/>
      </c:catAx>
      <c:valAx>
        <c:axId val="477030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2705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5BAA65-D9E2-46C7-8984-6CA57B5645D5}"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hu-HU"/>
        </a:p>
      </dgm:t>
    </dgm:pt>
    <dgm:pt modelId="{4B14254D-295D-4D6C-8E4E-01E57CF76C2B}">
      <dgm:prSet phldrT="[Szöveg]"/>
      <dgm:spPr/>
      <dgm:t>
        <a:bodyPr/>
        <a:lstStyle/>
        <a:p>
          <a:r>
            <a:rPr lang="hu-HU"/>
            <a:t>GYECS parancsnok (mentőtiszt, orvos)</a:t>
          </a:r>
        </a:p>
      </dgm:t>
    </dgm:pt>
    <dgm:pt modelId="{82C436E8-FB86-4CDB-B570-1B67B1318831}" type="parTrans" cxnId="{F80495A3-67CC-43E5-8678-AE8AD37CE203}">
      <dgm:prSet/>
      <dgm:spPr/>
      <dgm:t>
        <a:bodyPr/>
        <a:lstStyle/>
        <a:p>
          <a:endParaRPr lang="hu-HU"/>
        </a:p>
      </dgm:t>
    </dgm:pt>
    <dgm:pt modelId="{E1DD9C9F-6257-4F27-B63A-CB6536D48600}" type="sibTrans" cxnId="{F80495A3-67CC-43E5-8678-AE8AD37CE203}">
      <dgm:prSet/>
      <dgm:spPr/>
      <dgm:t>
        <a:bodyPr/>
        <a:lstStyle/>
        <a:p>
          <a:endParaRPr lang="hu-HU"/>
        </a:p>
      </dgm:t>
    </dgm:pt>
    <dgm:pt modelId="{9E45084C-B7CF-4C62-A04F-72DE6A514B34}">
      <dgm:prSet phldrT="[Szöveg]"/>
      <dgm:spPr/>
      <dgm:t>
        <a:bodyPr/>
        <a:lstStyle/>
        <a:p>
          <a:r>
            <a:rPr lang="hu-HU"/>
            <a:t>GYES MEDINT (egészségügyi felderítés)</a:t>
          </a:r>
        </a:p>
      </dgm:t>
    </dgm:pt>
    <dgm:pt modelId="{B718A502-2F08-4398-A1EE-B385FB0C05F5}" type="parTrans" cxnId="{AAF723FB-76B8-4651-AA8E-C06E0C5E4182}">
      <dgm:prSet/>
      <dgm:spPr/>
      <dgm:t>
        <a:bodyPr/>
        <a:lstStyle/>
        <a:p>
          <a:endParaRPr lang="hu-HU"/>
        </a:p>
      </dgm:t>
    </dgm:pt>
    <dgm:pt modelId="{37717F1B-DFA1-4069-9712-76ED40419492}" type="sibTrans" cxnId="{AAF723FB-76B8-4651-AA8E-C06E0C5E4182}">
      <dgm:prSet/>
      <dgm:spPr/>
      <dgm:t>
        <a:bodyPr/>
        <a:lstStyle/>
        <a:p>
          <a:endParaRPr lang="hu-HU"/>
        </a:p>
      </dgm:t>
    </dgm:pt>
    <dgm:pt modelId="{9E5CA117-DCE3-4035-9687-82B269D18B1A}">
      <dgm:prSet phldrT="[Szöveg]"/>
      <dgm:spPr/>
      <dgm:t>
        <a:bodyPr/>
        <a:lstStyle/>
        <a:p>
          <a:r>
            <a:rPr lang="hu-HU"/>
            <a:t>GYECS EÜ (orvos, mentőtiszt, szakdolgozó)</a:t>
          </a:r>
        </a:p>
      </dgm:t>
    </dgm:pt>
    <dgm:pt modelId="{A5B19DF9-24D1-4D41-A998-AC3517680C95}" type="parTrans" cxnId="{439A5095-DBE6-454D-A4FA-1318FC4F500F}">
      <dgm:prSet/>
      <dgm:spPr/>
      <dgm:t>
        <a:bodyPr/>
        <a:lstStyle/>
        <a:p>
          <a:endParaRPr lang="hu-HU"/>
        </a:p>
      </dgm:t>
    </dgm:pt>
    <dgm:pt modelId="{8B70AC07-369E-4EEB-89D6-EF2DF7EBF4F4}" type="sibTrans" cxnId="{439A5095-DBE6-454D-A4FA-1318FC4F500F}">
      <dgm:prSet/>
      <dgm:spPr/>
      <dgm:t>
        <a:bodyPr/>
        <a:lstStyle/>
        <a:p>
          <a:endParaRPr lang="hu-HU"/>
        </a:p>
      </dgm:t>
    </dgm:pt>
    <dgm:pt modelId="{085B6420-A0BE-4E6D-97DF-0448787EB4BE}">
      <dgm:prSet phldrT="[Szöveg]"/>
      <dgm:spPr/>
      <dgm:t>
        <a:bodyPr/>
        <a:lstStyle/>
        <a:p>
          <a:r>
            <a:rPr lang="hu-HU"/>
            <a:t>GYES LOG (3 fő logisztikus)</a:t>
          </a:r>
        </a:p>
      </dgm:t>
    </dgm:pt>
    <dgm:pt modelId="{2F21738C-6CCB-435F-82BF-B4E657F83D99}" type="parTrans" cxnId="{38132CF0-080A-4C33-9E08-F1930C21D8A6}">
      <dgm:prSet/>
      <dgm:spPr/>
      <dgm:t>
        <a:bodyPr/>
        <a:lstStyle/>
        <a:p>
          <a:endParaRPr lang="hu-HU"/>
        </a:p>
      </dgm:t>
    </dgm:pt>
    <dgm:pt modelId="{D5256164-636F-4663-8ACE-163BF148296C}" type="sibTrans" cxnId="{38132CF0-080A-4C33-9E08-F1930C21D8A6}">
      <dgm:prSet/>
      <dgm:spPr/>
      <dgm:t>
        <a:bodyPr/>
        <a:lstStyle/>
        <a:p>
          <a:endParaRPr lang="hu-HU"/>
        </a:p>
      </dgm:t>
    </dgm:pt>
    <dgm:pt modelId="{4BA8E2F9-F185-4FE1-8E31-F91A01F4D553}" type="pres">
      <dgm:prSet presAssocID="{A45BAA65-D9E2-46C7-8984-6CA57B5645D5}" presName="hierChild1" presStyleCnt="0">
        <dgm:presLayoutVars>
          <dgm:orgChart val="1"/>
          <dgm:chPref val="1"/>
          <dgm:dir/>
          <dgm:animOne val="branch"/>
          <dgm:animLvl val="lvl"/>
          <dgm:resizeHandles/>
        </dgm:presLayoutVars>
      </dgm:prSet>
      <dgm:spPr/>
      <dgm:t>
        <a:bodyPr/>
        <a:lstStyle/>
        <a:p>
          <a:endParaRPr lang="hu-HU"/>
        </a:p>
      </dgm:t>
    </dgm:pt>
    <dgm:pt modelId="{C78F8A90-8F06-4D72-983E-6E8296DBEAE5}" type="pres">
      <dgm:prSet presAssocID="{4B14254D-295D-4D6C-8E4E-01E57CF76C2B}" presName="hierRoot1" presStyleCnt="0">
        <dgm:presLayoutVars>
          <dgm:hierBranch val="init"/>
        </dgm:presLayoutVars>
      </dgm:prSet>
      <dgm:spPr/>
    </dgm:pt>
    <dgm:pt modelId="{B78CEEC7-E37F-4F62-B1E7-FECAB53A0C66}" type="pres">
      <dgm:prSet presAssocID="{4B14254D-295D-4D6C-8E4E-01E57CF76C2B}" presName="rootComposite1" presStyleCnt="0"/>
      <dgm:spPr/>
    </dgm:pt>
    <dgm:pt modelId="{1B6AD8B3-E95D-4E2D-9096-104A05B52F6C}" type="pres">
      <dgm:prSet presAssocID="{4B14254D-295D-4D6C-8E4E-01E57CF76C2B}" presName="rootText1" presStyleLbl="node0" presStyleIdx="0" presStyleCnt="1">
        <dgm:presLayoutVars>
          <dgm:chPref val="3"/>
        </dgm:presLayoutVars>
      </dgm:prSet>
      <dgm:spPr/>
      <dgm:t>
        <a:bodyPr/>
        <a:lstStyle/>
        <a:p>
          <a:endParaRPr lang="hu-HU"/>
        </a:p>
      </dgm:t>
    </dgm:pt>
    <dgm:pt modelId="{42ABE0F7-6395-4197-83AF-AD8A3FBBAAE6}" type="pres">
      <dgm:prSet presAssocID="{4B14254D-295D-4D6C-8E4E-01E57CF76C2B}" presName="rootConnector1" presStyleLbl="node1" presStyleIdx="0" presStyleCnt="0"/>
      <dgm:spPr/>
      <dgm:t>
        <a:bodyPr/>
        <a:lstStyle/>
        <a:p>
          <a:endParaRPr lang="hu-HU"/>
        </a:p>
      </dgm:t>
    </dgm:pt>
    <dgm:pt modelId="{996F277F-E0BC-48AF-AA15-7CFE3E394524}" type="pres">
      <dgm:prSet presAssocID="{4B14254D-295D-4D6C-8E4E-01E57CF76C2B}" presName="hierChild2" presStyleCnt="0"/>
      <dgm:spPr/>
    </dgm:pt>
    <dgm:pt modelId="{8AA097CC-662A-4D93-A11E-794A7791A66C}" type="pres">
      <dgm:prSet presAssocID="{B718A502-2F08-4398-A1EE-B385FB0C05F5}" presName="Name37" presStyleLbl="parChTrans1D2" presStyleIdx="0" presStyleCnt="3"/>
      <dgm:spPr/>
      <dgm:t>
        <a:bodyPr/>
        <a:lstStyle/>
        <a:p>
          <a:endParaRPr lang="hu-HU"/>
        </a:p>
      </dgm:t>
    </dgm:pt>
    <dgm:pt modelId="{AD2C6171-ADA6-479C-B768-34E8ADC5C8BE}" type="pres">
      <dgm:prSet presAssocID="{9E45084C-B7CF-4C62-A04F-72DE6A514B34}" presName="hierRoot2" presStyleCnt="0">
        <dgm:presLayoutVars>
          <dgm:hierBranch val="init"/>
        </dgm:presLayoutVars>
      </dgm:prSet>
      <dgm:spPr/>
    </dgm:pt>
    <dgm:pt modelId="{817D926E-7488-4651-9E9B-F81AB55D9667}" type="pres">
      <dgm:prSet presAssocID="{9E45084C-B7CF-4C62-A04F-72DE6A514B34}" presName="rootComposite" presStyleCnt="0"/>
      <dgm:spPr/>
    </dgm:pt>
    <dgm:pt modelId="{3CC9C081-E903-48F5-A725-8EF411639B5A}" type="pres">
      <dgm:prSet presAssocID="{9E45084C-B7CF-4C62-A04F-72DE6A514B34}" presName="rootText" presStyleLbl="node2" presStyleIdx="0" presStyleCnt="3">
        <dgm:presLayoutVars>
          <dgm:chPref val="3"/>
        </dgm:presLayoutVars>
      </dgm:prSet>
      <dgm:spPr/>
      <dgm:t>
        <a:bodyPr/>
        <a:lstStyle/>
        <a:p>
          <a:endParaRPr lang="hu-HU"/>
        </a:p>
      </dgm:t>
    </dgm:pt>
    <dgm:pt modelId="{84D10010-208D-4C91-9CE4-55CF6C9DB242}" type="pres">
      <dgm:prSet presAssocID="{9E45084C-B7CF-4C62-A04F-72DE6A514B34}" presName="rootConnector" presStyleLbl="node2" presStyleIdx="0" presStyleCnt="3"/>
      <dgm:spPr/>
      <dgm:t>
        <a:bodyPr/>
        <a:lstStyle/>
        <a:p>
          <a:endParaRPr lang="hu-HU"/>
        </a:p>
      </dgm:t>
    </dgm:pt>
    <dgm:pt modelId="{2B80910A-DAA4-4F3E-92A8-F87253609D2F}" type="pres">
      <dgm:prSet presAssocID="{9E45084C-B7CF-4C62-A04F-72DE6A514B34}" presName="hierChild4" presStyleCnt="0"/>
      <dgm:spPr/>
    </dgm:pt>
    <dgm:pt modelId="{636941A8-9CA1-407A-8BBA-68A56DC15CDC}" type="pres">
      <dgm:prSet presAssocID="{9E45084C-B7CF-4C62-A04F-72DE6A514B34}" presName="hierChild5" presStyleCnt="0"/>
      <dgm:spPr/>
    </dgm:pt>
    <dgm:pt modelId="{078071DA-996C-4368-852F-C963E6A4D550}" type="pres">
      <dgm:prSet presAssocID="{A5B19DF9-24D1-4D41-A998-AC3517680C95}" presName="Name37" presStyleLbl="parChTrans1D2" presStyleIdx="1" presStyleCnt="3"/>
      <dgm:spPr/>
      <dgm:t>
        <a:bodyPr/>
        <a:lstStyle/>
        <a:p>
          <a:endParaRPr lang="hu-HU"/>
        </a:p>
      </dgm:t>
    </dgm:pt>
    <dgm:pt modelId="{6C3DF364-BA11-43A6-9084-657BA9E47FE9}" type="pres">
      <dgm:prSet presAssocID="{9E5CA117-DCE3-4035-9687-82B269D18B1A}" presName="hierRoot2" presStyleCnt="0">
        <dgm:presLayoutVars>
          <dgm:hierBranch val="init"/>
        </dgm:presLayoutVars>
      </dgm:prSet>
      <dgm:spPr/>
    </dgm:pt>
    <dgm:pt modelId="{C68FDE0E-0D3B-4C2E-8361-14854D7B776C}" type="pres">
      <dgm:prSet presAssocID="{9E5CA117-DCE3-4035-9687-82B269D18B1A}" presName="rootComposite" presStyleCnt="0"/>
      <dgm:spPr/>
    </dgm:pt>
    <dgm:pt modelId="{59702548-DAF5-48B2-A3F5-5DC657201E7E}" type="pres">
      <dgm:prSet presAssocID="{9E5CA117-DCE3-4035-9687-82B269D18B1A}" presName="rootText" presStyleLbl="node2" presStyleIdx="1" presStyleCnt="3">
        <dgm:presLayoutVars>
          <dgm:chPref val="3"/>
        </dgm:presLayoutVars>
      </dgm:prSet>
      <dgm:spPr/>
      <dgm:t>
        <a:bodyPr/>
        <a:lstStyle/>
        <a:p>
          <a:endParaRPr lang="hu-HU"/>
        </a:p>
      </dgm:t>
    </dgm:pt>
    <dgm:pt modelId="{E0EEBE7C-1967-470A-861B-614E8B2263B9}" type="pres">
      <dgm:prSet presAssocID="{9E5CA117-DCE3-4035-9687-82B269D18B1A}" presName="rootConnector" presStyleLbl="node2" presStyleIdx="1" presStyleCnt="3"/>
      <dgm:spPr/>
      <dgm:t>
        <a:bodyPr/>
        <a:lstStyle/>
        <a:p>
          <a:endParaRPr lang="hu-HU"/>
        </a:p>
      </dgm:t>
    </dgm:pt>
    <dgm:pt modelId="{93EC74DC-86B0-4120-B267-D127A6F0C3AD}" type="pres">
      <dgm:prSet presAssocID="{9E5CA117-DCE3-4035-9687-82B269D18B1A}" presName="hierChild4" presStyleCnt="0"/>
      <dgm:spPr/>
    </dgm:pt>
    <dgm:pt modelId="{8F9EC689-39DD-4E63-8298-D047924A06AF}" type="pres">
      <dgm:prSet presAssocID="{9E5CA117-DCE3-4035-9687-82B269D18B1A}" presName="hierChild5" presStyleCnt="0"/>
      <dgm:spPr/>
    </dgm:pt>
    <dgm:pt modelId="{9F76E68B-FB94-4512-9E6A-DC59494D978A}" type="pres">
      <dgm:prSet presAssocID="{2F21738C-6CCB-435F-82BF-B4E657F83D99}" presName="Name37" presStyleLbl="parChTrans1D2" presStyleIdx="2" presStyleCnt="3"/>
      <dgm:spPr/>
      <dgm:t>
        <a:bodyPr/>
        <a:lstStyle/>
        <a:p>
          <a:endParaRPr lang="hu-HU"/>
        </a:p>
      </dgm:t>
    </dgm:pt>
    <dgm:pt modelId="{91AA6157-C13F-4ABA-825A-53C71E5A5D9B}" type="pres">
      <dgm:prSet presAssocID="{085B6420-A0BE-4E6D-97DF-0448787EB4BE}" presName="hierRoot2" presStyleCnt="0">
        <dgm:presLayoutVars>
          <dgm:hierBranch val="init"/>
        </dgm:presLayoutVars>
      </dgm:prSet>
      <dgm:spPr/>
    </dgm:pt>
    <dgm:pt modelId="{EC1F28AD-E0B5-4903-AC88-1FEFFC84A000}" type="pres">
      <dgm:prSet presAssocID="{085B6420-A0BE-4E6D-97DF-0448787EB4BE}" presName="rootComposite" presStyleCnt="0"/>
      <dgm:spPr/>
    </dgm:pt>
    <dgm:pt modelId="{F7F1CB89-4C83-4685-BC70-4868548E5B74}" type="pres">
      <dgm:prSet presAssocID="{085B6420-A0BE-4E6D-97DF-0448787EB4BE}" presName="rootText" presStyleLbl="node2" presStyleIdx="2" presStyleCnt="3">
        <dgm:presLayoutVars>
          <dgm:chPref val="3"/>
        </dgm:presLayoutVars>
      </dgm:prSet>
      <dgm:spPr/>
      <dgm:t>
        <a:bodyPr/>
        <a:lstStyle/>
        <a:p>
          <a:endParaRPr lang="hu-HU"/>
        </a:p>
      </dgm:t>
    </dgm:pt>
    <dgm:pt modelId="{CE13D34C-AFE0-4C1F-A0FA-5FC3791B06F5}" type="pres">
      <dgm:prSet presAssocID="{085B6420-A0BE-4E6D-97DF-0448787EB4BE}" presName="rootConnector" presStyleLbl="node2" presStyleIdx="2" presStyleCnt="3"/>
      <dgm:spPr/>
      <dgm:t>
        <a:bodyPr/>
        <a:lstStyle/>
        <a:p>
          <a:endParaRPr lang="hu-HU"/>
        </a:p>
      </dgm:t>
    </dgm:pt>
    <dgm:pt modelId="{79388A3D-6F60-4AC7-A7D4-6A153F4072EC}" type="pres">
      <dgm:prSet presAssocID="{085B6420-A0BE-4E6D-97DF-0448787EB4BE}" presName="hierChild4" presStyleCnt="0"/>
      <dgm:spPr/>
    </dgm:pt>
    <dgm:pt modelId="{23EBF778-F1B1-4E02-84C7-E13641263F97}" type="pres">
      <dgm:prSet presAssocID="{085B6420-A0BE-4E6D-97DF-0448787EB4BE}" presName="hierChild5" presStyleCnt="0"/>
      <dgm:spPr/>
    </dgm:pt>
    <dgm:pt modelId="{DA4385A8-8FA5-42D1-BCDB-4D47D2755D4A}" type="pres">
      <dgm:prSet presAssocID="{4B14254D-295D-4D6C-8E4E-01E57CF76C2B}" presName="hierChild3" presStyleCnt="0"/>
      <dgm:spPr/>
    </dgm:pt>
  </dgm:ptLst>
  <dgm:cxnLst>
    <dgm:cxn modelId="{AAF723FB-76B8-4651-AA8E-C06E0C5E4182}" srcId="{4B14254D-295D-4D6C-8E4E-01E57CF76C2B}" destId="{9E45084C-B7CF-4C62-A04F-72DE6A514B34}" srcOrd="0" destOrd="0" parTransId="{B718A502-2F08-4398-A1EE-B385FB0C05F5}" sibTransId="{37717F1B-DFA1-4069-9712-76ED40419492}"/>
    <dgm:cxn modelId="{D69CFD1D-B6F8-4FC6-AD07-26CAF3CEEB1C}" type="presOf" srcId="{A45BAA65-D9E2-46C7-8984-6CA57B5645D5}" destId="{4BA8E2F9-F185-4FE1-8E31-F91A01F4D553}" srcOrd="0" destOrd="0" presId="urn:microsoft.com/office/officeart/2005/8/layout/orgChart1"/>
    <dgm:cxn modelId="{03A5AE5E-4D12-43D4-8E58-EDF45A4FE412}" type="presOf" srcId="{2F21738C-6CCB-435F-82BF-B4E657F83D99}" destId="{9F76E68B-FB94-4512-9E6A-DC59494D978A}" srcOrd="0" destOrd="0" presId="urn:microsoft.com/office/officeart/2005/8/layout/orgChart1"/>
    <dgm:cxn modelId="{5E5B625A-B4C1-4A6F-9B9B-14303542249C}" type="presOf" srcId="{A5B19DF9-24D1-4D41-A998-AC3517680C95}" destId="{078071DA-996C-4368-852F-C963E6A4D550}" srcOrd="0" destOrd="0" presId="urn:microsoft.com/office/officeart/2005/8/layout/orgChart1"/>
    <dgm:cxn modelId="{F80495A3-67CC-43E5-8678-AE8AD37CE203}" srcId="{A45BAA65-D9E2-46C7-8984-6CA57B5645D5}" destId="{4B14254D-295D-4D6C-8E4E-01E57CF76C2B}" srcOrd="0" destOrd="0" parTransId="{82C436E8-FB86-4CDB-B570-1B67B1318831}" sibTransId="{E1DD9C9F-6257-4F27-B63A-CB6536D48600}"/>
    <dgm:cxn modelId="{E5A9D4D1-7E16-4F0C-894F-64AF6B4865DE}" type="presOf" srcId="{9E45084C-B7CF-4C62-A04F-72DE6A514B34}" destId="{84D10010-208D-4C91-9CE4-55CF6C9DB242}" srcOrd="1" destOrd="0" presId="urn:microsoft.com/office/officeart/2005/8/layout/orgChart1"/>
    <dgm:cxn modelId="{38132CF0-080A-4C33-9E08-F1930C21D8A6}" srcId="{4B14254D-295D-4D6C-8E4E-01E57CF76C2B}" destId="{085B6420-A0BE-4E6D-97DF-0448787EB4BE}" srcOrd="2" destOrd="0" parTransId="{2F21738C-6CCB-435F-82BF-B4E657F83D99}" sibTransId="{D5256164-636F-4663-8ACE-163BF148296C}"/>
    <dgm:cxn modelId="{58F73172-57A7-4C40-93A1-FD5A5079C81B}" type="presOf" srcId="{9E5CA117-DCE3-4035-9687-82B269D18B1A}" destId="{E0EEBE7C-1967-470A-861B-614E8B2263B9}" srcOrd="1" destOrd="0" presId="urn:microsoft.com/office/officeart/2005/8/layout/orgChart1"/>
    <dgm:cxn modelId="{1AC3E2E8-B009-45EC-B1B2-8CF51FA2AA59}" type="presOf" srcId="{4B14254D-295D-4D6C-8E4E-01E57CF76C2B}" destId="{1B6AD8B3-E95D-4E2D-9096-104A05B52F6C}" srcOrd="0" destOrd="0" presId="urn:microsoft.com/office/officeart/2005/8/layout/orgChart1"/>
    <dgm:cxn modelId="{122EEE82-F81D-4E46-B0E8-A634017FBC71}" type="presOf" srcId="{085B6420-A0BE-4E6D-97DF-0448787EB4BE}" destId="{CE13D34C-AFE0-4C1F-A0FA-5FC3791B06F5}" srcOrd="1" destOrd="0" presId="urn:microsoft.com/office/officeart/2005/8/layout/orgChart1"/>
    <dgm:cxn modelId="{A5664464-F881-40BF-B577-6F0E46C9FD3C}" type="presOf" srcId="{085B6420-A0BE-4E6D-97DF-0448787EB4BE}" destId="{F7F1CB89-4C83-4685-BC70-4868548E5B74}" srcOrd="0" destOrd="0" presId="urn:microsoft.com/office/officeart/2005/8/layout/orgChart1"/>
    <dgm:cxn modelId="{7692EAF4-FF34-4065-A53C-8969052D2148}" type="presOf" srcId="{B718A502-2F08-4398-A1EE-B385FB0C05F5}" destId="{8AA097CC-662A-4D93-A11E-794A7791A66C}" srcOrd="0" destOrd="0" presId="urn:microsoft.com/office/officeart/2005/8/layout/orgChart1"/>
    <dgm:cxn modelId="{6734BB0A-3DC0-459D-A1F6-8F0DF993C2A8}" type="presOf" srcId="{4B14254D-295D-4D6C-8E4E-01E57CF76C2B}" destId="{42ABE0F7-6395-4197-83AF-AD8A3FBBAAE6}" srcOrd="1" destOrd="0" presId="urn:microsoft.com/office/officeart/2005/8/layout/orgChart1"/>
    <dgm:cxn modelId="{439A5095-DBE6-454D-A4FA-1318FC4F500F}" srcId="{4B14254D-295D-4D6C-8E4E-01E57CF76C2B}" destId="{9E5CA117-DCE3-4035-9687-82B269D18B1A}" srcOrd="1" destOrd="0" parTransId="{A5B19DF9-24D1-4D41-A998-AC3517680C95}" sibTransId="{8B70AC07-369E-4EEB-89D6-EF2DF7EBF4F4}"/>
    <dgm:cxn modelId="{3687C2FA-F408-436C-BC58-1E6454403E55}" type="presOf" srcId="{9E5CA117-DCE3-4035-9687-82B269D18B1A}" destId="{59702548-DAF5-48B2-A3F5-5DC657201E7E}" srcOrd="0" destOrd="0" presId="urn:microsoft.com/office/officeart/2005/8/layout/orgChart1"/>
    <dgm:cxn modelId="{DBA6EFE7-C6FE-4841-8F18-105651354DB9}" type="presOf" srcId="{9E45084C-B7CF-4C62-A04F-72DE6A514B34}" destId="{3CC9C081-E903-48F5-A725-8EF411639B5A}" srcOrd="0" destOrd="0" presId="urn:microsoft.com/office/officeart/2005/8/layout/orgChart1"/>
    <dgm:cxn modelId="{354A9932-86F9-4181-A954-BF8C42133A49}" type="presParOf" srcId="{4BA8E2F9-F185-4FE1-8E31-F91A01F4D553}" destId="{C78F8A90-8F06-4D72-983E-6E8296DBEAE5}" srcOrd="0" destOrd="0" presId="urn:microsoft.com/office/officeart/2005/8/layout/orgChart1"/>
    <dgm:cxn modelId="{B6164CFF-ED06-473F-B97D-EAEB88FF77D8}" type="presParOf" srcId="{C78F8A90-8F06-4D72-983E-6E8296DBEAE5}" destId="{B78CEEC7-E37F-4F62-B1E7-FECAB53A0C66}" srcOrd="0" destOrd="0" presId="urn:microsoft.com/office/officeart/2005/8/layout/orgChart1"/>
    <dgm:cxn modelId="{07E913E2-B506-44E7-B664-E9B1D5E5ED9D}" type="presParOf" srcId="{B78CEEC7-E37F-4F62-B1E7-FECAB53A0C66}" destId="{1B6AD8B3-E95D-4E2D-9096-104A05B52F6C}" srcOrd="0" destOrd="0" presId="urn:microsoft.com/office/officeart/2005/8/layout/orgChart1"/>
    <dgm:cxn modelId="{2E40D344-E479-4444-A046-91AAD25F0538}" type="presParOf" srcId="{B78CEEC7-E37F-4F62-B1E7-FECAB53A0C66}" destId="{42ABE0F7-6395-4197-83AF-AD8A3FBBAAE6}" srcOrd="1" destOrd="0" presId="urn:microsoft.com/office/officeart/2005/8/layout/orgChart1"/>
    <dgm:cxn modelId="{5629D2ED-5889-4C64-80AC-793EEF55AB9F}" type="presParOf" srcId="{C78F8A90-8F06-4D72-983E-6E8296DBEAE5}" destId="{996F277F-E0BC-48AF-AA15-7CFE3E394524}" srcOrd="1" destOrd="0" presId="urn:microsoft.com/office/officeart/2005/8/layout/orgChart1"/>
    <dgm:cxn modelId="{EDEF2500-68E4-4F7F-A41D-B14D3F0DC27E}" type="presParOf" srcId="{996F277F-E0BC-48AF-AA15-7CFE3E394524}" destId="{8AA097CC-662A-4D93-A11E-794A7791A66C}" srcOrd="0" destOrd="0" presId="urn:microsoft.com/office/officeart/2005/8/layout/orgChart1"/>
    <dgm:cxn modelId="{2D772C97-6FE8-4069-90FC-5CB7C468D811}" type="presParOf" srcId="{996F277F-E0BC-48AF-AA15-7CFE3E394524}" destId="{AD2C6171-ADA6-479C-B768-34E8ADC5C8BE}" srcOrd="1" destOrd="0" presId="urn:microsoft.com/office/officeart/2005/8/layout/orgChart1"/>
    <dgm:cxn modelId="{C642E64A-CEDD-47D8-B10D-08C9E2332AD0}" type="presParOf" srcId="{AD2C6171-ADA6-479C-B768-34E8ADC5C8BE}" destId="{817D926E-7488-4651-9E9B-F81AB55D9667}" srcOrd="0" destOrd="0" presId="urn:microsoft.com/office/officeart/2005/8/layout/orgChart1"/>
    <dgm:cxn modelId="{7AAAB610-8228-4DA8-B212-4543CFCF7F89}" type="presParOf" srcId="{817D926E-7488-4651-9E9B-F81AB55D9667}" destId="{3CC9C081-E903-48F5-A725-8EF411639B5A}" srcOrd="0" destOrd="0" presId="urn:microsoft.com/office/officeart/2005/8/layout/orgChart1"/>
    <dgm:cxn modelId="{E9955C45-4902-47D5-BB06-FAC4B2FB871D}" type="presParOf" srcId="{817D926E-7488-4651-9E9B-F81AB55D9667}" destId="{84D10010-208D-4C91-9CE4-55CF6C9DB242}" srcOrd="1" destOrd="0" presId="urn:microsoft.com/office/officeart/2005/8/layout/orgChart1"/>
    <dgm:cxn modelId="{4C1C1300-1AC3-40C3-932C-65BB71C3FCED}" type="presParOf" srcId="{AD2C6171-ADA6-479C-B768-34E8ADC5C8BE}" destId="{2B80910A-DAA4-4F3E-92A8-F87253609D2F}" srcOrd="1" destOrd="0" presId="urn:microsoft.com/office/officeart/2005/8/layout/orgChart1"/>
    <dgm:cxn modelId="{BCEBC2F1-8F4D-49A3-BCA8-9B03747709F0}" type="presParOf" srcId="{AD2C6171-ADA6-479C-B768-34E8ADC5C8BE}" destId="{636941A8-9CA1-407A-8BBA-68A56DC15CDC}" srcOrd="2" destOrd="0" presId="urn:microsoft.com/office/officeart/2005/8/layout/orgChart1"/>
    <dgm:cxn modelId="{BFA886F5-20FF-4DCF-BCC7-64480E865239}" type="presParOf" srcId="{996F277F-E0BC-48AF-AA15-7CFE3E394524}" destId="{078071DA-996C-4368-852F-C963E6A4D550}" srcOrd="2" destOrd="0" presId="urn:microsoft.com/office/officeart/2005/8/layout/orgChart1"/>
    <dgm:cxn modelId="{F6023E94-13D1-4859-93B5-E21B598E1A6F}" type="presParOf" srcId="{996F277F-E0BC-48AF-AA15-7CFE3E394524}" destId="{6C3DF364-BA11-43A6-9084-657BA9E47FE9}" srcOrd="3" destOrd="0" presId="urn:microsoft.com/office/officeart/2005/8/layout/orgChart1"/>
    <dgm:cxn modelId="{784113F6-6C25-49EC-A8E4-0E838494F133}" type="presParOf" srcId="{6C3DF364-BA11-43A6-9084-657BA9E47FE9}" destId="{C68FDE0E-0D3B-4C2E-8361-14854D7B776C}" srcOrd="0" destOrd="0" presId="urn:microsoft.com/office/officeart/2005/8/layout/orgChart1"/>
    <dgm:cxn modelId="{C435D3CC-7587-49F3-B6A9-4CC5FBBAEF33}" type="presParOf" srcId="{C68FDE0E-0D3B-4C2E-8361-14854D7B776C}" destId="{59702548-DAF5-48B2-A3F5-5DC657201E7E}" srcOrd="0" destOrd="0" presId="urn:microsoft.com/office/officeart/2005/8/layout/orgChart1"/>
    <dgm:cxn modelId="{DF55ED84-1FD1-44A4-AE48-27A1D5EA2F47}" type="presParOf" srcId="{C68FDE0E-0D3B-4C2E-8361-14854D7B776C}" destId="{E0EEBE7C-1967-470A-861B-614E8B2263B9}" srcOrd="1" destOrd="0" presId="urn:microsoft.com/office/officeart/2005/8/layout/orgChart1"/>
    <dgm:cxn modelId="{2AC26065-E5CE-447E-B78A-F96C6CBADB7A}" type="presParOf" srcId="{6C3DF364-BA11-43A6-9084-657BA9E47FE9}" destId="{93EC74DC-86B0-4120-B267-D127A6F0C3AD}" srcOrd="1" destOrd="0" presId="urn:microsoft.com/office/officeart/2005/8/layout/orgChart1"/>
    <dgm:cxn modelId="{AA4E9546-E716-4C40-B11B-4ECFB1156D69}" type="presParOf" srcId="{6C3DF364-BA11-43A6-9084-657BA9E47FE9}" destId="{8F9EC689-39DD-4E63-8298-D047924A06AF}" srcOrd="2" destOrd="0" presId="urn:microsoft.com/office/officeart/2005/8/layout/orgChart1"/>
    <dgm:cxn modelId="{BDC11211-EE3B-4E8F-AA13-3CBE5F7B01A6}" type="presParOf" srcId="{996F277F-E0BC-48AF-AA15-7CFE3E394524}" destId="{9F76E68B-FB94-4512-9E6A-DC59494D978A}" srcOrd="4" destOrd="0" presId="urn:microsoft.com/office/officeart/2005/8/layout/orgChart1"/>
    <dgm:cxn modelId="{6322AEA9-7731-4101-80C4-222DD43C9332}" type="presParOf" srcId="{996F277F-E0BC-48AF-AA15-7CFE3E394524}" destId="{91AA6157-C13F-4ABA-825A-53C71E5A5D9B}" srcOrd="5" destOrd="0" presId="urn:microsoft.com/office/officeart/2005/8/layout/orgChart1"/>
    <dgm:cxn modelId="{56BE6787-C4EE-489A-BE86-960F178BD019}" type="presParOf" srcId="{91AA6157-C13F-4ABA-825A-53C71E5A5D9B}" destId="{EC1F28AD-E0B5-4903-AC88-1FEFFC84A000}" srcOrd="0" destOrd="0" presId="urn:microsoft.com/office/officeart/2005/8/layout/orgChart1"/>
    <dgm:cxn modelId="{9915AC2C-5C9B-45E2-B64C-F766C376AA57}" type="presParOf" srcId="{EC1F28AD-E0B5-4903-AC88-1FEFFC84A000}" destId="{F7F1CB89-4C83-4685-BC70-4868548E5B74}" srcOrd="0" destOrd="0" presId="urn:microsoft.com/office/officeart/2005/8/layout/orgChart1"/>
    <dgm:cxn modelId="{2FAEEFB2-2B4B-4263-B2ED-B7EF81D31AAF}" type="presParOf" srcId="{EC1F28AD-E0B5-4903-AC88-1FEFFC84A000}" destId="{CE13D34C-AFE0-4C1F-A0FA-5FC3791B06F5}" srcOrd="1" destOrd="0" presId="urn:microsoft.com/office/officeart/2005/8/layout/orgChart1"/>
    <dgm:cxn modelId="{C41C2348-710A-4092-B0EF-87A7755590DA}" type="presParOf" srcId="{91AA6157-C13F-4ABA-825A-53C71E5A5D9B}" destId="{79388A3D-6F60-4AC7-A7D4-6A153F4072EC}" srcOrd="1" destOrd="0" presId="urn:microsoft.com/office/officeart/2005/8/layout/orgChart1"/>
    <dgm:cxn modelId="{AE3EC9C0-D05D-4CB4-98EF-454B4D87E161}" type="presParOf" srcId="{91AA6157-C13F-4ABA-825A-53C71E5A5D9B}" destId="{23EBF778-F1B1-4E02-84C7-E13641263F97}" srcOrd="2" destOrd="0" presId="urn:microsoft.com/office/officeart/2005/8/layout/orgChart1"/>
    <dgm:cxn modelId="{A51FFC7A-54C7-40D7-BC70-FF3254986B04}" type="presParOf" srcId="{C78F8A90-8F06-4D72-983E-6E8296DBEAE5}" destId="{DA4385A8-8FA5-42D1-BCDB-4D47D2755D4A}" srcOrd="2" destOrd="0" presId="urn:microsoft.com/office/officeart/2005/8/layout/orgChar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76E68B-FB94-4512-9E6A-DC59494D978A}">
      <dsp:nvSpPr>
        <dsp:cNvPr id="0" name=""/>
        <dsp:cNvSpPr/>
      </dsp:nvSpPr>
      <dsp:spPr>
        <a:xfrm>
          <a:off x="3078125" y="922119"/>
          <a:ext cx="2177796" cy="377964"/>
        </a:xfrm>
        <a:custGeom>
          <a:avLst/>
          <a:gdLst/>
          <a:ahLst/>
          <a:cxnLst/>
          <a:rect l="0" t="0" r="0" b="0"/>
          <a:pathLst>
            <a:path>
              <a:moveTo>
                <a:pt x="0" y="0"/>
              </a:moveTo>
              <a:lnTo>
                <a:pt x="0" y="188982"/>
              </a:lnTo>
              <a:lnTo>
                <a:pt x="2177796" y="188982"/>
              </a:lnTo>
              <a:lnTo>
                <a:pt x="2177796" y="3779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8071DA-996C-4368-852F-C963E6A4D550}">
      <dsp:nvSpPr>
        <dsp:cNvPr id="0" name=""/>
        <dsp:cNvSpPr/>
      </dsp:nvSpPr>
      <dsp:spPr>
        <a:xfrm>
          <a:off x="3032405" y="922119"/>
          <a:ext cx="91440" cy="377964"/>
        </a:xfrm>
        <a:custGeom>
          <a:avLst/>
          <a:gdLst/>
          <a:ahLst/>
          <a:cxnLst/>
          <a:rect l="0" t="0" r="0" b="0"/>
          <a:pathLst>
            <a:path>
              <a:moveTo>
                <a:pt x="45720" y="0"/>
              </a:moveTo>
              <a:lnTo>
                <a:pt x="45720" y="3779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A097CC-662A-4D93-A11E-794A7791A66C}">
      <dsp:nvSpPr>
        <dsp:cNvPr id="0" name=""/>
        <dsp:cNvSpPr/>
      </dsp:nvSpPr>
      <dsp:spPr>
        <a:xfrm>
          <a:off x="900329" y="922119"/>
          <a:ext cx="2177796" cy="377964"/>
        </a:xfrm>
        <a:custGeom>
          <a:avLst/>
          <a:gdLst/>
          <a:ahLst/>
          <a:cxnLst/>
          <a:rect l="0" t="0" r="0" b="0"/>
          <a:pathLst>
            <a:path>
              <a:moveTo>
                <a:pt x="2177796" y="0"/>
              </a:moveTo>
              <a:lnTo>
                <a:pt x="2177796" y="188982"/>
              </a:lnTo>
              <a:lnTo>
                <a:pt x="0" y="188982"/>
              </a:lnTo>
              <a:lnTo>
                <a:pt x="0" y="3779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6AD8B3-E95D-4E2D-9096-104A05B52F6C}">
      <dsp:nvSpPr>
        <dsp:cNvPr id="0" name=""/>
        <dsp:cNvSpPr/>
      </dsp:nvSpPr>
      <dsp:spPr>
        <a:xfrm>
          <a:off x="2178209" y="22203"/>
          <a:ext cx="1799831" cy="89991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hu-HU" sz="1700" kern="1200"/>
            <a:t>GYECS parancsnok (mentőtiszt, orvos)</a:t>
          </a:r>
        </a:p>
      </dsp:txBody>
      <dsp:txXfrm>
        <a:off x="2178209" y="22203"/>
        <a:ext cx="1799831" cy="899915"/>
      </dsp:txXfrm>
    </dsp:sp>
    <dsp:sp modelId="{3CC9C081-E903-48F5-A725-8EF411639B5A}">
      <dsp:nvSpPr>
        <dsp:cNvPr id="0" name=""/>
        <dsp:cNvSpPr/>
      </dsp:nvSpPr>
      <dsp:spPr>
        <a:xfrm>
          <a:off x="413" y="1300084"/>
          <a:ext cx="1799831" cy="89991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hu-HU" sz="1700" kern="1200"/>
            <a:t>GYES MEDINT (egészségügyi felderítés)</a:t>
          </a:r>
        </a:p>
      </dsp:txBody>
      <dsp:txXfrm>
        <a:off x="413" y="1300084"/>
        <a:ext cx="1799831" cy="899915"/>
      </dsp:txXfrm>
    </dsp:sp>
    <dsp:sp modelId="{59702548-DAF5-48B2-A3F5-5DC657201E7E}">
      <dsp:nvSpPr>
        <dsp:cNvPr id="0" name=""/>
        <dsp:cNvSpPr/>
      </dsp:nvSpPr>
      <dsp:spPr>
        <a:xfrm>
          <a:off x="2178209" y="1300084"/>
          <a:ext cx="1799831" cy="89991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hu-HU" sz="1700" kern="1200"/>
            <a:t>GYECS EÜ (orvos, mentőtiszt, szakdolgozó)</a:t>
          </a:r>
        </a:p>
      </dsp:txBody>
      <dsp:txXfrm>
        <a:off x="2178209" y="1300084"/>
        <a:ext cx="1799831" cy="899915"/>
      </dsp:txXfrm>
    </dsp:sp>
    <dsp:sp modelId="{F7F1CB89-4C83-4685-BC70-4868548E5B74}">
      <dsp:nvSpPr>
        <dsp:cNvPr id="0" name=""/>
        <dsp:cNvSpPr/>
      </dsp:nvSpPr>
      <dsp:spPr>
        <a:xfrm>
          <a:off x="4356005" y="1300084"/>
          <a:ext cx="1799831" cy="89991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hu-HU" sz="1700" kern="1200"/>
            <a:t>GYES LOG (3 fő logisztikus)</a:t>
          </a:r>
        </a:p>
      </dsp:txBody>
      <dsp:txXfrm>
        <a:off x="4356005" y="1300084"/>
        <a:ext cx="1799831" cy="89991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1868574"/>
        <w:category>
          <w:name w:val="General"/>
          <w:gallery w:val="placeholder"/>
        </w:category>
        <w:types>
          <w:type w:val="bbPlcHdr"/>
        </w:types>
        <w:behaviors>
          <w:behavior w:val="content"/>
        </w:behaviors>
        <w:guid w:val="{71718FBE-E2E6-48AE-83A9-BCB7C5B2477C}"/>
      </w:docPartPr>
      <w:docPartBody>
        <w:p w:rsidR="00326274" w:rsidRDefault="00326274"/>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Helvetica">
    <w:panose1 w:val="020B0604020202020204"/>
    <w:charset w:val="EE"/>
    <w:family w:val="swiss"/>
    <w:pitch w:val="variable"/>
    <w:sig w:usb0="E0002EFF" w:usb1="C000785B" w:usb2="00000009" w:usb3="00000000" w:csb0="000001FF" w:csb1="00000000"/>
  </w:font>
  <w:font w:name="Open Sans">
    <w:altName w:val="Arial"/>
    <w:charset w:val="00"/>
    <w:family w:val="swiss"/>
    <w:pitch w:val="variable"/>
    <w:sig w:usb0="E00002EF" w:usb1="4000205B" w:usb2="00000028" w:usb3="00000000" w:csb0="0000019F" w:csb1="00000000"/>
  </w:font>
  <w:font w:name="Fira Sans">
    <w:altName w:val="Arial"/>
    <w:charset w:val="00"/>
    <w:family w:val="swiss"/>
    <w:pitch w:val="variable"/>
    <w:sig w:usb0="600002FF" w:usb1="00000001"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326274"/>
    <w:rsid w:val="002918D1"/>
    <w:rsid w:val="00326274"/>
    <w:rsid w:val="004E1B90"/>
    <w:rsid w:val="005255D8"/>
    <w:rsid w:val="006A754E"/>
    <w:rsid w:val="00764DC4"/>
    <w:rsid w:val="007E1A57"/>
    <w:rsid w:val="00824F80"/>
    <w:rsid w:val="00AE6F6F"/>
    <w:rsid w:val="00C248E8"/>
    <w:rsid w:val="00D37401"/>
    <w:rsid w:val="00D5477F"/>
    <w:rsid w:val="00D80D54"/>
    <w:rsid w:val="00FD396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hu-HU" w:eastAsia="hu-HU"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b:Source>
    <b:Tag>Sótam</b:Tag>
    <b:SourceType>JournalArticle</b:SourceType>
    <b:Guid>{703D2864-D73C-4E49-8339-546C6E631974}</b:Guid>
    <b:Title>Quo Vadis Honvédorvostan? : (honvéd-, katasztrófa- és rendvédelem orvostan) : helyzetelemzés egy Tanszék remélt újraszületéséhez</b:Title>
    <b:Year>2015. VIII. évfolyam</b:Year>
    <b:City>Hadtudományi Szemle</b:City>
    <b:Volume>1. szám</b:Volume>
    <b:Author>
      <b:Author>
        <b:NameList>
          <b:Person>
            <b:Last>Sótér</b:Last>
            <b:First>Andrea</b:First>
          </b:Person>
          <b:Person>
            <b:Last>Svéd</b:Last>
            <b:First>László</b:First>
          </b:Person>
          <b:Person>
            <b:Last>Vekerdi</b:Last>
            <b:First>Zoltán</b:First>
          </b:Person>
        </b:NameList>
      </b:Author>
    </b:Author>
    <b:RefOrder>8</b:RefOrder>
  </b:Source>
  <b:Source>
    <b:Tag>Nato01</b:Tag>
    <b:SourceType>Report</b:SourceType>
    <b:Guid>{C82764EC-7FF1-4807-8637-F8AC43C30CAE}</b:Guid>
    <b:Author>
      <b:Author>
        <b:NameList>
          <b:Person>
            <b:Last>Nato Standardization Office</b:Last>
          </b:Person>
        </b:NameList>
      </b:Author>
    </b:Author>
    <b:Title>NATO STANDARD AJMedP-9 Multinational Medical Support</b:Title>
    <b:Year>2019</b:Year>
    <b:Publisher>Nato Standardization Office</b:Publisher>
    <b:RefOrder>9</b:RefOrder>
  </b:Source>
  <b:Source>
    <b:Tag>Nat211</b:Tag>
    <b:SourceType>Report</b:SourceType>
    <b:Guid>{ECC4798C-8E56-429E-BEBD-785389ADB464}</b:Guid>
    <b:Title>Medical Aspects in the Management of a Major Incident / Mass Casualty Situation</b:Title>
    <b:Year>October 2021</b:Year>
    <b:ConferenceName>Nato Standardization Office</b:ConferenceName>
    <b:Author>
      <b:Author>
        <b:NameList>
          <b:Person>
            <b:Last>Nato Standardization Office</b:Last>
          </b:Person>
        </b:NameList>
      </b:Author>
    </b:Author>
    <b:RefOrder>10</b:RefOrder>
  </b:Source>
  <b:Source>
    <b:Tag>Nat18</b:Tag>
    <b:SourceType>Report</b:SourceType>
    <b:Guid>{4AA6BBC6-6C3C-4599-8F85-4874EAE54A43}</b:Guid>
    <b:Title>Allied Joint Doctrine for Civil-Military Cooperation</b:Title>
    <b:Year>November 2018</b:Year>
    <b:ConferenceName>Nato Standardization Office</b:ConferenceName>
    <b:Author>
      <b:Author>
        <b:NameList>
          <b:Person>
            <b:Last>Nato Standardization Office</b:Last>
          </b:Person>
        </b:NameList>
      </b:Author>
    </b:Author>
    <b:RefOrder>11</b:RefOrder>
  </b:Source>
  <b:Source>
    <b:Tag>Nat21</b:Tag>
    <b:SourceType>Report</b:SourceType>
    <b:Guid>{FA2A22CB-C1FE-4D07-898C-B6D69DD7523B}</b:Guid>
    <b:Title>Allied Joint Civil-Military Medical Interface Doctrine</b:Title>
    <b:Year>September 2021</b:Year>
    <b:Author>
      <b:Author>
        <b:NameList>
          <b:Person>
            <b:Last>Nato Standardization Office</b:Last>
          </b:Person>
        </b:NameList>
      </b:Author>
    </b:Author>
    <b:ConferenceName>Nato Standardization Office</b:ConferenceName>
    <b:RefOrder>6</b:RefOrder>
  </b:Source>
  <b:Source>
    <b:Tag>Kev14</b:Tag>
    <b:SourceType>ConferenceProceedings</b:SourceType>
    <b:Guid>{BCBBF3CB-0F5B-4796-B0CD-E450AEEE6588}</b:Guid>
    <b:Author>
      <b:Author>
        <b:NameList>
          <b:Person>
            <b:Last>Mackway-Jones</b:Last>
            <b:First>Kevin</b:First>
          </b:Person>
        </b:NameList>
      </b:Author>
    </b:Author>
    <b:Title>Major Incident Medical Management and Support</b:Title>
    <b:Year>2014</b:Year>
    <b:ConferenceName>Wiley-Blackwell</b:ConferenceName>
    <b:RefOrder>7</b:RefOrder>
  </b:Source>
  <b:Source>
    <b:Tag>Isa21</b:Tag>
    <b:SourceType>Book</b:SourceType>
    <b:Guid>{29287A90-23C9-4012-BD78-BBE246A7AA4F}</b:Guid>
    <b:Title>A megújult védelmi igazgatás 10 éve - Adalékok a védelmi igazgatás 30 éves történelméhez</b:Title>
    <b:Year>2021</b:Year>
    <b:City>Budapest</b:City>
    <b:Publisher>Zrínyi Kiadó</b:Publisher>
    <b:Author>
      <b:Author>
        <b:NameList>
          <b:Person>
            <b:Last>Isaszegi</b:Last>
            <b:First>János</b:First>
          </b:Person>
        </b:NameList>
      </b:Author>
    </b:Author>
    <b:RefOrder>5</b:RefOrder>
  </b:Source>
  <b:Source>
    <b:Tag>Hor19</b:Tag>
    <b:SourceType>Book</b:SourceType>
    <b:Guid>{2587C74C-CB38-4DA8-ABBD-78DC573D631E}</b:Guid>
    <b:Title>A védelmi igazgatás működésének gyakorlati tapasztalatai napjaink kihívásainak tükrében</b:Title>
    <b:City>Budapest</b:City>
    <b:Year>2019</b:Year>
    <b:Author>
      <b:Author>
        <b:NameList>
          <b:Person>
            <b:Last>Hornyacsek</b:Last>
            <b:First>Júlia</b:First>
          </b:Person>
        </b:NameList>
      </b:Author>
    </b:Author>
    <b:Publisher>Dialóg Campus Kiadó</b:Publisher>
    <b:RefOrder>12</b:RefOrder>
  </b:Source>
  <b:Source>
    <b:Tag>DrV23</b:Tag>
    <b:SourceType>JournalArticle</b:SourceType>
    <b:Guid>{2332FB66-1D7E-46A0-80F0-8D563C610C0E}</b:Guid>
    <b:Title>A magyar orvoscsoport részvétele a törökországi földrengés katasztrófahelyzetének felszámolásában - Antakya, Törökország, 2023</b:Title>
    <b:Year>2023</b:Year>
    <b:City>Honvédorvos</b:City>
    <b:Author>
      <b:Author>
        <b:NameList>
          <b:Person>
            <b:Last>Dr. Várhelyi</b:Last>
            <b:First>Levente</b:First>
          </b:Person>
        </b:NameList>
      </b:Author>
    </b:Author>
    <b:JournalName>Honvédorvos 2023. (75) 1-2 szám</b:JournalName>
    <b:Pages>5. oldal</b:Pages>
    <b:RefOrder>13</b:RefOrder>
  </b:Source>
  <b:Source>
    <b:Tag>drT12</b:Tag>
    <b:SourceType>Book</b:SourceType>
    <b:Guid>{61FAC860-4EB0-47BB-A835-D8B875F62FDC}</b:Guid>
    <b:Author>
      <b:Author>
        <b:NameList>
          <b:Person>
            <b:Last>dr. Tokovicz</b:Last>
            <b:First>József</b:First>
          </b:Person>
        </b:NameList>
      </b:Author>
    </b:Author>
    <b:Title>A Magyar Honvédség képességei és a katasztrófaelhárítás kihívásai</b:Title>
    <b:Year>2012</b:Year>
    <b:City>Budapest</b:City>
    <b:Publisher>HM Zrínyi Média Közhasznú Nonprofit Kft.</b:Publisher>
    <b:RefOrder>3</b:RefOrder>
  </b:Source>
  <b:Source>
    <b:Tag>drS21</b:Tag>
    <b:SourceType>Book</b:SourceType>
    <b:Guid>{6E78125E-E36B-4AE0-9494-DA278F325021}</b:Guid>
    <b:Author>
      <b:Author>
        <b:NameList>
          <b:Person>
            <b:Last>dr. Svéd</b:Last>
            <b:First>László</b:First>
          </b:Person>
        </b:NameList>
      </b:Author>
    </b:Author>
    <b:Title>A magyar katona-egészségügy az első öbölháborúban</b:Title>
    <b:Year>2021</b:Year>
    <b:City>Budapest</b:City>
    <b:Publisher>Zrínyi Kiadó</b:Publisher>
    <b:LCID>en-US</b:LCID>
    <b:RefOrder>4</b:RefOrder>
  </b:Source>
  <b:Source>
    <b:Tag>drM10</b:Tag>
    <b:SourceType>Book</b:SourceType>
    <b:Guid>{0F0E098C-09B9-4680-906C-D17AAEAF5623}</b:Guid>
    <b:Author>
      <b:Author>
        <b:NameList>
          <b:Person>
            <b:Last>dr. Major</b:Last>
            <b:First>László</b:First>
          </b:Person>
        </b:NameList>
      </b:Author>
    </b:Author>
    <b:Title>A katasztrófa-felszámolás egészségügyi alapjai</b:Title>
    <b:Year>2010</b:Year>
    <b:City>Budapest</b:City>
    <b:Publisher>Semmelweis Kiadó</b:Publisher>
    <b:RefOrder>2</b:RefOrder>
  </b:Source>
  <b:Source>
    <b:Tag>DrF23</b:Tag>
    <b:SourceType>JournalArticle</b:SourceType>
    <b:Guid>{30019961-4246-43A7-B789-76CC3C278923}</b:Guid>
    <b:Title>A Terrorelhárítási Központ speciális mentési tevékenységének elgondolása a törökországi földrengés tapasztalatainak tükrében</b:Title>
    <b:JournalName>Honvédorvos 2023. (75) 1-2</b:JournalName>
    <b:Year>2023</b:Year>
    <b:Pages>14-29</b:Pages>
    <b:Author>
      <b:Author>
        <b:NameList>
          <b:Person>
            <b:Last>Dr. Faggyas</b:Last>
            <b:First>Attila</b:First>
          </b:Person>
        </b:NameList>
      </b:Author>
    </b:Author>
    <b:RefOrder>14</b:RefOrder>
  </b:Source>
  <b:Source>
    <b:Tag>Gre16</b:Tag>
    <b:SourceType>Book</b:SourceType>
    <b:Guid>{717F77C8-CD7C-40A1-A9A7-F631CEA6282A}</b:Guid>
    <b:Author>
      <b:Author>
        <b:NameList>
          <b:Person>
            <b:Last>Ciottone</b:Last>
            <b:First>Gregory</b:First>
            <b:Middle>R.</b:Middle>
          </b:Person>
        </b:NameList>
      </b:Author>
    </b:Author>
    <b:Title>Ciottone's Disaster Medicine</b:Title>
    <b:Year>2016</b:Year>
    <b:City>Philadelphia</b:City>
    <b:Publisher>Elsevier</b:Publisher>
    <b:RefOrder>1</b:RefOrder>
  </b:Source>
  <b:Source>
    <b:Tag>Asb20</b:Tag>
    <b:SourceType>Book</b:SourceType>
    <b:Guid>{95B497F9-8B78-470B-81CD-62D8EE09C8B9}</b:Guid>
    <b:Title>Egészségügyi jog és igazgatás</b:Title>
    <b:Year>2020</b:Year>
    <b:City>Budapest</b:City>
    <b:Publisher>ELTE Eötvös Kiadó</b:Publisher>
    <b:Author>
      <b:Author>
        <b:NameList>
          <b:Person>
            <b:Last>Asbóth</b:Last>
            <b:First>Márton</b:First>
          </b:Person>
        </b:NameList>
      </b:Author>
    </b:Author>
    <b:RefOrder>15</b:RefOrder>
  </b:Source>
  <b:Source>
    <b:Tag>Nat161</b:Tag>
    <b:SourceType>Report</b:SourceType>
    <b:Guid>{EA437B60-0C30-4E74-B011-24D676A834D9}</b:Guid>
    <b:Author>
      <b:Author>
        <b:Corporate>Nato Standardization Office</b:Corporate>
      </b:Author>
    </b:Author>
    <b:Title>Training of Medical Personnel for Chemical, Biological, Radiological, and Nuclear (CBRN) Defence</b:Title>
    <b:Year>June 2016</b:Year>
    <b:Publisher>Nato Standardization Office</b:Publisher>
    <b:RefOrder>16</b:RefOrder>
  </b:Source>
  <b:Source>
    <b:Tag>Nat191</b:Tag>
    <b:SourceType>Report</b:SourceType>
    <b:Guid>{5560247D-5510-4038-A8B7-776D20E013C9}</b:Guid>
    <b:Author>
      <b:Author>
        <b:Corporate>Nato Standardization Office</b:Corporate>
      </b:Author>
    </b:Author>
    <b:Title>Multinational Medical Support</b:Title>
    <b:Year>April 2019</b:Year>
    <b:Publisher>Nato Standardization Office</b:Publisher>
    <b:RefOrder>17</b:RefOrder>
  </b:Source>
  <b:Source>
    <b:Tag>Nat183</b:Tag>
    <b:SourceType>Report</b:SourceType>
    <b:Guid>{2348F396-C44F-4CD6-B5D5-941F68CB4FA2}</b:Guid>
    <b:Author>
      <b:Author>
        <b:Corporate>Nato Standardization Office</b:Corporate>
      </b:Author>
    </b:Author>
    <b:Title>CBRN First Aid Handbook</b:Title>
    <b:Year>February 2018</b:Year>
    <b:Publisher>Nato Standardization Office</b:Publisher>
    <b:RefOrder>18</b:RefOrder>
  </b:Source>
  <b:Source>
    <b:Tag>Nat184</b:Tag>
    <b:SourceType>Report</b:SourceType>
    <b:Guid>{AF00DA64-08B3-480C-A421-76393D4DEC9F}</b:Guid>
    <b:Author>
      <b:Author>
        <b:Corporate>Nato Standardization Office</b:Corporate>
      </b:Author>
    </b:Author>
    <b:Title>AMedP-9.1 Modular Approach for Multinational Medical Treatment Facilities</b:Title>
    <b:Year>November 2018</b:Year>
    <b:Publisher>Nato Standardization Office</b:Publisher>
    <b:RefOrder>19</b:RefOrder>
  </b:Source>
  <b:Source>
    <b:Tag>Natns</b:Tag>
    <b:SourceType>Report</b:SourceType>
    <b:Guid>{79A80C7E-ABD3-40F1-90CE-0A30DB736D2C}</b:Guid>
    <b:Author>
      <b:Author>
        <b:Corporate>Nato Standardization Office</b:Corporate>
      </b:Author>
    </b:Author>
    <b:Title>AMedP-8.3</b:Title>
    <b:Year>Training Requirements for Health Care Personnel in International Missions</b:Year>
    <b:Publisher>Nato Standardization Office</b:Publisher>
    <b:RefOrder>20</b:RefOrder>
  </b:Source>
  <b:Source>
    <b:Tag>Naton</b:Tag>
    <b:SourceType>Report</b:SourceType>
    <b:Guid>{72068E93-06E2-4166-9B17-C68889F75B05}</b:Guid>
    <b:Author>
      <b:Author>
        <b:Corporate>Nato Standardization Office</b:Corporate>
      </b:Author>
    </b:Author>
    <b:Title>AMedP-8.1</b:Title>
    <b:Year>Documentation relative to initial medical treatment and evacuation</b:Year>
    <b:Publisher>Nato Standardization Office</b:Publisher>
    <b:RefOrder>21</b:RefOrder>
  </b:Source>
  <b:Source>
    <b:Tag>Off181</b:Tag>
    <b:SourceType>Report</b:SourceType>
    <b:Guid>{E777814B-10CE-4DA2-9DD5-CE814BAFEEB9}</b:Guid>
    <b:Author>
      <b:Author>
        <b:Corporate>Nato Standardization Office</b:Corporate>
      </b:Author>
    </b:Author>
    <b:Title>AMedP-7.1 Medical Management of CBRN Casualties</b:Title>
    <b:Year>June 2018</b:Year>
    <b:Publisher>Nato Standardization Office</b:Publisher>
    <b:RefOrder>22</b:RefOrder>
  </b:Source>
  <b:Source>
    <b:Tag>Nat16</b:Tag>
    <b:SourceType>Report</b:SourceType>
    <b:Guid>{E1D3CC4A-1936-46D1-9ACA-677BD0D96454}</b:Guid>
    <b:Title>AMedP-1.8 Skills Matrix</b:Title>
    <b:Year>January 2016</b:Year>
    <b:Publisher>Nato Standardization Office</b:Publisher>
    <b:Author>
      <b:Author>
        <b:Corporate>Nato Standardization Office</b:Corporate>
      </b:Author>
    </b:Author>
    <b:RefOrder>23</b:RefOrder>
  </b:Source>
  <b:Source>
    <b:Tag>Nat22</b:Tag>
    <b:SourceType>Report</b:SourceType>
    <b:Guid>{788E5693-0E5E-44CD-93AD-B77042A9D7DD}</b:Guid>
    <b:Author>
      <b:Author>
        <b:Corporate>Nato Standardization Office</b:Corporate>
      </b:Author>
    </b:Author>
    <b:Title>AMedP-1.7 Capability Matrix</b:Title>
    <b:Year>September 2022</b:Year>
    <b:Publisher>Nato Standardization Office</b:Publisher>
    <b:RefOrder>24</b:RefOrder>
  </b:Source>
  <b:Source>
    <b:Tag>Off18</b:Tag>
    <b:SourceType>Report</b:SourceType>
    <b:Guid>{8EB1A444-1165-4A4D-9FC8-5F57F6A3D0B2}</b:Guid>
    <b:Author>
      <b:Author>
        <b:Corporate>Nato Standardization Office</b:Corporate>
      </b:Author>
    </b:Author>
    <b:Title>Allied Joint Medical Planning Doctrine</b:Title>
    <b:Year>September 2018</b:Year>
    <b:Publisher>Nato Standardization Office</b:Publisher>
    <b:RefOrder>25</b:RefOrder>
  </b:Source>
  <b:Source>
    <b:Tag>Nat181</b:Tag>
    <b:SourceType>Report</b:SourceType>
    <b:Guid>{F11A21C4-7218-4C2F-863B-CEEFD73C8979}</b:Guid>
    <b:Author>
      <b:Author>
        <b:Corporate>Nato Standardization Office</b:Corporate>
      </b:Author>
    </b:Author>
    <b:Title>Allied Joint Medical Force Health Protection Doctrine</b:Title>
    <b:Year>July 2018</b:Year>
    <b:Publisher>Nato Standardization Office</b:Publisher>
    <b:RefOrder>26</b:RefOrder>
  </b:Source>
  <b:Source>
    <b:Tag>Nat182</b:Tag>
    <b:SourceType>Report</b:SourceType>
    <b:Guid>{13FA65A2-F9F0-4742-96C1-9D63418A4D53}</b:Guid>
    <b:Author>
      <b:Author>
        <b:Corporate>Nato Standardization Office</b:Corporate>
      </b:Author>
    </b:Author>
    <b:Title>Allied Joint Medical Doctrine for Military Health Care</b:Title>
    <b:Year>February 2018</b:Year>
    <b:Publisher>Nato Standardization Office</b:Publisher>
    <b:RefOrder>27</b:RefOrder>
  </b:Source>
  <b:Source>
    <b:Tag>Nat19</b:Tag>
    <b:SourceType>Report</b:SourceType>
    <b:Guid>{7B4B4EE4-1142-413C-81EE-C635068896A8}</b:Guid>
    <b:Author>
      <b:Author>
        <b:Corporate>Nato Standardization Office</b:Corporate>
      </b:Author>
    </b:Author>
    <b:Title>Allied Joint Doctrine for Medical Support</b:Title>
    <b:Year>2019</b:Year>
    <b:Publisher>Nato Standardization Office</b:Publisher>
    <b:RefOrder>28</b:RefOrder>
  </b:Source>
  <b:Source>
    <b:Tag>Nat185</b:Tag>
    <b:SourceType>Report</b:SourceType>
    <b:Guid>{518121F5-84E6-4B1E-9B85-014B50066C1F}</b:Guid>
    <b:Author>
      <b:Author>
        <b:Corporate>Nato Standardization Office</b:Corporate>
      </b:Author>
    </b:Author>
    <b:Title>AAMedP-1.20 Recommended Medical Equipment for Aeromedical Evacuations</b:Title>
    <b:Year>July 2018</b:Year>
    <b:Publisher>Nato Standardization Office</b:Publisher>
    <b:RefOrder>29</b:RefOrder>
  </b:Source>
  <b:Source>
    <b:Tag>Hor191</b:Tag>
    <b:SourceType>Book</b:SourceType>
    <b:Guid>{75C0EB04-C1BF-4652-B89D-5B05F35B2B03}</b:Guid>
    <b:Author>
      <b:Author>
        <b:Corporate>Hornyacsek, Júlia</b:Corporate>
      </b:Author>
    </b:Author>
    <b:Title>A védelmi igazgatás rendszere és a honvédelmi igazgatással való kapcsolatának elméleti és gyakorlati összefüggései</b:Title>
    <b:Year>2019</b:Year>
    <b:City>Budapest</b:City>
    <b:Publisher>Dialóg Campus Kiadó</b:Publisher>
    <b:RefOrder>30</b:RefOrder>
  </b:Source>
  <b:Source>
    <b:Tag>Kád23</b:Tag>
    <b:SourceType>Book</b:SourceType>
    <b:Guid>{8296D470-4C88-4A4D-9F51-FC7E57A7A34C}</b:Guid>
    <b:Title>A védelmi és biztonsági szabályozás magyarországi reformja</b:Title>
    <b:Year>2023</b:Year>
    <b:City>Budapest</b:City>
    <b:Publisher>Nemzeti Közszolgálati Egyetem Védelmi-Biztonsági Szabályozási és Kormányzástani Kutatóműhely</b:Publisher>
    <b:StandardNumber>ISBN 978-963-498-595-2</b:StandardNumber>
    <b:Author>
      <b:Author>
        <b:Corporate>Kádár, Pál;</b:Corporate>
      </b:Author>
    </b:Author>
    <b:RefOrder>31</b:RefOrder>
  </b:Source>
  <b:Source>
    <b:Tag>drM19</b:Tag>
    <b:SourceType>Book</b:SourceType>
    <b:Guid>{F417AFB2-721A-4DCA-9B8F-0ADD87BDBFAF}</b:Guid>
    <b:Title>A katasztrófa-készenlét, a reagálás és a beavatkozásbiztonság egészségügyi alapjai</b:Title>
    <b:Year>2019</b:Year>
    <b:City>Budapest</b:City>
    <b:Publisher>Semmelweis Kiadó</b:Publisher>
    <b:Author>
      <b:Author>
        <b:Corporate>dr. Major, László</b:Corporate>
      </b:Author>
    </b:Author>
    <b:RefOrder>32</b:RefOrder>
  </b:Source>
  <b:Source>
    <b:Tag>Nat212</b:Tag>
    <b:SourceType>Report</b:SourceType>
    <b:Guid>{07E6CF66-7AF4-4CCD-B6D6-5B407CEEE2D3}</b:Guid>
    <b:Author>
      <b:Author>
        <b:NameList>
          <b:Person>
            <b:Last>Office</b:Last>
            <b:First>Nato</b:First>
            <b:Middle>Standardization</b:Middle>
          </b:Person>
        </b:NameList>
      </b:Author>
    </b:Author>
    <b:Title>Allied Joint Doctrine for Host-Nation Support</b:Title>
    <b:Year>April 2021</b:Year>
    <b:Publisher>Nato Standardization Office</b:Publisher>
    <b:RefOrder>33</b:RefOrder>
  </b:Source>
  <b:Source>
    <b:Tag>Bor18</b:Tag>
    <b:SourceType>Report</b:SourceType>
    <b:Guid>{8B235C84-9639-457D-9777-2A745455E7A7}</b:Guid>
    <b:Author>
      <b:Author>
        <b:Corporate>Borden Institute Us Army Medical Department Center and School</b:Corporate>
      </b:Author>
    </b:Author>
    <b:Title>Emergency War Surgery</b:Title>
    <b:Year>2018</b:Year>
    <b:Publisher>Office of the Surgeon General Borden Institute</b:Publisher>
    <b:City>Texas</b:City>
    <b:RefOrder>34</b:RefOrder>
  </b:Source>
  <b:Source>
    <b:Tag>Tál21</b:Tag>
    <b:SourceType>Book</b:SourceType>
    <b:Guid>{F208839A-947B-4BFE-AC7F-B30756EACDC2}</b:Guid>
    <b:Title>A Globalizált Világ Kihívásai</b:Title>
    <b:Year>2021</b:Year>
    <b:Publisher>Ludovika Egyetemi Kiadó</b:Publisher>
    <b:City>Budapest</b:City>
    <b:StandardNumber>9789635311200</b:StandardNumber>
    <b:Author>
      <b:Author>
        <b:NameList>
          <b:Person>
            <b:Last>Tálas</b:Last>
            <b:First>Péter</b:First>
          </b:Person>
          <b:Person>
            <b:Last>Csiki Varga</b:Last>
            <b:First>Tamás</b:First>
          </b:Person>
          <b:Person>
            <b:Last>Etl</b:Last>
            <b:First>Alex</b:First>
          </b:Person>
          <b:Person>
            <b:Last>Berzsenyi</b:Last>
            <b:First>Dániel</b:First>
          </b:Person>
        </b:NameList>
      </b:Author>
    </b:Author>
    <b:RefOrder>35</b:RefOrder>
  </b:Source>
  <b:Source>
    <b:Tag>Hea22</b:Tag>
    <b:SourceType>Book</b:SourceType>
    <b:Guid>{B92A4E04-0675-4C49-9BB6-6779DE4317A1}</b:Guid>
    <b:Author>
      <b:Author>
        <b:Corporate>Heads of State and Government</b:Corporate>
      </b:Author>
    </b:Author>
    <b:Title>Nato 2022 Strategic Concept</b:Title>
    <b:Year>2022</b:Year>
    <b:City>Madrid</b:City>
    <b:Publisher>NATO</b:Publisher>
    <b:URL>https://www.nato.int/nato_static_fl2014/assets/pdf/2022/6/pdf/290622-strategic-concept.pdf</b:URL>
    <b:RefOrder>36</b:RefOrder>
  </b:Source>
  <b:Source>
    <b:Tag>Wor21</b:Tag>
    <b:SourceType>Book</b:SourceType>
    <b:Guid>{15421E2F-CAE2-4DC0-8D8E-4D0AF9FB5FF3}</b:Guid>
    <b:Author>
      <b:Author>
        <b:Corporate>World Health Organization</b:Corporate>
      </b:Author>
    </b:Author>
    <b:Title>Classification and Minimum Standards for Emergency Medical Teams</b:Title>
    <b:Year>2021</b:Year>
    <b:StandardNumber>ISBN: 9789240029330</b:StandardNumber>
    <b:RefOrder>37</b:RefOrder>
  </b:Source>
  <b:Source>
    <b:Tag>Ame20</b:Tag>
    <b:SourceType>Book</b:SourceType>
    <b:Guid>{86B93508-ABC6-432B-BD26-3F20B03B20B6}</b:Guid>
    <b:Author>
      <b:Author>
        <b:Corporate>American College of Surgeons</b:Corporate>
      </b:Author>
    </b:Author>
    <b:Title>The Blue Book: Military-Civilian Partnerships for Trauma Training, Sustainment,and Readiness</b:Title>
    <b:Year>2020</b:Year>
    <b:City>Chicago, Illinois</b:City>
    <b:Publisher>American College of Surgeons</b:Publisher>
    <b:URL>https://www.facs.org/media/ftgg2pyo/2020_mhssp_standards_blue_book.pdf</b:URL>
    <b:RefOrder>38</b:RefOrder>
  </b:Source>
</b:Sources>
</file>

<file path=customXml/itemProps1.xml><?xml version="1.0" encoding="utf-8"?>
<ds:datastoreItem xmlns:ds="http://schemas.openxmlformats.org/officeDocument/2006/customXml" ds:itemID="{2F7B710D-0A59-4F3B-A677-C7D974AF1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219</Pages>
  <Words>50759</Words>
  <Characters>350238</Characters>
  <Application>Microsoft Office Word</Application>
  <DocSecurity>0</DocSecurity>
  <Lines>2918</Lines>
  <Paragraphs>800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400197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Ádám Péter</dc:creator>
  <cp:keywords/>
  <dc:description/>
  <cp:lastModifiedBy>User</cp:lastModifiedBy>
  <cp:revision>4434</cp:revision>
  <cp:lastPrinted>2024-03-31T15:05:00Z</cp:lastPrinted>
  <dcterms:created xsi:type="dcterms:W3CDTF">2024-02-12T06:34:00Z</dcterms:created>
  <dcterms:modified xsi:type="dcterms:W3CDTF">2024-04-08T11:59:00Z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23b386283956002f94aab40d2c6467435cdefcba481112c71e44524d202c166c</vt:lpwstr>
  </property>
</Properties>
</file>